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460A" w14:textId="594F544D" w:rsidR="00CB4F77" w:rsidRPr="00CB314F" w:rsidRDefault="001E2260" w:rsidP="001E2260">
      <w:pPr>
        <w:pStyle w:val="Documenttitlecover"/>
        <w:framePr w:wrap="auto" w:vAnchor="margin" w:hAnchor="text" w:xAlign="left" w:yAlign="inline"/>
        <w:suppressOverlap w:val="0"/>
        <w:jc w:val="both"/>
        <w:rPr>
          <w:sz w:val="56"/>
          <w:szCs w:val="56"/>
          <w:lang w:val="es-GT"/>
        </w:rPr>
      </w:pPr>
      <w:r w:rsidRPr="001E2260">
        <w:rPr>
          <w:sz w:val="56"/>
          <w:szCs w:val="56"/>
          <w:lang w:val="es-GT"/>
        </w:rPr>
        <w:t xml:space="preserve">Política de Salvaguarda </w:t>
      </w:r>
      <w:r>
        <w:rPr>
          <w:sz w:val="56"/>
          <w:szCs w:val="56"/>
          <w:lang w:val="es-GT"/>
        </w:rPr>
        <w:t xml:space="preserve">de </w:t>
      </w:r>
      <w:r w:rsidR="00CB4F77" w:rsidRPr="001E2260">
        <w:rPr>
          <w:sz w:val="56"/>
          <w:szCs w:val="56"/>
          <w:lang w:val="es-GT"/>
        </w:rPr>
        <w:t xml:space="preserve">Bond </w:t>
      </w:r>
    </w:p>
    <w:p w14:paraId="483D9FF0" w14:textId="27304722" w:rsidR="00CB4F77" w:rsidRPr="00CB6C5F" w:rsidRDefault="00CB4F77" w:rsidP="00F62EA8">
      <w:pPr>
        <w:pStyle w:val="Ttulo2"/>
        <w:rPr>
          <w:lang w:val="es-GT"/>
        </w:rPr>
      </w:pPr>
      <w:r w:rsidRPr="00CB6C5F">
        <w:rPr>
          <w:lang w:val="es-GT"/>
        </w:rPr>
        <w:t>P</w:t>
      </w:r>
      <w:r w:rsidR="001E2260" w:rsidRPr="00CB6C5F">
        <w:rPr>
          <w:lang w:val="es-GT"/>
        </w:rPr>
        <w:t>ropósito</w:t>
      </w:r>
    </w:p>
    <w:p w14:paraId="4FAF8051" w14:textId="77777777" w:rsidR="00693254" w:rsidRDefault="00CB6C5F" w:rsidP="00CB6C5F">
      <w:pPr>
        <w:jc w:val="both"/>
        <w:rPr>
          <w:lang w:val="es-GT"/>
        </w:rPr>
      </w:pPr>
      <w:r w:rsidRPr="00CB6C5F">
        <w:rPr>
          <w:lang w:val="es-GT"/>
        </w:rPr>
        <w:t xml:space="preserve">El objetivo de esta política es proteger a las personas, especialmente a los niños, a los adultos en situación de riesgo y a los beneficiarios de la asistencia, de cualquier daño que pueda ser causado por su contacto con [ONG].  Esto incluye los daños derivados de: </w:t>
      </w:r>
    </w:p>
    <w:p w14:paraId="4FC8D012" w14:textId="593FAD5D" w:rsidR="00693254" w:rsidRPr="00693254" w:rsidRDefault="00CB6C5F" w:rsidP="00693254">
      <w:pPr>
        <w:pStyle w:val="Prrafodelista"/>
        <w:numPr>
          <w:ilvl w:val="0"/>
          <w:numId w:val="11"/>
        </w:numPr>
        <w:jc w:val="both"/>
        <w:rPr>
          <w:lang w:val="es-GT"/>
        </w:rPr>
      </w:pPr>
      <w:r w:rsidRPr="00693254">
        <w:rPr>
          <w:lang w:val="es-GT"/>
        </w:rPr>
        <w:t>La conducta del personal asociado a [ONG]</w:t>
      </w:r>
    </w:p>
    <w:p w14:paraId="52906024" w14:textId="06AA8FB8" w:rsidR="00CB4F77" w:rsidRPr="00693254" w:rsidRDefault="00CB6C5F" w:rsidP="00693254">
      <w:pPr>
        <w:pStyle w:val="Prrafodelista"/>
        <w:numPr>
          <w:ilvl w:val="0"/>
          <w:numId w:val="11"/>
        </w:numPr>
        <w:jc w:val="both"/>
        <w:rPr>
          <w:lang w:val="es-GT"/>
        </w:rPr>
      </w:pPr>
      <w:r w:rsidRPr="00693254">
        <w:rPr>
          <w:lang w:val="es-GT"/>
        </w:rPr>
        <w:t>El diseño y la ejecución de los programas y actividades de [ONG]</w:t>
      </w:r>
    </w:p>
    <w:p w14:paraId="32A7135E" w14:textId="174C0621" w:rsidR="00CB4F77" w:rsidRPr="00764FB4" w:rsidRDefault="00764FB4" w:rsidP="00CB4F77">
      <w:pPr>
        <w:jc w:val="both"/>
        <w:rPr>
          <w:lang w:val="es-GT"/>
        </w:rPr>
      </w:pPr>
      <w:r w:rsidRPr="00764FB4">
        <w:rPr>
          <w:lang w:val="es-GT"/>
        </w:rPr>
        <w:t>La política establece los compromisos asumidos por [ONG], e informa al personal y al personal asociado de sus responsabilidades en relación con la salvaguardia.</w:t>
      </w:r>
    </w:p>
    <w:p w14:paraId="08612819" w14:textId="77777777" w:rsidR="0020093B" w:rsidRDefault="003F746C" w:rsidP="0020093B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3F746C">
        <w:rPr>
          <w:bCs w:val="0"/>
          <w:color w:val="auto"/>
          <w:sz w:val="24"/>
          <w:szCs w:val="24"/>
          <w:lang w:val="es-GT"/>
        </w:rPr>
        <w:t xml:space="preserve">Esta política no cubre: </w:t>
      </w:r>
    </w:p>
    <w:p w14:paraId="117607E5" w14:textId="1359AE9E" w:rsidR="0020093B" w:rsidRDefault="003F746C" w:rsidP="0020093B">
      <w:pPr>
        <w:pStyle w:val="Ttulo2"/>
        <w:numPr>
          <w:ilvl w:val="0"/>
          <w:numId w:val="11"/>
        </w:numPr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3F746C">
        <w:rPr>
          <w:bCs w:val="0"/>
          <w:color w:val="auto"/>
          <w:sz w:val="24"/>
          <w:szCs w:val="24"/>
          <w:lang w:val="es-GT"/>
        </w:rPr>
        <w:t xml:space="preserve">El acoso sexual en el lugar de trabajo - esto se trata en la Política contra la Intimidación y el Acoso de [ONG] </w:t>
      </w:r>
    </w:p>
    <w:p w14:paraId="06FA0CB0" w14:textId="6853662B" w:rsidR="0020093B" w:rsidRDefault="003F746C" w:rsidP="0020093B">
      <w:pPr>
        <w:pStyle w:val="Ttulo2"/>
        <w:numPr>
          <w:ilvl w:val="0"/>
          <w:numId w:val="11"/>
        </w:numPr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3F746C">
        <w:rPr>
          <w:bCs w:val="0"/>
          <w:color w:val="auto"/>
          <w:sz w:val="24"/>
          <w:szCs w:val="24"/>
          <w:lang w:val="es-GT"/>
        </w:rPr>
        <w:t xml:space="preserve">Problemas de </w:t>
      </w:r>
      <w:r w:rsidR="0020093B">
        <w:rPr>
          <w:bCs w:val="0"/>
          <w:color w:val="auto"/>
          <w:sz w:val="24"/>
          <w:szCs w:val="24"/>
          <w:lang w:val="es-GT"/>
        </w:rPr>
        <w:t>salvaguarda</w:t>
      </w:r>
      <w:r w:rsidRPr="003F746C">
        <w:rPr>
          <w:bCs w:val="0"/>
          <w:color w:val="auto"/>
          <w:sz w:val="24"/>
          <w:szCs w:val="24"/>
          <w:lang w:val="es-GT"/>
        </w:rPr>
        <w:t xml:space="preserve"> en la comunidad en general no perpetrados por [ONG] o personal asociado</w:t>
      </w:r>
    </w:p>
    <w:p w14:paraId="4EA19E3F" w14:textId="5ADBAFAB" w:rsidR="00CB4F77" w:rsidRPr="0020093B" w:rsidRDefault="00B90A06" w:rsidP="003F746C">
      <w:pPr>
        <w:pStyle w:val="Ttulo2"/>
        <w:rPr>
          <w:bCs w:val="0"/>
          <w:color w:val="auto"/>
          <w:sz w:val="24"/>
          <w:szCs w:val="24"/>
          <w:lang w:val="es-GT"/>
        </w:rPr>
      </w:pPr>
      <w:r>
        <w:rPr>
          <w:lang w:val="es-GT"/>
        </w:rPr>
        <w:t>¿Qué es salvaguarda</w:t>
      </w:r>
      <w:r w:rsidR="00CB4F77" w:rsidRPr="003F746C">
        <w:rPr>
          <w:lang w:val="es-GT"/>
        </w:rPr>
        <w:t>?</w:t>
      </w:r>
    </w:p>
    <w:p w14:paraId="1E3AC8D6" w14:textId="0650A440" w:rsidR="002B308B" w:rsidRDefault="002B308B" w:rsidP="001B6421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2B308B">
        <w:rPr>
          <w:bCs w:val="0"/>
          <w:color w:val="auto"/>
          <w:sz w:val="24"/>
          <w:szCs w:val="24"/>
          <w:lang w:val="es-GT"/>
        </w:rPr>
        <w:t xml:space="preserve">En el Reino Unido, salvaguardar significa proteger la salud, el bienestar y los derechos humanos de las personas, y permitirles vivir libres de daños, abusos y negligencias. </w:t>
      </w:r>
    </w:p>
    <w:p w14:paraId="5EB9E04C" w14:textId="77777777" w:rsidR="002B308B" w:rsidRPr="002B308B" w:rsidRDefault="002B308B" w:rsidP="001B6421">
      <w:pPr>
        <w:spacing w:after="0" w:line="240" w:lineRule="auto"/>
        <w:rPr>
          <w:lang w:val="es-GT"/>
        </w:rPr>
      </w:pPr>
    </w:p>
    <w:p w14:paraId="4F4A90B7" w14:textId="4D49E130" w:rsidR="002B308B" w:rsidRDefault="002B308B" w:rsidP="001B6421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2B308B">
        <w:rPr>
          <w:bCs w:val="0"/>
          <w:color w:val="auto"/>
          <w:sz w:val="24"/>
          <w:szCs w:val="24"/>
          <w:lang w:val="es-GT"/>
        </w:rPr>
        <w:t>En nuestro sector, entendemos que significa proteger a las personas, incluidos los niños y los adultos en situación de riesgo, de los daños que se producen al entrar en contacto con nuestro personal o nuestros programas.</w:t>
      </w:r>
    </w:p>
    <w:p w14:paraId="2650D6E4" w14:textId="77777777" w:rsidR="002B308B" w:rsidRPr="002B308B" w:rsidRDefault="002B308B" w:rsidP="001B6421">
      <w:pPr>
        <w:spacing w:after="0" w:line="240" w:lineRule="auto"/>
        <w:rPr>
          <w:lang w:val="es-GT"/>
        </w:rPr>
      </w:pPr>
    </w:p>
    <w:p w14:paraId="7C84EB0F" w14:textId="65F20AB7" w:rsidR="002B308B" w:rsidRDefault="002B308B" w:rsidP="001B6421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2B308B">
        <w:rPr>
          <w:bCs w:val="0"/>
          <w:color w:val="auto"/>
          <w:sz w:val="24"/>
          <w:szCs w:val="24"/>
          <w:lang w:val="es-GT"/>
        </w:rPr>
        <w:t xml:space="preserve"> En el glosario se ofrecen otras definiciones relacionadas con la protección.</w:t>
      </w:r>
    </w:p>
    <w:p w14:paraId="63139F9B" w14:textId="1173BBB4" w:rsidR="00CB4F77" w:rsidRPr="002B308B" w:rsidRDefault="00A43B04" w:rsidP="002B308B">
      <w:pPr>
        <w:pStyle w:val="Ttulo2"/>
        <w:rPr>
          <w:lang w:val="es-GT"/>
        </w:rPr>
      </w:pPr>
      <w:r>
        <w:rPr>
          <w:lang w:val="es-GT"/>
        </w:rPr>
        <w:t>Alcance</w:t>
      </w:r>
    </w:p>
    <w:p w14:paraId="27073898" w14:textId="52A9C621" w:rsidR="00FD0F52" w:rsidRPr="00FD0F52" w:rsidRDefault="00FD0F52" w:rsidP="00FD0F52">
      <w:pPr>
        <w:pStyle w:val="Prrafodelista"/>
        <w:numPr>
          <w:ilvl w:val="0"/>
          <w:numId w:val="14"/>
        </w:numPr>
        <w:jc w:val="both"/>
        <w:rPr>
          <w:lang w:val="es-GT"/>
        </w:rPr>
      </w:pPr>
      <w:r w:rsidRPr="00FD0F52">
        <w:rPr>
          <w:lang w:val="es-GT"/>
        </w:rPr>
        <w:t>Todo el personal contratado por [ONG]</w:t>
      </w:r>
    </w:p>
    <w:p w14:paraId="7E9B8821" w14:textId="2800A30E" w:rsidR="007C60E9" w:rsidRPr="00B14602" w:rsidRDefault="00FD0F52" w:rsidP="00F62EA8">
      <w:pPr>
        <w:pStyle w:val="Prrafodelista"/>
        <w:numPr>
          <w:ilvl w:val="0"/>
          <w:numId w:val="14"/>
        </w:numPr>
        <w:jc w:val="both"/>
        <w:rPr>
          <w:b/>
          <w:color w:val="FF0000"/>
          <w:sz w:val="32"/>
          <w:szCs w:val="32"/>
          <w:lang w:val="es-GT"/>
        </w:rPr>
      </w:pPr>
      <w:r w:rsidRPr="00FD0F52">
        <w:rPr>
          <w:lang w:val="es-GT"/>
        </w:rPr>
        <w:t>El personal asociado mientras realiza trabajos o visitas relacionadas con [ONG], incluyendo pero no limitándose a lo siguiente: consultores; voluntarios; contratistas; visitantes del programa, incluyendo periodistas, celebridades y políticos</w:t>
      </w:r>
      <w:r w:rsidR="007C60E9">
        <w:rPr>
          <w:lang w:val="es-GT"/>
        </w:rPr>
        <w:t>.</w:t>
      </w:r>
    </w:p>
    <w:p w14:paraId="795F4150" w14:textId="77777777" w:rsidR="002F3764" w:rsidRPr="00585068" w:rsidRDefault="002F3764" w:rsidP="002F3764">
      <w:pPr>
        <w:pStyle w:val="Ttulo2"/>
        <w:rPr>
          <w:lang w:val="es-GT"/>
        </w:rPr>
      </w:pPr>
      <w:r w:rsidRPr="00585068">
        <w:rPr>
          <w:lang w:val="es-GT"/>
        </w:rPr>
        <w:lastRenderedPageBreak/>
        <w:t>Declaración de la Política</w:t>
      </w:r>
    </w:p>
    <w:p w14:paraId="5659A547" w14:textId="77777777" w:rsidR="002F3764" w:rsidRPr="00585068" w:rsidRDefault="002F3764" w:rsidP="002F3764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585068">
        <w:rPr>
          <w:bCs w:val="0"/>
          <w:color w:val="auto"/>
          <w:sz w:val="24"/>
          <w:szCs w:val="24"/>
          <w:lang w:val="es-GT"/>
        </w:rPr>
        <w:t>La [ONG] cree que todas las personas con las que estamos en contacto, independientemente de su edad, identidad de género, discapacidad, orientación sexual u origen étnico, tienen derecho a ser protegidas de cualquier forma de daño, abuso, negligencia y explotación.  La [ONG] no tolerará el abuso y la explotación por parte del personal o del personal asociado.</w:t>
      </w:r>
    </w:p>
    <w:p w14:paraId="48268184" w14:textId="77777777" w:rsidR="002F3764" w:rsidRPr="00585068" w:rsidRDefault="002F3764" w:rsidP="002F3764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</w:p>
    <w:p w14:paraId="08436DF0" w14:textId="66EEF4AB" w:rsidR="002F3764" w:rsidRPr="00585068" w:rsidRDefault="002F3764" w:rsidP="002F3764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585068">
        <w:rPr>
          <w:bCs w:val="0"/>
          <w:color w:val="auto"/>
          <w:sz w:val="24"/>
          <w:szCs w:val="24"/>
          <w:lang w:val="es-GT"/>
        </w:rPr>
        <w:t xml:space="preserve">Esta política abordará las siguientes áreas de salvaguardia [según corresponda]: salvaguarda de </w:t>
      </w:r>
      <w:r w:rsidR="00CB314F">
        <w:rPr>
          <w:bCs w:val="0"/>
          <w:color w:val="auto"/>
          <w:sz w:val="24"/>
          <w:szCs w:val="24"/>
          <w:lang w:val="es-GT"/>
        </w:rPr>
        <w:t>la</w:t>
      </w:r>
      <w:r w:rsidRPr="00585068">
        <w:rPr>
          <w:bCs w:val="0"/>
          <w:color w:val="auto"/>
          <w:sz w:val="24"/>
          <w:szCs w:val="24"/>
          <w:lang w:val="es-GT"/>
        </w:rPr>
        <w:t xml:space="preserve"> niñ</w:t>
      </w:r>
      <w:r w:rsidR="00CB314F">
        <w:rPr>
          <w:bCs w:val="0"/>
          <w:color w:val="auto"/>
          <w:sz w:val="24"/>
          <w:szCs w:val="24"/>
          <w:lang w:val="es-GT"/>
        </w:rPr>
        <w:t>ez</w:t>
      </w:r>
      <w:r w:rsidRPr="00585068">
        <w:rPr>
          <w:bCs w:val="0"/>
          <w:color w:val="auto"/>
          <w:sz w:val="24"/>
          <w:szCs w:val="24"/>
          <w:lang w:val="es-GT"/>
        </w:rPr>
        <w:t>, salvaguarda de los adultos y protección contra la explotación y el abuso sexual.  Estas áreas clave de salvaguarda pueden tener diferentes políticas y procedimientos asociados (ver Políticas Asociadas).</w:t>
      </w:r>
    </w:p>
    <w:p w14:paraId="1DDD4085" w14:textId="77777777" w:rsidR="002F3764" w:rsidRPr="00585068" w:rsidRDefault="002F3764" w:rsidP="002F3764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</w:p>
    <w:p w14:paraId="125C48BD" w14:textId="782D363C" w:rsidR="002F3764" w:rsidRDefault="002F3764" w:rsidP="002F3764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585068">
        <w:rPr>
          <w:bCs w:val="0"/>
          <w:color w:val="auto"/>
          <w:sz w:val="24"/>
          <w:szCs w:val="24"/>
          <w:lang w:val="es-GT"/>
        </w:rPr>
        <w:t>La [ONG] se compromete a abordar la salvaguarda en todo su trabajo, a través de los tres pilares de prevención, denuncia y respuesta.</w:t>
      </w:r>
    </w:p>
    <w:p w14:paraId="4B561D3B" w14:textId="77777777" w:rsidR="002F3764" w:rsidRPr="002F3764" w:rsidRDefault="002F3764" w:rsidP="002F3764">
      <w:pPr>
        <w:rPr>
          <w:lang w:val="es-GT"/>
        </w:rPr>
      </w:pPr>
    </w:p>
    <w:p w14:paraId="4710C04A" w14:textId="44A79BB4" w:rsidR="00CB4F77" w:rsidRPr="00CB314F" w:rsidRDefault="00CB4F77" w:rsidP="00585068">
      <w:pPr>
        <w:pStyle w:val="Ttulo2"/>
        <w:rPr>
          <w:lang w:val="es-GT"/>
        </w:rPr>
      </w:pPr>
      <w:r w:rsidRPr="00CB314F">
        <w:rPr>
          <w:lang w:val="es-GT"/>
        </w:rPr>
        <w:t>Prev</w:t>
      </w:r>
      <w:r w:rsidR="002F3764" w:rsidRPr="00CB314F">
        <w:rPr>
          <w:lang w:val="es-GT"/>
        </w:rPr>
        <w:t>ención</w:t>
      </w:r>
    </w:p>
    <w:p w14:paraId="68F46B4D" w14:textId="50221B4E" w:rsidR="00CB4F77" w:rsidRPr="00281CB3" w:rsidRDefault="00CB4F77" w:rsidP="00CB4F77">
      <w:pPr>
        <w:pStyle w:val="Ttulo3"/>
        <w:rPr>
          <w:sz w:val="28"/>
          <w:szCs w:val="28"/>
          <w:lang w:val="es-GT"/>
        </w:rPr>
      </w:pPr>
      <w:r w:rsidRPr="00281CB3">
        <w:rPr>
          <w:sz w:val="28"/>
          <w:szCs w:val="28"/>
          <w:lang w:val="es-GT"/>
        </w:rPr>
        <w:t>[</w:t>
      </w:r>
      <w:r w:rsidR="002F3764" w:rsidRPr="00281CB3">
        <w:rPr>
          <w:sz w:val="28"/>
          <w:szCs w:val="28"/>
          <w:lang w:val="es-GT"/>
        </w:rPr>
        <w:t>ONG</w:t>
      </w:r>
      <w:r w:rsidRPr="00281CB3">
        <w:rPr>
          <w:sz w:val="28"/>
          <w:szCs w:val="28"/>
          <w:lang w:val="es-GT"/>
        </w:rPr>
        <w:t xml:space="preserve">] </w:t>
      </w:r>
      <w:r w:rsidR="002F3764" w:rsidRPr="00281CB3">
        <w:rPr>
          <w:sz w:val="28"/>
          <w:szCs w:val="28"/>
          <w:lang w:val="es-GT"/>
        </w:rPr>
        <w:t>responsabilidades</w:t>
      </w:r>
    </w:p>
    <w:p w14:paraId="589EC37F" w14:textId="77777777" w:rsidR="00281CB3" w:rsidRPr="00281CB3" w:rsidRDefault="00281CB3" w:rsidP="00281CB3">
      <w:pPr>
        <w:spacing w:after="0" w:line="240" w:lineRule="auto"/>
        <w:rPr>
          <w:lang w:val="es-GT"/>
        </w:rPr>
      </w:pPr>
      <w:r w:rsidRPr="00281CB3">
        <w:rPr>
          <w:lang w:val="es-GT"/>
        </w:rPr>
        <w:t>La [ONG] deberá:</w:t>
      </w:r>
    </w:p>
    <w:p w14:paraId="5DBEB5FA" w14:textId="4D2D1C07" w:rsidR="00281CB3" w:rsidRPr="00281CB3" w:rsidRDefault="00281CB3" w:rsidP="00281CB3">
      <w:pPr>
        <w:pStyle w:val="Prrafodelista"/>
        <w:numPr>
          <w:ilvl w:val="0"/>
          <w:numId w:val="15"/>
        </w:numPr>
        <w:spacing w:after="0" w:line="240" w:lineRule="auto"/>
        <w:rPr>
          <w:lang w:val="es-GT"/>
        </w:rPr>
      </w:pPr>
      <w:r w:rsidRPr="00281CB3">
        <w:rPr>
          <w:lang w:val="es-GT"/>
        </w:rPr>
        <w:t>Se asegurará de que todo el personal tenga acceso, esté familiarizado y conozca sus responsabilidades dentro de esta política</w:t>
      </w:r>
    </w:p>
    <w:p w14:paraId="785825A9" w14:textId="4473D17C" w:rsidR="00281CB3" w:rsidRPr="00281CB3" w:rsidRDefault="00281CB3" w:rsidP="00281CB3">
      <w:pPr>
        <w:pStyle w:val="Prrafodelista"/>
        <w:numPr>
          <w:ilvl w:val="0"/>
          <w:numId w:val="15"/>
        </w:numPr>
        <w:spacing w:after="0" w:line="240" w:lineRule="auto"/>
        <w:rPr>
          <w:lang w:val="es-GT"/>
        </w:rPr>
      </w:pPr>
      <w:r w:rsidRPr="00281CB3">
        <w:rPr>
          <w:lang w:val="es-GT"/>
        </w:rPr>
        <w:t>Diseñará y llevará a cabo todos sus programas y actividades de manera que proteja a las personas de cualquier riesgo de daño que pueda surgir de su contacto con [ONG].  Esto incluye el modo en que se recoge y comunica la información sobre las personas que participan en nuestros programas</w:t>
      </w:r>
    </w:p>
    <w:p w14:paraId="68A9CF89" w14:textId="6DE8A29F" w:rsidR="00281CB3" w:rsidRPr="00281CB3" w:rsidRDefault="00281CB3" w:rsidP="00281CB3">
      <w:pPr>
        <w:pStyle w:val="Prrafodelista"/>
        <w:numPr>
          <w:ilvl w:val="0"/>
          <w:numId w:val="15"/>
        </w:numPr>
        <w:spacing w:after="0" w:line="240" w:lineRule="auto"/>
        <w:rPr>
          <w:lang w:val="es-GT"/>
        </w:rPr>
      </w:pPr>
      <w:r w:rsidRPr="00281CB3">
        <w:rPr>
          <w:lang w:val="es-GT"/>
        </w:rPr>
        <w:t xml:space="preserve">Aplicar procedimientos estrictos de salvaguarda al contratar, gestionar y desplegar al personal y al personal asociado </w:t>
      </w:r>
    </w:p>
    <w:p w14:paraId="558BA072" w14:textId="4A139FDC" w:rsidR="00281CB3" w:rsidRPr="00281CB3" w:rsidRDefault="00281CB3" w:rsidP="00281CB3">
      <w:pPr>
        <w:pStyle w:val="Prrafodelista"/>
        <w:numPr>
          <w:ilvl w:val="0"/>
          <w:numId w:val="15"/>
        </w:numPr>
        <w:spacing w:after="0" w:line="240" w:lineRule="auto"/>
        <w:rPr>
          <w:lang w:val="es-GT"/>
        </w:rPr>
      </w:pPr>
      <w:r w:rsidRPr="00281CB3">
        <w:rPr>
          <w:lang w:val="es-GT"/>
        </w:rPr>
        <w:t>Garantizar que el personal reciba una formación sobre salvaguarda a un nivel acorde con su función en la organización</w:t>
      </w:r>
    </w:p>
    <w:p w14:paraId="63AE82AF" w14:textId="24FDB431" w:rsidR="00281CB3" w:rsidRPr="006715F2" w:rsidRDefault="00281CB3" w:rsidP="00281CB3">
      <w:pPr>
        <w:pStyle w:val="Prrafodelista"/>
        <w:numPr>
          <w:ilvl w:val="0"/>
          <w:numId w:val="15"/>
        </w:numPr>
        <w:spacing w:after="0" w:line="240" w:lineRule="auto"/>
        <w:rPr>
          <w:lang w:val="es-GT"/>
        </w:rPr>
      </w:pPr>
      <w:r w:rsidRPr="00281CB3">
        <w:rPr>
          <w:lang w:val="es-GT"/>
        </w:rPr>
        <w:t>Hacer un seguimiento de los informes sobre salvaguarda con prontitud y de acuerdo con el debido proceso</w:t>
      </w:r>
    </w:p>
    <w:p w14:paraId="6716C0B9" w14:textId="0822BEFE" w:rsidR="00CB4F77" w:rsidRPr="002B39B2" w:rsidRDefault="002B39B2" w:rsidP="00CB4F77">
      <w:pPr>
        <w:pStyle w:val="Ttulo3"/>
        <w:rPr>
          <w:sz w:val="28"/>
          <w:szCs w:val="28"/>
          <w:lang w:val="es-GT"/>
        </w:rPr>
      </w:pPr>
      <w:r w:rsidRPr="002B39B2">
        <w:rPr>
          <w:sz w:val="28"/>
          <w:szCs w:val="28"/>
          <w:lang w:val="es-GT"/>
        </w:rPr>
        <w:t>Responsabilidades del P</w:t>
      </w:r>
      <w:r>
        <w:rPr>
          <w:sz w:val="28"/>
          <w:szCs w:val="28"/>
          <w:lang w:val="es-GT"/>
        </w:rPr>
        <w:t>ersonal</w:t>
      </w:r>
    </w:p>
    <w:p w14:paraId="6EEC6194" w14:textId="4D202A24" w:rsidR="00CB4F77" w:rsidRPr="002B39B2" w:rsidRDefault="002B39B2" w:rsidP="00CB4F77">
      <w:pPr>
        <w:jc w:val="both"/>
        <w:rPr>
          <w:b/>
          <w:lang w:val="es-GT"/>
        </w:rPr>
      </w:pPr>
      <w:r>
        <w:rPr>
          <w:b/>
          <w:lang w:val="es-GT"/>
        </w:rPr>
        <w:t>Salvaguarda de la niñez</w:t>
      </w:r>
    </w:p>
    <w:p w14:paraId="405BF9AC" w14:textId="4B98F2A3" w:rsidR="006715F2" w:rsidRPr="006715F2" w:rsidRDefault="006715F2" w:rsidP="006715F2">
      <w:pPr>
        <w:jc w:val="both"/>
        <w:rPr>
          <w:lang w:val="es-GT"/>
        </w:rPr>
      </w:pPr>
      <w:r w:rsidRPr="006715F2">
        <w:rPr>
          <w:lang w:val="es-GT"/>
        </w:rPr>
        <w:t>El personal de la [ONG] y el personal asociado no deben</w:t>
      </w:r>
      <w:r>
        <w:rPr>
          <w:lang w:val="es-GT"/>
        </w:rPr>
        <w:t>:</w:t>
      </w:r>
    </w:p>
    <w:p w14:paraId="23860FC8" w14:textId="5E50186C" w:rsidR="006715F2" w:rsidRPr="006715F2" w:rsidRDefault="006715F2" w:rsidP="006715F2">
      <w:pPr>
        <w:pStyle w:val="Prrafodelista"/>
        <w:numPr>
          <w:ilvl w:val="0"/>
          <w:numId w:val="16"/>
        </w:numPr>
        <w:jc w:val="both"/>
        <w:rPr>
          <w:lang w:val="es-GT"/>
        </w:rPr>
      </w:pPr>
      <w:r w:rsidRPr="006715F2">
        <w:rPr>
          <w:lang w:val="es-GT"/>
        </w:rPr>
        <w:t xml:space="preserve">Participar en actividades sexuales con menores de 18 años </w:t>
      </w:r>
    </w:p>
    <w:p w14:paraId="52B66E4E" w14:textId="77777777" w:rsidR="006715F2" w:rsidRPr="006715F2" w:rsidRDefault="006715F2" w:rsidP="006715F2">
      <w:pPr>
        <w:pStyle w:val="Prrafodelista"/>
        <w:numPr>
          <w:ilvl w:val="0"/>
          <w:numId w:val="16"/>
        </w:numPr>
        <w:jc w:val="both"/>
        <w:rPr>
          <w:lang w:val="es-GT"/>
        </w:rPr>
      </w:pPr>
      <w:r w:rsidRPr="006715F2">
        <w:rPr>
          <w:lang w:val="es-GT"/>
        </w:rPr>
        <w:t xml:space="preserve">Abusar sexualmente o explotar a los niños </w:t>
      </w:r>
    </w:p>
    <w:p w14:paraId="5F6BF622" w14:textId="1741CF32" w:rsidR="006715F2" w:rsidRPr="006715F2" w:rsidRDefault="006715F2" w:rsidP="006715F2">
      <w:pPr>
        <w:pStyle w:val="Prrafodelista"/>
        <w:numPr>
          <w:ilvl w:val="0"/>
          <w:numId w:val="16"/>
        </w:numPr>
        <w:jc w:val="both"/>
        <w:rPr>
          <w:lang w:val="es-GT"/>
        </w:rPr>
      </w:pPr>
      <w:r w:rsidRPr="006715F2">
        <w:rPr>
          <w:lang w:val="es-GT"/>
        </w:rPr>
        <w:t xml:space="preserve">Someter a un niño a abusos físicos, emocionales o psicológicos, o a negligencia </w:t>
      </w:r>
    </w:p>
    <w:p w14:paraId="02A2D297" w14:textId="4B2E0189" w:rsidR="00CB4F77" w:rsidRPr="006715F2" w:rsidRDefault="006715F2" w:rsidP="006715F2">
      <w:pPr>
        <w:pStyle w:val="Prrafodelista"/>
        <w:numPr>
          <w:ilvl w:val="0"/>
          <w:numId w:val="16"/>
        </w:numPr>
        <w:jc w:val="both"/>
        <w:rPr>
          <w:lang w:val="es-GT"/>
        </w:rPr>
      </w:pPr>
      <w:r w:rsidRPr="006715F2">
        <w:rPr>
          <w:lang w:val="es-GT"/>
        </w:rPr>
        <w:t>Participar en actividades de explotación comercial con niños, incluyendo el trabajo infantil o la trata de personas</w:t>
      </w:r>
    </w:p>
    <w:p w14:paraId="3B7593D8" w14:textId="036DD80B" w:rsidR="00CB4F77" w:rsidRPr="006715F2" w:rsidRDefault="006715F2" w:rsidP="00CB4F77">
      <w:pPr>
        <w:jc w:val="both"/>
        <w:rPr>
          <w:b/>
          <w:lang w:val="es-GT"/>
        </w:rPr>
      </w:pPr>
      <w:r w:rsidRPr="006715F2">
        <w:rPr>
          <w:b/>
          <w:lang w:val="es-GT"/>
        </w:rPr>
        <w:t>Salvaguarda de adultos</w:t>
      </w:r>
    </w:p>
    <w:p w14:paraId="100DE415" w14:textId="45A124B1" w:rsidR="006715F2" w:rsidRPr="006715F2" w:rsidRDefault="006715F2" w:rsidP="006715F2">
      <w:pPr>
        <w:jc w:val="both"/>
        <w:rPr>
          <w:lang w:val="es-GT"/>
        </w:rPr>
      </w:pPr>
      <w:r w:rsidRPr="006715F2">
        <w:rPr>
          <w:lang w:val="es-GT"/>
        </w:rPr>
        <w:t>El personal de la [ONG] y el personal asociado no deben</w:t>
      </w:r>
      <w:r>
        <w:rPr>
          <w:lang w:val="es-GT"/>
        </w:rPr>
        <w:t>:</w:t>
      </w:r>
    </w:p>
    <w:p w14:paraId="302F8EAE" w14:textId="0E8FC9F4" w:rsidR="001E7AA4" w:rsidRPr="001E7AA4" w:rsidRDefault="001E7AA4" w:rsidP="001E7AA4">
      <w:pPr>
        <w:pStyle w:val="Prrafodelista"/>
        <w:numPr>
          <w:ilvl w:val="0"/>
          <w:numId w:val="17"/>
        </w:numPr>
        <w:jc w:val="both"/>
        <w:rPr>
          <w:lang w:val="es-GT"/>
        </w:rPr>
      </w:pPr>
      <w:r w:rsidRPr="001E7AA4">
        <w:rPr>
          <w:lang w:val="es-GT"/>
        </w:rPr>
        <w:t>Abusar sexualmente o explotar a los adultos en riesgo</w:t>
      </w:r>
    </w:p>
    <w:p w14:paraId="5B781D20" w14:textId="34AE4F83" w:rsidR="001E7AA4" w:rsidRPr="001E7AA4" w:rsidRDefault="001E7AA4" w:rsidP="001E7AA4">
      <w:pPr>
        <w:pStyle w:val="Prrafodelista"/>
        <w:numPr>
          <w:ilvl w:val="0"/>
          <w:numId w:val="17"/>
        </w:numPr>
        <w:jc w:val="both"/>
        <w:rPr>
          <w:lang w:val="es-GT"/>
        </w:rPr>
      </w:pPr>
      <w:r w:rsidRPr="001E7AA4">
        <w:rPr>
          <w:lang w:val="es-GT"/>
        </w:rPr>
        <w:t xml:space="preserve">Someter a un adulto en riesgo a abusos físicos, emocionales o psicológicos, o a negligencia </w:t>
      </w:r>
    </w:p>
    <w:p w14:paraId="58E38D0B" w14:textId="159F62C3" w:rsidR="00CB4F77" w:rsidRPr="006702F5" w:rsidRDefault="006702F5" w:rsidP="001E7AA4">
      <w:pPr>
        <w:jc w:val="both"/>
        <w:rPr>
          <w:b/>
          <w:lang w:val="es-GT"/>
        </w:rPr>
      </w:pPr>
      <w:r w:rsidRPr="006702F5">
        <w:rPr>
          <w:b/>
          <w:lang w:val="es-GT"/>
        </w:rPr>
        <w:lastRenderedPageBreak/>
        <w:t>Protección contra la explotación y</w:t>
      </w:r>
      <w:r>
        <w:rPr>
          <w:b/>
          <w:lang w:val="es-GT"/>
        </w:rPr>
        <w:t xml:space="preserve"> abusos sexuales</w:t>
      </w:r>
    </w:p>
    <w:p w14:paraId="39E81F6A" w14:textId="09853D6B" w:rsidR="006702F5" w:rsidRDefault="006702F5" w:rsidP="000B297A">
      <w:pPr>
        <w:spacing w:after="0" w:line="240" w:lineRule="auto"/>
        <w:rPr>
          <w:lang w:val="es-GT"/>
        </w:rPr>
      </w:pPr>
      <w:r w:rsidRPr="000B297A">
        <w:rPr>
          <w:lang w:val="es-GT"/>
        </w:rPr>
        <w:t>El personal de la [ONG] y el personal asociado no deben:</w:t>
      </w:r>
    </w:p>
    <w:p w14:paraId="5791E7F8" w14:textId="77777777" w:rsidR="000B297A" w:rsidRPr="000B297A" w:rsidRDefault="000B297A" w:rsidP="000B297A">
      <w:pPr>
        <w:spacing w:after="0" w:line="240" w:lineRule="auto"/>
        <w:rPr>
          <w:lang w:val="es-GT"/>
        </w:rPr>
      </w:pPr>
    </w:p>
    <w:p w14:paraId="523E492A" w14:textId="52017139" w:rsidR="000B297A" w:rsidRPr="000B297A" w:rsidRDefault="000B297A" w:rsidP="000B297A">
      <w:pPr>
        <w:pStyle w:val="Prrafodelista"/>
        <w:numPr>
          <w:ilvl w:val="0"/>
          <w:numId w:val="19"/>
        </w:numPr>
        <w:rPr>
          <w:lang w:val="es-GT"/>
        </w:rPr>
      </w:pPr>
      <w:r w:rsidRPr="000B297A">
        <w:rPr>
          <w:lang w:val="es-GT"/>
        </w:rPr>
        <w:t>Intercambiar dinero, empleo, bienes o servicios por actividad sexual. Esto incluye cualquier intercambio de ayuda que se deba a los beneficiarios de la asistencia</w:t>
      </w:r>
    </w:p>
    <w:p w14:paraId="6E8EA903" w14:textId="64D750CB" w:rsidR="00CB4F77" w:rsidRPr="000B297A" w:rsidRDefault="000B297A" w:rsidP="000B297A">
      <w:pPr>
        <w:pStyle w:val="Prrafodelista"/>
        <w:numPr>
          <w:ilvl w:val="0"/>
          <w:numId w:val="19"/>
        </w:numPr>
        <w:rPr>
          <w:lang w:val="es-GT"/>
        </w:rPr>
      </w:pPr>
      <w:r w:rsidRPr="000B297A">
        <w:rPr>
          <w:lang w:val="es-GT"/>
        </w:rPr>
        <w:t>Participar en cualquier relación sexual con los beneficiarios de la asistencia, ya que se basan en una dinámica de poder intrínsecamente desigual</w:t>
      </w:r>
    </w:p>
    <w:p w14:paraId="453E7147" w14:textId="22121757" w:rsidR="000058AC" w:rsidRDefault="000058AC" w:rsidP="000058AC">
      <w:pPr>
        <w:pStyle w:val="Ttulo2"/>
        <w:rPr>
          <w:bCs w:val="0"/>
          <w:color w:val="auto"/>
          <w:sz w:val="24"/>
          <w:szCs w:val="24"/>
          <w:lang w:val="es-GT"/>
        </w:rPr>
      </w:pPr>
      <w:r w:rsidRPr="000058AC">
        <w:rPr>
          <w:bCs w:val="0"/>
          <w:color w:val="auto"/>
          <w:sz w:val="24"/>
          <w:szCs w:val="24"/>
          <w:lang w:val="es-GT"/>
        </w:rPr>
        <w:t>Además, el personal de la [ONG] y el personal asociado están obligados a</w:t>
      </w:r>
      <w:r>
        <w:rPr>
          <w:bCs w:val="0"/>
          <w:color w:val="auto"/>
          <w:sz w:val="24"/>
          <w:szCs w:val="24"/>
          <w:lang w:val="es-GT"/>
        </w:rPr>
        <w:t>:</w:t>
      </w:r>
    </w:p>
    <w:p w14:paraId="6221679C" w14:textId="0D4FC525" w:rsidR="000058AC" w:rsidRPr="000058AC" w:rsidRDefault="000058AC" w:rsidP="000058AC">
      <w:pPr>
        <w:pStyle w:val="Ttulo2"/>
        <w:numPr>
          <w:ilvl w:val="0"/>
          <w:numId w:val="20"/>
        </w:numPr>
        <w:spacing w:before="0" w:after="0" w:line="240" w:lineRule="auto"/>
        <w:ind w:left="714" w:hanging="357"/>
        <w:rPr>
          <w:bCs w:val="0"/>
          <w:color w:val="auto"/>
          <w:sz w:val="24"/>
          <w:szCs w:val="24"/>
          <w:lang w:val="es-GT"/>
        </w:rPr>
      </w:pPr>
      <w:r w:rsidRPr="000058AC">
        <w:rPr>
          <w:bCs w:val="0"/>
          <w:color w:val="auto"/>
          <w:sz w:val="24"/>
          <w:szCs w:val="24"/>
          <w:lang w:val="es-GT"/>
        </w:rPr>
        <w:t>Contribuir a crear y mantener un entorno que impida las violaciones de la salvaguarda y promueva la aplicación de la Política de Salvaguarda</w:t>
      </w:r>
    </w:p>
    <w:p w14:paraId="3A0B419D" w14:textId="2239087F" w:rsidR="000058AC" w:rsidRDefault="000058AC" w:rsidP="000058AC">
      <w:pPr>
        <w:pStyle w:val="Ttulo2"/>
        <w:numPr>
          <w:ilvl w:val="0"/>
          <w:numId w:val="20"/>
        </w:numPr>
        <w:spacing w:before="0" w:after="0" w:line="240" w:lineRule="auto"/>
        <w:ind w:left="714" w:hanging="357"/>
        <w:rPr>
          <w:bCs w:val="0"/>
          <w:color w:val="auto"/>
          <w:sz w:val="24"/>
          <w:szCs w:val="24"/>
          <w:lang w:val="es-GT"/>
        </w:rPr>
      </w:pPr>
      <w:r w:rsidRPr="000058AC">
        <w:rPr>
          <w:bCs w:val="0"/>
          <w:color w:val="auto"/>
          <w:sz w:val="24"/>
          <w:szCs w:val="24"/>
          <w:lang w:val="es-GT"/>
        </w:rPr>
        <w:t xml:space="preserve">Informar de cualquier preocupación o sospecha sobre violaciones de la salvaguarda por parte de un miembro del personal de [ONG] o del personal asociado al miembro del personal </w:t>
      </w:r>
      <w:r w:rsidR="00625237">
        <w:rPr>
          <w:bCs w:val="0"/>
          <w:color w:val="auto"/>
          <w:sz w:val="24"/>
          <w:szCs w:val="24"/>
          <w:lang w:val="es-GT"/>
        </w:rPr>
        <w:t>correspondie</w:t>
      </w:r>
      <w:r w:rsidR="00FE05CB">
        <w:rPr>
          <w:bCs w:val="0"/>
          <w:color w:val="auto"/>
          <w:sz w:val="24"/>
          <w:szCs w:val="24"/>
          <w:lang w:val="es-GT"/>
        </w:rPr>
        <w:t>nte</w:t>
      </w:r>
      <w:r w:rsidRPr="000058AC">
        <w:rPr>
          <w:bCs w:val="0"/>
          <w:color w:val="auto"/>
          <w:sz w:val="24"/>
          <w:szCs w:val="24"/>
          <w:lang w:val="es-GT"/>
        </w:rPr>
        <w:t xml:space="preserve"> </w:t>
      </w:r>
    </w:p>
    <w:p w14:paraId="0EC27549" w14:textId="006161B6" w:rsidR="00CB4F77" w:rsidRPr="000058AC" w:rsidRDefault="004A2196" w:rsidP="000058AC">
      <w:pPr>
        <w:pStyle w:val="Ttulo2"/>
        <w:rPr>
          <w:lang w:val="es-GT"/>
        </w:rPr>
      </w:pPr>
      <w:r>
        <w:rPr>
          <w:lang w:val="es-GT"/>
        </w:rPr>
        <w:t>Presentación de reportes</w:t>
      </w:r>
    </w:p>
    <w:p w14:paraId="21D46F6D" w14:textId="1D297DC6" w:rsidR="006C1124" w:rsidRPr="006C1124" w:rsidRDefault="006C1124" w:rsidP="006C1124">
      <w:pPr>
        <w:pStyle w:val="Ttulo3"/>
        <w:spacing w:before="0" w:after="0" w:line="240" w:lineRule="auto"/>
        <w:rPr>
          <w:b w:val="0"/>
          <w:bCs w:val="0"/>
          <w:color w:val="auto"/>
          <w:lang w:val="es-GT"/>
        </w:rPr>
      </w:pPr>
      <w:r w:rsidRPr="006C1124">
        <w:rPr>
          <w:b w:val="0"/>
          <w:bCs w:val="0"/>
          <w:color w:val="auto"/>
          <w:lang w:val="es-GT"/>
        </w:rPr>
        <w:t xml:space="preserve">La [ONG] se asegurará de que el personal y las comunidades con las que trabajamos dispongan de medios seguros, apropiados y accesibles para informar sobre sus preocupaciones en materia de </w:t>
      </w:r>
      <w:r w:rsidR="004E7FD2">
        <w:rPr>
          <w:b w:val="0"/>
          <w:bCs w:val="0"/>
          <w:color w:val="auto"/>
          <w:lang w:val="es-GT"/>
        </w:rPr>
        <w:t>salvaguarda</w:t>
      </w:r>
      <w:r w:rsidRPr="006C1124">
        <w:rPr>
          <w:b w:val="0"/>
          <w:bCs w:val="0"/>
          <w:color w:val="auto"/>
          <w:lang w:val="es-GT"/>
        </w:rPr>
        <w:t>.</w:t>
      </w:r>
    </w:p>
    <w:p w14:paraId="6DC35EC5" w14:textId="77777777" w:rsidR="006C1124" w:rsidRPr="006C1124" w:rsidRDefault="006C1124" w:rsidP="006C1124">
      <w:pPr>
        <w:pStyle w:val="Ttulo3"/>
        <w:spacing w:before="0" w:after="0" w:line="240" w:lineRule="auto"/>
        <w:rPr>
          <w:b w:val="0"/>
          <w:bCs w:val="0"/>
          <w:color w:val="auto"/>
          <w:lang w:val="es-GT"/>
        </w:rPr>
      </w:pPr>
    </w:p>
    <w:p w14:paraId="7B1791EA" w14:textId="77777777" w:rsidR="006C1124" w:rsidRPr="006C1124" w:rsidRDefault="006C1124" w:rsidP="006C1124">
      <w:pPr>
        <w:pStyle w:val="Ttulo3"/>
        <w:spacing w:before="0" w:after="0" w:line="240" w:lineRule="auto"/>
        <w:rPr>
          <w:b w:val="0"/>
          <w:bCs w:val="0"/>
          <w:color w:val="auto"/>
          <w:lang w:val="es-GT"/>
        </w:rPr>
      </w:pPr>
      <w:r w:rsidRPr="006C1124">
        <w:rPr>
          <w:b w:val="0"/>
          <w:bCs w:val="0"/>
          <w:color w:val="auto"/>
          <w:lang w:val="es-GT"/>
        </w:rPr>
        <w:t>Todo el personal que comunique sus preocupaciones o quejas a través de los canales formales de denuncia de irregularidades (o si lo solicitan) estará protegido por la Política de Divulgación de Malas Prácticas en el Lugar de Trabajo (Whistleblowing) de [ONG].</w:t>
      </w:r>
    </w:p>
    <w:p w14:paraId="5245C301" w14:textId="77777777" w:rsidR="006C1124" w:rsidRPr="006C1124" w:rsidRDefault="006C1124" w:rsidP="006C1124">
      <w:pPr>
        <w:pStyle w:val="Ttulo3"/>
        <w:spacing w:before="0" w:after="0" w:line="240" w:lineRule="auto"/>
        <w:rPr>
          <w:b w:val="0"/>
          <w:bCs w:val="0"/>
          <w:color w:val="auto"/>
          <w:lang w:val="es-GT"/>
        </w:rPr>
      </w:pPr>
    </w:p>
    <w:p w14:paraId="7E009985" w14:textId="21C564BE" w:rsidR="006C1124" w:rsidRDefault="006C1124" w:rsidP="006C1124">
      <w:pPr>
        <w:pStyle w:val="Ttulo3"/>
        <w:spacing w:before="0" w:after="0" w:line="240" w:lineRule="auto"/>
        <w:rPr>
          <w:b w:val="0"/>
          <w:bCs w:val="0"/>
          <w:color w:val="auto"/>
          <w:lang w:val="es-GT"/>
        </w:rPr>
      </w:pPr>
      <w:r w:rsidRPr="006C1124">
        <w:rPr>
          <w:b w:val="0"/>
          <w:bCs w:val="0"/>
          <w:color w:val="auto"/>
          <w:lang w:val="es-GT"/>
        </w:rPr>
        <w:t xml:space="preserve">La [ONG] también aceptará quejas de fuentes externas, como </w:t>
      </w:r>
      <w:r w:rsidR="00CB351E">
        <w:rPr>
          <w:b w:val="0"/>
          <w:bCs w:val="0"/>
          <w:color w:val="auto"/>
          <w:lang w:val="es-GT"/>
        </w:rPr>
        <w:t>público en general</w:t>
      </w:r>
      <w:r w:rsidRPr="006C1124">
        <w:rPr>
          <w:b w:val="0"/>
          <w:bCs w:val="0"/>
          <w:color w:val="auto"/>
          <w:lang w:val="es-GT"/>
        </w:rPr>
        <w:t xml:space="preserve">, socios y organismos oficiales. </w:t>
      </w:r>
    </w:p>
    <w:p w14:paraId="7058AAEC" w14:textId="114C69C5" w:rsidR="00CB4F77" w:rsidRPr="00CB351E" w:rsidRDefault="00CB351E" w:rsidP="006C1124">
      <w:pPr>
        <w:pStyle w:val="Ttulo3"/>
        <w:rPr>
          <w:lang w:val="es-GT"/>
        </w:rPr>
      </w:pPr>
      <w:r w:rsidRPr="00CB351E">
        <w:rPr>
          <w:lang w:val="es-GT"/>
        </w:rPr>
        <w:t>Cómo report</w:t>
      </w:r>
      <w:r>
        <w:rPr>
          <w:lang w:val="es-GT"/>
        </w:rPr>
        <w:t>a</w:t>
      </w:r>
      <w:r w:rsidRPr="00CB351E">
        <w:rPr>
          <w:lang w:val="es-GT"/>
        </w:rPr>
        <w:t>r una preocupación d</w:t>
      </w:r>
      <w:r>
        <w:rPr>
          <w:lang w:val="es-GT"/>
        </w:rPr>
        <w:t>e salvaguarda</w:t>
      </w:r>
    </w:p>
    <w:p w14:paraId="4C7521E8" w14:textId="180D1CC2" w:rsidR="000E3FBD" w:rsidRPr="000E3FBD" w:rsidRDefault="000E3FBD" w:rsidP="000E3FBD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>
        <w:rPr>
          <w:bCs w:val="0"/>
          <w:color w:val="auto"/>
          <w:sz w:val="24"/>
          <w:szCs w:val="24"/>
          <w:lang w:val="es-GT"/>
        </w:rPr>
        <w:t>L</w:t>
      </w:r>
      <w:r w:rsidRPr="000E3FBD">
        <w:rPr>
          <w:bCs w:val="0"/>
          <w:color w:val="auto"/>
          <w:sz w:val="24"/>
          <w:szCs w:val="24"/>
          <w:lang w:val="es-GT"/>
        </w:rPr>
        <w:t xml:space="preserve">os miembros del personal que tengan una queja o una preocupación relacionada con la </w:t>
      </w:r>
      <w:r w:rsidR="00661362">
        <w:rPr>
          <w:bCs w:val="0"/>
          <w:color w:val="auto"/>
          <w:sz w:val="24"/>
          <w:szCs w:val="24"/>
          <w:lang w:val="es-GT"/>
        </w:rPr>
        <w:t>salvaguarda</w:t>
      </w:r>
      <w:r w:rsidRPr="000E3FBD">
        <w:rPr>
          <w:bCs w:val="0"/>
          <w:color w:val="auto"/>
          <w:sz w:val="24"/>
          <w:szCs w:val="24"/>
          <w:lang w:val="es-GT"/>
        </w:rPr>
        <w:t xml:space="preserve"> de la </w:t>
      </w:r>
      <w:r w:rsidR="00661362">
        <w:rPr>
          <w:bCs w:val="0"/>
          <w:color w:val="auto"/>
          <w:sz w:val="24"/>
          <w:szCs w:val="24"/>
          <w:lang w:val="es-GT"/>
        </w:rPr>
        <w:t xml:space="preserve">niñez </w:t>
      </w:r>
      <w:r w:rsidRPr="000E3FBD">
        <w:rPr>
          <w:bCs w:val="0"/>
          <w:color w:val="auto"/>
          <w:sz w:val="24"/>
          <w:szCs w:val="24"/>
          <w:lang w:val="es-GT"/>
        </w:rPr>
        <w:t>deben informar inmediatamente a su Punto Focal de Protección de la</w:t>
      </w:r>
      <w:r w:rsidR="00661362">
        <w:rPr>
          <w:bCs w:val="0"/>
          <w:color w:val="auto"/>
          <w:sz w:val="24"/>
          <w:szCs w:val="24"/>
          <w:lang w:val="es-GT"/>
        </w:rPr>
        <w:t xml:space="preserve"> Niñez</w:t>
      </w:r>
      <w:r w:rsidRPr="000E3FBD">
        <w:rPr>
          <w:bCs w:val="0"/>
          <w:color w:val="auto"/>
          <w:sz w:val="24"/>
          <w:szCs w:val="24"/>
          <w:lang w:val="es-GT"/>
        </w:rPr>
        <w:t xml:space="preserve"> [según</w:t>
      </w:r>
      <w:r w:rsidR="00CE54D5">
        <w:rPr>
          <w:bCs w:val="0"/>
          <w:color w:val="auto"/>
          <w:sz w:val="24"/>
          <w:szCs w:val="24"/>
          <w:lang w:val="es-GT"/>
        </w:rPr>
        <w:t xml:space="preserve"> </w:t>
      </w:r>
      <w:r w:rsidRPr="000E3FBD">
        <w:rPr>
          <w:bCs w:val="0"/>
          <w:color w:val="auto"/>
          <w:sz w:val="24"/>
          <w:szCs w:val="24"/>
          <w:lang w:val="es-GT"/>
        </w:rPr>
        <w:t>corresponda] o a su superior jerárquico.  Si el miembro del personal no se siente cómodo informando a su Punto Focal de Salvaguarda o a su superior jerárquico (por ejemplo, si cree que la denuncia no se tomará en serio, o si esa persona está implicada en la preocupación) puede informar a cualquier otro miembro del personal apropiado.  Por ejemplo, podría tratarse de un directivo superior o de un miembro del equipo de recursos humanos.</w:t>
      </w:r>
    </w:p>
    <w:p w14:paraId="44A29C9E" w14:textId="77777777" w:rsidR="000E3FBD" w:rsidRPr="000E3FBD" w:rsidRDefault="000E3FBD" w:rsidP="000E3FBD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</w:p>
    <w:p w14:paraId="756F3F62" w14:textId="77777777" w:rsidR="000E3FBD" w:rsidRDefault="000E3FBD" w:rsidP="000E3FBD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0E3FBD">
        <w:rPr>
          <w:bCs w:val="0"/>
          <w:color w:val="auto"/>
          <w:sz w:val="24"/>
          <w:szCs w:val="24"/>
          <w:lang w:val="es-GT"/>
        </w:rPr>
        <w:t>[Indique los datos de contacto]</w:t>
      </w:r>
    </w:p>
    <w:p w14:paraId="17548326" w14:textId="6B45E589" w:rsidR="00CB4F77" w:rsidRPr="00F038EB" w:rsidRDefault="00CB4F77" w:rsidP="000E3FBD">
      <w:pPr>
        <w:pStyle w:val="Ttulo2"/>
        <w:rPr>
          <w:lang w:val="es-GT"/>
        </w:rPr>
      </w:pPr>
      <w:r w:rsidRPr="00F038EB">
        <w:rPr>
          <w:lang w:val="es-GT"/>
        </w:rPr>
        <w:t>Res</w:t>
      </w:r>
      <w:r w:rsidR="00F34A76" w:rsidRPr="00F038EB">
        <w:rPr>
          <w:lang w:val="es-GT"/>
        </w:rPr>
        <w:t>p</w:t>
      </w:r>
      <w:r w:rsidR="008A6F32" w:rsidRPr="00F038EB">
        <w:rPr>
          <w:lang w:val="es-GT"/>
        </w:rPr>
        <w:t>uesta</w:t>
      </w:r>
    </w:p>
    <w:p w14:paraId="1DB0F506" w14:textId="58850BEA" w:rsidR="00CB4F77" w:rsidRPr="00F34A76" w:rsidRDefault="00F34A76" w:rsidP="00CB4F77">
      <w:pPr>
        <w:jc w:val="both"/>
        <w:rPr>
          <w:lang w:val="es-GT"/>
        </w:rPr>
      </w:pPr>
      <w:r w:rsidRPr="00F34A76">
        <w:rPr>
          <w:lang w:val="es-GT"/>
        </w:rPr>
        <w:t>La [ONG] hará un seguimiento de los informes de salvaguarda y de las preocupaciones de acuerdo con la política y el procedimiento, y con las obligaciones legales y estatutarias (ver Procedimientos para informar y responder a las preocupaciones de salvaguarda en las Políticas Asociadas).</w:t>
      </w:r>
    </w:p>
    <w:p w14:paraId="334D7453" w14:textId="4CF6F282" w:rsidR="00CB4F77" w:rsidRPr="00F34A76" w:rsidRDefault="00F34A76" w:rsidP="00CB4F77">
      <w:pPr>
        <w:jc w:val="both"/>
        <w:rPr>
          <w:lang w:val="es-GT"/>
        </w:rPr>
      </w:pPr>
      <w:r w:rsidRPr="00F34A76">
        <w:rPr>
          <w:lang w:val="es-GT"/>
        </w:rPr>
        <w:t>La [ONG] aplicará las medidas disciplinarias adecuadas al personal que incumpla la política.</w:t>
      </w:r>
    </w:p>
    <w:p w14:paraId="739EBC0E" w14:textId="1905FD14" w:rsidR="00DB1BF1" w:rsidRDefault="00DB1BF1" w:rsidP="00DB1BF1">
      <w:pPr>
        <w:pStyle w:val="Ttulo2"/>
        <w:spacing w:before="0" w:after="0" w:line="240" w:lineRule="auto"/>
        <w:rPr>
          <w:bCs w:val="0"/>
          <w:color w:val="auto"/>
          <w:sz w:val="24"/>
          <w:szCs w:val="24"/>
          <w:lang w:val="es-GT"/>
        </w:rPr>
      </w:pPr>
      <w:r w:rsidRPr="00DB1BF1">
        <w:rPr>
          <w:bCs w:val="0"/>
          <w:color w:val="auto"/>
          <w:sz w:val="24"/>
          <w:szCs w:val="24"/>
          <w:lang w:val="es-GT"/>
        </w:rPr>
        <w:lastRenderedPageBreak/>
        <w:t>La [ONG] ofrecerá apoyo a los s</w:t>
      </w:r>
      <w:r>
        <w:rPr>
          <w:bCs w:val="0"/>
          <w:color w:val="auto"/>
          <w:sz w:val="24"/>
          <w:szCs w:val="24"/>
          <w:lang w:val="es-GT"/>
        </w:rPr>
        <w:t>obre</w:t>
      </w:r>
      <w:r w:rsidRPr="00DB1BF1">
        <w:rPr>
          <w:bCs w:val="0"/>
          <w:color w:val="auto"/>
          <w:sz w:val="24"/>
          <w:szCs w:val="24"/>
          <w:lang w:val="es-GT"/>
        </w:rPr>
        <w:t>vivientes de daños causados por el personal o el personal asociado, independientemente de que se lleve a cabo una respuesta interna formal (como una investigación interna).  Las decisiones relativas al apoyo serán dirigidas por el s</w:t>
      </w:r>
      <w:r>
        <w:rPr>
          <w:bCs w:val="0"/>
          <w:color w:val="auto"/>
          <w:sz w:val="24"/>
          <w:szCs w:val="24"/>
          <w:lang w:val="es-GT"/>
        </w:rPr>
        <w:t>obre</w:t>
      </w:r>
      <w:r w:rsidRPr="00DB1BF1">
        <w:rPr>
          <w:bCs w:val="0"/>
          <w:color w:val="auto"/>
          <w:sz w:val="24"/>
          <w:szCs w:val="24"/>
          <w:lang w:val="es-GT"/>
        </w:rPr>
        <w:t>viviente.</w:t>
      </w:r>
    </w:p>
    <w:p w14:paraId="35689B86" w14:textId="475F6CE9" w:rsidR="00CB4F77" w:rsidRPr="00BD0CCF" w:rsidRDefault="00CB4F77" w:rsidP="00F62EA8">
      <w:pPr>
        <w:pStyle w:val="Ttulo2"/>
        <w:rPr>
          <w:lang w:val="es-GT"/>
        </w:rPr>
      </w:pPr>
      <w:r w:rsidRPr="00BD0CCF">
        <w:rPr>
          <w:lang w:val="es-GT"/>
        </w:rPr>
        <w:t>Confide</w:t>
      </w:r>
      <w:r w:rsidR="000052DD" w:rsidRPr="00BD0CCF">
        <w:rPr>
          <w:lang w:val="es-GT"/>
        </w:rPr>
        <w:t>ncialidad</w:t>
      </w:r>
    </w:p>
    <w:p w14:paraId="71D25B29" w14:textId="77777777" w:rsidR="00BD0CCF" w:rsidRDefault="00BD0CCF" w:rsidP="00F62EA8">
      <w:pPr>
        <w:pStyle w:val="Ttulo3"/>
        <w:rPr>
          <w:b w:val="0"/>
          <w:bCs w:val="0"/>
          <w:color w:val="auto"/>
          <w:lang w:val="es-GT"/>
        </w:rPr>
      </w:pPr>
      <w:r w:rsidRPr="00BD0CCF">
        <w:rPr>
          <w:b w:val="0"/>
          <w:bCs w:val="0"/>
          <w:color w:val="auto"/>
          <w:lang w:val="es-GT"/>
        </w:rPr>
        <w:t xml:space="preserve">Es esencial que se mantenga la confidencialidad en todas las etapas del proceso cuando se trata de preocupaciones de salvaguardia.  La información relacionada con la preocupación y la gestión posterior del caso debe compartirse únicamente en función de la necesidad de conocerla, y debe mantenerse segura en todo momento. </w:t>
      </w:r>
    </w:p>
    <w:p w14:paraId="72C3CB56" w14:textId="2D7CCF13" w:rsidR="00CB4F77" w:rsidRPr="00202CAA" w:rsidRDefault="00BD0CCF" w:rsidP="00F62EA8">
      <w:pPr>
        <w:pStyle w:val="Ttulo3"/>
        <w:rPr>
          <w:lang w:val="es-GT"/>
        </w:rPr>
      </w:pPr>
      <w:r w:rsidRPr="00202CAA">
        <w:rPr>
          <w:lang w:val="es-GT"/>
        </w:rPr>
        <w:t>Políticas asociadas</w:t>
      </w:r>
    </w:p>
    <w:p w14:paraId="7A96188A" w14:textId="77777777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>Código de conducta</w:t>
      </w:r>
    </w:p>
    <w:p w14:paraId="6B384F1B" w14:textId="77777777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>Política contra la intimidación y el acoso</w:t>
      </w:r>
    </w:p>
    <w:p w14:paraId="6A3FAB14" w14:textId="77777777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>Política de divulgación de malas prácticas en el lugar de trabajo (denuncia de irregularidades)</w:t>
      </w:r>
    </w:p>
    <w:p w14:paraId="27930A3D" w14:textId="54E58D65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 xml:space="preserve">Política de </w:t>
      </w:r>
      <w:r>
        <w:rPr>
          <w:lang w:val="es-GT"/>
        </w:rPr>
        <w:t>Salvaguarda de la Niñez</w:t>
      </w:r>
    </w:p>
    <w:p w14:paraId="4EFC962F" w14:textId="3E48044C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 xml:space="preserve">Política de </w:t>
      </w:r>
      <w:r w:rsidR="00E52F7B">
        <w:rPr>
          <w:lang w:val="es-GT"/>
        </w:rPr>
        <w:t>Salvaguarda de Adultos</w:t>
      </w:r>
    </w:p>
    <w:p w14:paraId="4B1A629D" w14:textId="77777777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>Política de protección contra la explotación y los abusos sexuales por parte del personal (PSEA)</w:t>
      </w:r>
    </w:p>
    <w:p w14:paraId="4E45FD32" w14:textId="77777777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>Política de reclamaciones</w:t>
      </w:r>
    </w:p>
    <w:p w14:paraId="6E0F5109" w14:textId="0578B905" w:rsidR="00202CAA" w:rsidRPr="00202CAA" w:rsidRDefault="00202CAA" w:rsidP="00202CAA">
      <w:pPr>
        <w:jc w:val="both"/>
        <w:rPr>
          <w:lang w:val="es-GT"/>
        </w:rPr>
      </w:pPr>
      <w:r w:rsidRPr="00202CAA">
        <w:rPr>
          <w:lang w:val="es-GT"/>
        </w:rPr>
        <w:t xml:space="preserve">Procedimientos de </w:t>
      </w:r>
      <w:r w:rsidR="00E52F7B">
        <w:rPr>
          <w:lang w:val="es-GT"/>
        </w:rPr>
        <w:t>reporte</w:t>
      </w:r>
      <w:r w:rsidRPr="00202CAA">
        <w:rPr>
          <w:lang w:val="es-GT"/>
        </w:rPr>
        <w:t xml:space="preserve"> y respuesta a los problemas de </w:t>
      </w:r>
      <w:r w:rsidR="00E52F7B">
        <w:rPr>
          <w:lang w:val="es-GT"/>
        </w:rPr>
        <w:t>salvaguarda</w:t>
      </w:r>
    </w:p>
    <w:p w14:paraId="1C57D69B" w14:textId="77777777" w:rsidR="0009204F" w:rsidRDefault="00202CAA" w:rsidP="0009204F">
      <w:pPr>
        <w:jc w:val="both"/>
        <w:rPr>
          <w:lang w:val="es-GT"/>
        </w:rPr>
      </w:pPr>
      <w:r w:rsidRPr="00202CAA">
        <w:rPr>
          <w:lang w:val="es-GT"/>
        </w:rPr>
        <w:t>Procedimientos de salvaguarda en la contratación de personal</w:t>
      </w:r>
    </w:p>
    <w:p w14:paraId="1A848FE0" w14:textId="55042DA4" w:rsidR="0009204F" w:rsidRPr="0009204F" w:rsidRDefault="0009204F" w:rsidP="0009204F">
      <w:pPr>
        <w:jc w:val="both"/>
        <w:rPr>
          <w:lang w:val="es-GT"/>
        </w:rPr>
      </w:pPr>
      <w:r w:rsidRPr="0009204F">
        <w:rPr>
          <w:lang w:val="es-GT"/>
        </w:rPr>
        <w:t xml:space="preserve">Otras políticas, según </w:t>
      </w:r>
      <w:r>
        <w:rPr>
          <w:bCs/>
          <w:lang w:val="es-GT"/>
        </w:rPr>
        <w:t>sea el caso</w:t>
      </w:r>
    </w:p>
    <w:p w14:paraId="30BC0FCD" w14:textId="6862121C" w:rsidR="00CB4F77" w:rsidRPr="0009204F" w:rsidRDefault="004E783D" w:rsidP="00F62EA8">
      <w:pPr>
        <w:pStyle w:val="Ttulo2"/>
        <w:rPr>
          <w:lang w:val="es-GT"/>
        </w:rPr>
      </w:pPr>
      <w:r>
        <w:rPr>
          <w:lang w:val="es-GT"/>
        </w:rPr>
        <w:t>Glosario de Términos</w:t>
      </w:r>
    </w:p>
    <w:p w14:paraId="39B6EF6F" w14:textId="740738DA" w:rsidR="00CB4F77" w:rsidRPr="00CB314F" w:rsidRDefault="00267104" w:rsidP="00CB4F77">
      <w:pPr>
        <w:jc w:val="both"/>
        <w:rPr>
          <w:b/>
          <w:lang w:val="es-GT"/>
        </w:rPr>
      </w:pPr>
      <w:r w:rsidRPr="00CB314F">
        <w:rPr>
          <w:b/>
          <w:lang w:val="es-GT"/>
        </w:rPr>
        <w:t>Beneficiario de la asistencia</w:t>
      </w:r>
    </w:p>
    <w:p w14:paraId="3A0C4580" w14:textId="78CA6015" w:rsidR="00CB4F77" w:rsidRPr="00B065E4" w:rsidRDefault="00CB4F77" w:rsidP="00CB4F77">
      <w:pPr>
        <w:jc w:val="both"/>
        <w:rPr>
          <w:lang w:val="en-US"/>
        </w:rPr>
      </w:pPr>
      <w:r w:rsidRPr="00B065E4">
        <w:rPr>
          <w:lang w:val="en-US"/>
        </w:rPr>
        <w:t xml:space="preserve">Someone who directly receives goods or services from </w:t>
      </w:r>
      <w:r w:rsidRPr="00B065E4">
        <w:t>[</w:t>
      </w:r>
      <w:r>
        <w:t>NGO</w:t>
      </w:r>
      <w:r w:rsidRPr="00B065E4">
        <w:t>]</w:t>
      </w:r>
      <w:r w:rsidRPr="00B065E4">
        <w:rPr>
          <w:lang w:val="en-US"/>
        </w:rPr>
        <w:t>’s programme</w:t>
      </w:r>
      <w:r w:rsidR="00B37158">
        <w:rPr>
          <w:lang w:val="en-US"/>
        </w:rPr>
        <w:t>.  Note that misuse of power can also apply to the wider community that the NGO serves, and also can include exploitation by giving the perception of being in a position of power.</w:t>
      </w:r>
    </w:p>
    <w:p w14:paraId="462E5AC7" w14:textId="1A3CC8AE" w:rsidR="00971EC6" w:rsidRPr="006A0B7F" w:rsidRDefault="009071AC" w:rsidP="00CB4F77">
      <w:pPr>
        <w:jc w:val="both"/>
        <w:rPr>
          <w:b/>
          <w:lang w:val="es-GT"/>
        </w:rPr>
      </w:pPr>
      <w:r w:rsidRPr="006A0B7F">
        <w:rPr>
          <w:b/>
          <w:lang w:val="es-GT"/>
        </w:rPr>
        <w:t>Niño/Niña</w:t>
      </w:r>
    </w:p>
    <w:p w14:paraId="095B4477" w14:textId="77777777" w:rsidR="006A0B7F" w:rsidRPr="006A0B7F" w:rsidRDefault="006A0B7F" w:rsidP="00CB4F77">
      <w:pPr>
        <w:jc w:val="both"/>
        <w:rPr>
          <w:lang w:val="es-GT"/>
        </w:rPr>
      </w:pPr>
      <w:r w:rsidRPr="006A0B7F">
        <w:rPr>
          <w:lang w:val="es-GT"/>
        </w:rPr>
        <w:t>Una persona menor de 18 años</w:t>
      </w:r>
    </w:p>
    <w:p w14:paraId="21E85FF5" w14:textId="2D259DB7" w:rsidR="00CB4F77" w:rsidRPr="00B96A68" w:rsidRDefault="006A0B7F" w:rsidP="00CB4F77">
      <w:pPr>
        <w:jc w:val="both"/>
        <w:rPr>
          <w:b/>
          <w:lang w:val="es-GT"/>
        </w:rPr>
      </w:pPr>
      <w:r w:rsidRPr="00B96A68">
        <w:rPr>
          <w:b/>
          <w:lang w:val="es-GT"/>
        </w:rPr>
        <w:t>Daño</w:t>
      </w:r>
    </w:p>
    <w:p w14:paraId="3871E8B9" w14:textId="77777777" w:rsidR="00B96A68" w:rsidRDefault="00B96A68" w:rsidP="00CB4F77">
      <w:pPr>
        <w:jc w:val="both"/>
        <w:rPr>
          <w:lang w:val="es-GT"/>
        </w:rPr>
      </w:pPr>
      <w:r w:rsidRPr="00B96A68">
        <w:rPr>
          <w:lang w:val="es-GT"/>
        </w:rPr>
        <w:t xml:space="preserve">Violación psicológica, física y de cualquier otro tipo de los derechos de una persona </w:t>
      </w:r>
    </w:p>
    <w:p w14:paraId="03417627" w14:textId="694113AA" w:rsidR="00DD2643" w:rsidRPr="00CB314F" w:rsidRDefault="00B96A68" w:rsidP="00CB4F77">
      <w:pPr>
        <w:jc w:val="both"/>
        <w:rPr>
          <w:b/>
          <w:lang w:val="es-GT"/>
        </w:rPr>
      </w:pPr>
      <w:r w:rsidRPr="00CB314F">
        <w:rPr>
          <w:b/>
          <w:lang w:val="es-GT"/>
        </w:rPr>
        <w:t>Daño psicológic</w:t>
      </w:r>
      <w:r w:rsidR="00DD2643" w:rsidRPr="00CB314F">
        <w:rPr>
          <w:b/>
          <w:lang w:val="es-GT"/>
        </w:rPr>
        <w:t>o</w:t>
      </w:r>
    </w:p>
    <w:p w14:paraId="0382AC1A" w14:textId="277A5F29" w:rsidR="00F62EA8" w:rsidRPr="00DD2643" w:rsidRDefault="00DD2643">
      <w:pPr>
        <w:spacing w:after="0" w:line="240" w:lineRule="auto"/>
        <w:rPr>
          <w:b/>
          <w:lang w:val="es-GT"/>
        </w:rPr>
      </w:pPr>
      <w:r w:rsidRPr="00DD2643">
        <w:rPr>
          <w:lang w:val="es-GT"/>
        </w:rPr>
        <w:t>Abuso emocional o psicológico, incluyendo (pero sin limitarse a) un trato humillante y degradante, como insultos, críticas constantes, menosprecio, vergüenza persistente, confinamiento solitario y aislamiento</w:t>
      </w:r>
      <w:r w:rsidR="00F62EA8" w:rsidRPr="00DD2643">
        <w:rPr>
          <w:b/>
          <w:lang w:val="es-GT"/>
        </w:rPr>
        <w:br w:type="page"/>
      </w:r>
    </w:p>
    <w:p w14:paraId="03BD887F" w14:textId="19E5B88D" w:rsidR="00CB4F77" w:rsidRPr="006B0C0B" w:rsidRDefault="006B0C0B" w:rsidP="00CB4F77">
      <w:pPr>
        <w:jc w:val="both"/>
        <w:rPr>
          <w:b/>
          <w:lang w:val="es-GT"/>
        </w:rPr>
      </w:pPr>
      <w:r w:rsidRPr="006B0C0B">
        <w:rPr>
          <w:b/>
          <w:lang w:val="es-GT"/>
        </w:rPr>
        <w:lastRenderedPageBreak/>
        <w:t xml:space="preserve">Protección contra la explotación y abusos sexuales </w:t>
      </w:r>
      <w:r w:rsidR="00CB4F77" w:rsidRPr="006B0C0B">
        <w:rPr>
          <w:b/>
          <w:lang w:val="es-GT"/>
        </w:rPr>
        <w:t>(PSEA)</w:t>
      </w:r>
    </w:p>
    <w:p w14:paraId="19ADC956" w14:textId="77777777" w:rsidR="006909E0" w:rsidRDefault="006909E0" w:rsidP="00CB4F77">
      <w:pPr>
        <w:jc w:val="both"/>
        <w:rPr>
          <w:lang w:val="es-GT"/>
        </w:rPr>
      </w:pPr>
      <w:r w:rsidRPr="006909E0">
        <w:rPr>
          <w:lang w:val="es-GT"/>
        </w:rPr>
        <w:t>Término utilizado por la comunidad humanitaria y de desarrollo para referirse a la prevención de la explotación y el abuso sexual de las poblaciones afectadas por parte del personal o del personal asociado.  El término se deriva del Boletín del Secretario General de las Naciones Unidas sobre Medidas Especiales de Protección contra la Explotación y el Abuso Sexuales (ST/SGB/2003/13)</w:t>
      </w:r>
    </w:p>
    <w:p w14:paraId="1BFA8933" w14:textId="4864F820" w:rsidR="00CB4F77" w:rsidRPr="00B67427" w:rsidRDefault="006909E0" w:rsidP="00CB4F77">
      <w:pPr>
        <w:jc w:val="both"/>
        <w:rPr>
          <w:b/>
          <w:lang w:val="es-GT"/>
        </w:rPr>
      </w:pPr>
      <w:r w:rsidRPr="00B67427">
        <w:rPr>
          <w:b/>
          <w:lang w:val="es-GT"/>
        </w:rPr>
        <w:t>Salvaguarda</w:t>
      </w:r>
    </w:p>
    <w:p w14:paraId="45CF55CC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 xml:space="preserve">En el Reino Unido, salvaguardar significa proteger la salud, el bienestar y los derechos humanos de las personas, y permitirles vivir libres de daños, abusos y negligencias. </w:t>
      </w:r>
    </w:p>
    <w:p w14:paraId="3E1B45E8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</w:p>
    <w:p w14:paraId="3755A41B" w14:textId="372116A9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>En nuestro sector, entendemos que significa proteger a las personas, incluidos los niños</w:t>
      </w:r>
      <w:r w:rsidR="00AD0A48">
        <w:rPr>
          <w:lang w:val="es-GT"/>
        </w:rPr>
        <w:t>, niñas</w:t>
      </w:r>
      <w:r w:rsidRPr="00B67427">
        <w:rPr>
          <w:lang w:val="es-GT"/>
        </w:rPr>
        <w:t xml:space="preserve"> y los adultos en situación de riesgo, de los daños que se producen al entrar en contacto con nuestro personal o nuestros programas.  Una definición de los donantes es la siguiente:</w:t>
      </w:r>
    </w:p>
    <w:p w14:paraId="6B857CF1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</w:p>
    <w:p w14:paraId="7B172148" w14:textId="5A36DF12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>Salvaguardar significa tomar todas las medidas razonables para evitar que se produzcan daños, en particular la explotación sexual, el abuso y el acoso; proteger a las personas, especialmente a los adultos vulnerables y a los niños</w:t>
      </w:r>
      <w:r w:rsidR="00AD0A48">
        <w:rPr>
          <w:lang w:val="es-GT"/>
        </w:rPr>
        <w:t xml:space="preserve"> y niñas</w:t>
      </w:r>
      <w:r w:rsidRPr="00B67427">
        <w:rPr>
          <w:lang w:val="es-GT"/>
        </w:rPr>
        <w:t>, de esos daños; y responder adecuadamente cuando se producen.</w:t>
      </w:r>
    </w:p>
    <w:p w14:paraId="4164D18D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</w:p>
    <w:p w14:paraId="53C7D494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>Esta definición se inspira en nuestros valores y principios y da forma a nuestra cultura. Presta especial atención a la prevención y la respuesta a los daños derivados de cualquier abuso de poder, confianza o vulnerabilidad, potencial, real o en grado de tentativa, especialmente con fines sexuales.</w:t>
      </w:r>
    </w:p>
    <w:p w14:paraId="3433211C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</w:p>
    <w:p w14:paraId="288A05DE" w14:textId="1EB45264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>La salvaguarda se aplica de forma coherente y sin excepción en todos nuestros programas, socios y personal. Requiere la identificación proactiva, la prevención y la protección contra todos los riesgos de daño, explotación y abuso, y la existencia de sistemas maduros, responsables y transparentes de respuesta, notificación y aprendizaje cuando los riesgos se materializan. Estos sistemas deben estar centrados en los supervivientes y proteger a los acusados hasta que se demuestre su culpabilidad.</w:t>
      </w:r>
    </w:p>
    <w:p w14:paraId="520FCF31" w14:textId="77777777" w:rsidR="00B67427" w:rsidRPr="00B67427" w:rsidRDefault="00B67427" w:rsidP="00B67427">
      <w:pPr>
        <w:spacing w:after="0" w:line="240" w:lineRule="auto"/>
        <w:jc w:val="both"/>
        <w:rPr>
          <w:lang w:val="es-GT"/>
        </w:rPr>
      </w:pPr>
    </w:p>
    <w:p w14:paraId="162289A7" w14:textId="1AA65F67" w:rsidR="00B67427" w:rsidRDefault="00B67427" w:rsidP="00B67427">
      <w:pPr>
        <w:spacing w:after="0" w:line="240" w:lineRule="auto"/>
        <w:jc w:val="both"/>
        <w:rPr>
          <w:lang w:val="es-GT"/>
        </w:rPr>
      </w:pPr>
      <w:r w:rsidRPr="00B67427">
        <w:rPr>
          <w:lang w:val="es-GT"/>
        </w:rPr>
        <w:t xml:space="preserve">La </w:t>
      </w:r>
      <w:r w:rsidR="008C0AF2">
        <w:rPr>
          <w:lang w:val="es-GT"/>
        </w:rPr>
        <w:t>salvaguarda</w:t>
      </w:r>
      <w:r w:rsidRPr="00B67427">
        <w:rPr>
          <w:lang w:val="es-GT"/>
        </w:rPr>
        <w:t xml:space="preserve"> pone a los beneficiarios y a las personas afectadas en el centro de todo lo que hacemos. </w:t>
      </w:r>
    </w:p>
    <w:p w14:paraId="7BA6A85D" w14:textId="77777777" w:rsidR="008C0AF2" w:rsidRDefault="008C0AF2" w:rsidP="00B67427">
      <w:pPr>
        <w:spacing w:after="0" w:line="240" w:lineRule="auto"/>
        <w:jc w:val="both"/>
        <w:rPr>
          <w:lang w:val="es-GT"/>
        </w:rPr>
      </w:pPr>
    </w:p>
    <w:p w14:paraId="0699343A" w14:textId="22758B64" w:rsidR="00CB4F77" w:rsidRPr="00361215" w:rsidRDefault="008C0AF2" w:rsidP="00B67427">
      <w:pPr>
        <w:jc w:val="both"/>
        <w:rPr>
          <w:b/>
          <w:lang w:val="es-GT"/>
        </w:rPr>
      </w:pPr>
      <w:r w:rsidRPr="00361215">
        <w:rPr>
          <w:b/>
          <w:lang w:val="es-GT"/>
        </w:rPr>
        <w:t>Abuso sexual</w:t>
      </w:r>
    </w:p>
    <w:p w14:paraId="25975D4C" w14:textId="77777777" w:rsidR="00361215" w:rsidRDefault="00361215" w:rsidP="00CB4F77">
      <w:pPr>
        <w:jc w:val="both"/>
        <w:rPr>
          <w:lang w:val="es-GT"/>
        </w:rPr>
      </w:pPr>
      <w:r w:rsidRPr="00361215">
        <w:rPr>
          <w:lang w:val="es-GT"/>
        </w:rPr>
        <w:t xml:space="preserve">El término "abuso sexual" significa la intrusión física real o la amenaza de intrusión de naturaleza sexual, ya sea por la fuerza o en condiciones desiguales o coercitivas. </w:t>
      </w:r>
    </w:p>
    <w:p w14:paraId="6A9A5B4F" w14:textId="57D3771D" w:rsidR="00CB4F77" w:rsidRPr="004A7053" w:rsidRDefault="00361215" w:rsidP="00CB4F77">
      <w:pPr>
        <w:jc w:val="both"/>
        <w:rPr>
          <w:b/>
          <w:lang w:val="es-GT"/>
        </w:rPr>
      </w:pPr>
      <w:r w:rsidRPr="004A7053">
        <w:rPr>
          <w:b/>
          <w:lang w:val="es-GT"/>
        </w:rPr>
        <w:t xml:space="preserve">Explotación sexual </w:t>
      </w:r>
    </w:p>
    <w:p w14:paraId="4590F743" w14:textId="77777777" w:rsidR="004A7053" w:rsidRDefault="004A7053" w:rsidP="00CB4F77">
      <w:pPr>
        <w:jc w:val="both"/>
        <w:rPr>
          <w:lang w:val="es-GT"/>
        </w:rPr>
      </w:pPr>
      <w:r w:rsidRPr="004A7053">
        <w:rPr>
          <w:lang w:val="es-GT"/>
        </w:rPr>
        <w:t>El término "explotación sexual" significa cualquier abuso real o intento de abuso de una posición de vulnerabilidad, de poder diferencial o de confianza, con fines sexuales, incluyendo, pero sin limitarse a ello, el beneficio monetario, social o político de la explotación sexual de otra persona.  Esta definición incluye la trata de personas y la esclavitud moderna.</w:t>
      </w:r>
    </w:p>
    <w:p w14:paraId="2B2EEBC4" w14:textId="29825B10" w:rsidR="00CB4F77" w:rsidRPr="004A7053" w:rsidRDefault="004A7053" w:rsidP="00CB4F77">
      <w:pPr>
        <w:jc w:val="both"/>
        <w:rPr>
          <w:b/>
          <w:lang w:val="es-GT"/>
        </w:rPr>
      </w:pPr>
      <w:r>
        <w:rPr>
          <w:b/>
          <w:lang w:val="es-GT"/>
        </w:rPr>
        <w:t>Sobreviviente</w:t>
      </w:r>
    </w:p>
    <w:p w14:paraId="248768CC" w14:textId="688935A3" w:rsidR="009346E4" w:rsidRDefault="009346E4" w:rsidP="00CB4F77">
      <w:pPr>
        <w:jc w:val="both"/>
        <w:rPr>
          <w:lang w:val="es-GT"/>
        </w:rPr>
      </w:pPr>
      <w:r w:rsidRPr="009346E4">
        <w:rPr>
          <w:lang w:val="es-GT"/>
        </w:rPr>
        <w:t>La persona que ha sufrido abusos o explotación. El término "s</w:t>
      </w:r>
      <w:r>
        <w:rPr>
          <w:lang w:val="es-GT"/>
        </w:rPr>
        <w:t>obre</w:t>
      </w:r>
      <w:r w:rsidRPr="009346E4">
        <w:rPr>
          <w:lang w:val="es-GT"/>
        </w:rPr>
        <w:t>viviente" se utiliza a menudo en lugar de "víctima", ya que implica fuerza, resistencia y capacidad de supervivencia, pero es la persona la que decide cómo quiere identificarse.</w:t>
      </w:r>
    </w:p>
    <w:p w14:paraId="72DB9FF4" w14:textId="6E944980" w:rsidR="009346E4" w:rsidRDefault="009346E4" w:rsidP="00CB4F77">
      <w:pPr>
        <w:jc w:val="both"/>
        <w:rPr>
          <w:lang w:val="es-GT"/>
        </w:rPr>
      </w:pPr>
    </w:p>
    <w:p w14:paraId="49D4A910" w14:textId="7E66A480" w:rsidR="009346E4" w:rsidRDefault="009346E4" w:rsidP="00CB4F77">
      <w:pPr>
        <w:jc w:val="both"/>
        <w:rPr>
          <w:lang w:val="es-GT"/>
        </w:rPr>
      </w:pPr>
    </w:p>
    <w:p w14:paraId="42C1AC99" w14:textId="77777777" w:rsidR="009346E4" w:rsidRDefault="009346E4" w:rsidP="00CB4F77">
      <w:pPr>
        <w:jc w:val="both"/>
        <w:rPr>
          <w:lang w:val="es-GT"/>
        </w:rPr>
      </w:pPr>
    </w:p>
    <w:p w14:paraId="2756DF1F" w14:textId="44BDF8B5" w:rsidR="00CB4F77" w:rsidRPr="009346E4" w:rsidRDefault="00E31E5E" w:rsidP="00CB4F77">
      <w:pPr>
        <w:jc w:val="both"/>
        <w:rPr>
          <w:b/>
          <w:lang w:val="es-GT"/>
        </w:rPr>
      </w:pPr>
      <w:r>
        <w:rPr>
          <w:b/>
          <w:lang w:val="es-GT"/>
        </w:rPr>
        <w:lastRenderedPageBreak/>
        <w:t>Adulto en riesgo</w:t>
      </w:r>
    </w:p>
    <w:p w14:paraId="4ABA821A" w14:textId="52E1CA9B" w:rsidR="00CB4F77" w:rsidRPr="00E31E5E" w:rsidRDefault="00E31E5E" w:rsidP="00E31E5E">
      <w:pPr>
        <w:rPr>
          <w:lang w:val="es-GT"/>
        </w:rPr>
      </w:pPr>
      <w:r w:rsidRPr="00E31E5E">
        <w:rPr>
          <w:lang w:val="es-GT"/>
        </w:rPr>
        <w:t>A veces también se denomina adulto vulnerable.  Persona que necesita o puede necesitar cuidados por razones de discapacidad mental o de otro tipo, edad o enfermedad; y que es o puede ser incapaz de cuidarse a sí misma, o de protegerse contra un daño significativo o la explotación.</w:t>
      </w:r>
    </w:p>
    <w:sectPr w:rsidR="00CB4F77" w:rsidRPr="00E31E5E" w:rsidSect="00DA52B0">
      <w:headerReference w:type="even" r:id="rId8"/>
      <w:headerReference w:type="default" r:id="rId9"/>
      <w:headerReference w:type="first" r:id="rId10"/>
      <w:pgSz w:w="11900" w:h="16840"/>
      <w:pgMar w:top="1541" w:right="851" w:bottom="1134" w:left="851" w:header="567" w:footer="8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3EDD" w14:textId="77777777" w:rsidR="00A00032" w:rsidRDefault="00A00032">
      <w:pPr>
        <w:spacing w:after="0" w:line="240" w:lineRule="auto"/>
      </w:pPr>
      <w:r>
        <w:separator/>
      </w:r>
    </w:p>
  </w:endnote>
  <w:endnote w:type="continuationSeparator" w:id="0">
    <w:p w14:paraId="0984A152" w14:textId="77777777" w:rsidR="00A00032" w:rsidRDefault="00A0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4BA" w14:textId="77777777" w:rsidR="00A00032" w:rsidRDefault="00A00032">
      <w:pPr>
        <w:spacing w:after="0" w:line="240" w:lineRule="auto"/>
      </w:pPr>
      <w:r>
        <w:separator/>
      </w:r>
    </w:p>
  </w:footnote>
  <w:footnote w:type="continuationSeparator" w:id="0">
    <w:p w14:paraId="24B14866" w14:textId="77777777" w:rsidR="00A00032" w:rsidRDefault="00A0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E7F0" w14:textId="77777777" w:rsidR="0013268B" w:rsidRDefault="0013268B" w:rsidP="00625D3D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15DCA9" w14:textId="77777777" w:rsidR="0013268B" w:rsidRDefault="0013268B" w:rsidP="00625D3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CC8F" w14:textId="792BADB1" w:rsidR="0013268B" w:rsidRDefault="0013268B" w:rsidP="00D94470">
    <w:pPr>
      <w:tabs>
        <w:tab w:val="right" w:pos="10206"/>
      </w:tabs>
      <w:spacing w:after="0"/>
      <w:rPr>
        <w:rStyle w:val="Nmerodepgin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46603E" wp14:editId="2BE70CE8">
              <wp:simplePos x="0" y="0"/>
              <wp:positionH relativeFrom="column">
                <wp:posOffset>0</wp:posOffset>
              </wp:positionH>
              <wp:positionV relativeFrom="paragraph">
                <wp:posOffset>198120</wp:posOffset>
              </wp:positionV>
              <wp:extent cx="6629400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BBB089" w14:textId="77777777" w:rsidR="0013268B" w:rsidRPr="00FC4BE1" w:rsidRDefault="0013268B" w:rsidP="00D94470">
                          <w:pPr>
                            <w:spacing w:after="0" w:line="48" w:lineRule="auto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  <w:p w14:paraId="507031B0" w14:textId="77777777" w:rsidR="0013268B" w:rsidRDefault="001326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660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522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" filled="f" stroked="f">
              <v:textbox inset="0,0,0,0">
                <w:txbxContent>
                  <w:p w14:paraId="19BBB089" w14:textId="77777777" w:rsidR="0013268B" w:rsidRPr="00FC4BE1" w:rsidRDefault="0013268B" w:rsidP="00D94470">
                    <w:pPr>
                      <w:spacing w:after="0" w:line="48" w:lineRule="auto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14:paraId="507031B0" w14:textId="77777777" w:rsidR="0013268B" w:rsidRDefault="0013268B"/>
                </w:txbxContent>
              </v:textbox>
            </v:shape>
          </w:pict>
        </mc:Fallback>
      </mc:AlternateContent>
    </w:r>
    <w:r>
      <w:rPr>
        <w:noProof/>
        <w:lang w:eastAsia="en-GB"/>
      </w:rPr>
      <w:t>Bond Safeguarding</w:t>
    </w:r>
    <w:r>
      <w:tab/>
    </w:r>
    <w:r w:rsidRPr="00395B6F">
      <w:rPr>
        <w:rStyle w:val="Nmerodepgina"/>
        <w:lang w:bidi="en-US"/>
      </w:rPr>
      <w:fldChar w:fldCharType="begin"/>
    </w:r>
    <w:r w:rsidRPr="00395B6F">
      <w:rPr>
        <w:rStyle w:val="Nmerodepgina"/>
        <w:lang w:bidi="en-US"/>
      </w:rPr>
      <w:instrText xml:space="preserve"> PAGE </w:instrText>
    </w:r>
    <w:r w:rsidRPr="00395B6F">
      <w:rPr>
        <w:rStyle w:val="Nmerodepgina"/>
        <w:lang w:bidi="en-US"/>
      </w:rPr>
      <w:fldChar w:fldCharType="separate"/>
    </w:r>
    <w:r w:rsidR="00FA15F9">
      <w:rPr>
        <w:rStyle w:val="Nmerodepgina"/>
        <w:noProof/>
        <w:lang w:bidi="en-US"/>
      </w:rPr>
      <w:t>5</w:t>
    </w:r>
    <w:r w:rsidRPr="00395B6F">
      <w:rPr>
        <w:rStyle w:val="Nmerodepgina"/>
        <w:lang w:bidi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5D2A" w14:textId="5DF1F1A0" w:rsidR="0013268B" w:rsidRDefault="00FA15F9" w:rsidP="00573175">
    <w:pPr>
      <w:pStyle w:val="Encabezado"/>
      <w:tabs>
        <w:tab w:val="clear" w:pos="4320"/>
        <w:tab w:val="clear" w:pos="8640"/>
        <w:tab w:val="right" w:pos="9461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59F11DD" wp14:editId="1334A132">
          <wp:simplePos x="0" y="0"/>
          <wp:positionH relativeFrom="page">
            <wp:posOffset>4979035</wp:posOffset>
          </wp:positionH>
          <wp:positionV relativeFrom="page">
            <wp:posOffset>179070</wp:posOffset>
          </wp:positionV>
          <wp:extent cx="2033270" cy="8642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-logo-red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6E1FDD5" w14:textId="77777777" w:rsidR="0013268B" w:rsidRDefault="0013268B" w:rsidP="00573175">
    <w:pPr>
      <w:pStyle w:val="Encabezado"/>
      <w:tabs>
        <w:tab w:val="clear" w:pos="4320"/>
        <w:tab w:val="clear" w:pos="8640"/>
        <w:tab w:val="right" w:pos="9461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423B"/>
    <w:multiLevelType w:val="hybridMultilevel"/>
    <w:tmpl w:val="2B6AD72E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ADD"/>
    <w:multiLevelType w:val="hybridMultilevel"/>
    <w:tmpl w:val="0DC6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34D"/>
    <w:multiLevelType w:val="hybridMultilevel"/>
    <w:tmpl w:val="0D5269B4"/>
    <w:lvl w:ilvl="0" w:tplc="CF1C1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3A14"/>
    <w:multiLevelType w:val="hybridMultilevel"/>
    <w:tmpl w:val="7FF203E2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285"/>
    <w:multiLevelType w:val="hybridMultilevel"/>
    <w:tmpl w:val="FACE69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76A"/>
    <w:multiLevelType w:val="hybridMultilevel"/>
    <w:tmpl w:val="71C02C18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691B"/>
    <w:multiLevelType w:val="hybridMultilevel"/>
    <w:tmpl w:val="F5E8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86F18"/>
    <w:multiLevelType w:val="hybridMultilevel"/>
    <w:tmpl w:val="0D92F728"/>
    <w:lvl w:ilvl="0" w:tplc="60CE14B0">
      <w:start w:val="1"/>
      <w:numFmt w:val="bullet"/>
      <w:pStyle w:val="Bulletnumbering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50032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04B33EA"/>
    <w:multiLevelType w:val="hybridMultilevel"/>
    <w:tmpl w:val="8F4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282F"/>
    <w:multiLevelType w:val="hybridMultilevel"/>
    <w:tmpl w:val="BD26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D27"/>
    <w:multiLevelType w:val="hybridMultilevel"/>
    <w:tmpl w:val="4AD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47459"/>
    <w:multiLevelType w:val="hybridMultilevel"/>
    <w:tmpl w:val="B4C0999C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84965"/>
    <w:multiLevelType w:val="hybridMultilevel"/>
    <w:tmpl w:val="CBF2BF30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3D19"/>
    <w:multiLevelType w:val="hybridMultilevel"/>
    <w:tmpl w:val="34F63454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40EC"/>
    <w:multiLevelType w:val="hybridMultilevel"/>
    <w:tmpl w:val="55CA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026F1"/>
    <w:multiLevelType w:val="hybridMultilevel"/>
    <w:tmpl w:val="3DA2F9BC"/>
    <w:lvl w:ilvl="0" w:tplc="00400AB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0FB6"/>
    <w:multiLevelType w:val="hybridMultilevel"/>
    <w:tmpl w:val="B40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40BF"/>
    <w:multiLevelType w:val="hybridMultilevel"/>
    <w:tmpl w:val="2F006FFE"/>
    <w:lvl w:ilvl="0" w:tplc="0A44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181C"/>
    <w:multiLevelType w:val="hybridMultilevel"/>
    <w:tmpl w:val="D84C851A"/>
    <w:lvl w:ilvl="0" w:tplc="CF1C1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0626B"/>
    <w:multiLevelType w:val="hybridMultilevel"/>
    <w:tmpl w:val="F82C4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19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8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3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GT" w:vendorID="64" w:dllVersion="0" w:nlCheck="1" w:checkStyle="0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51f35,#d51f00,#7c878e,#aac935,#cdaa2e,#db7330,#d90d73,#b28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BEF"/>
    <w:rsid w:val="000052DD"/>
    <w:rsid w:val="000058AC"/>
    <w:rsid w:val="0001561D"/>
    <w:rsid w:val="00016E3E"/>
    <w:rsid w:val="00022569"/>
    <w:rsid w:val="00030549"/>
    <w:rsid w:val="00037BFB"/>
    <w:rsid w:val="00050493"/>
    <w:rsid w:val="00057C67"/>
    <w:rsid w:val="000629D8"/>
    <w:rsid w:val="00063476"/>
    <w:rsid w:val="00067F9C"/>
    <w:rsid w:val="00086EAF"/>
    <w:rsid w:val="00091B91"/>
    <w:rsid w:val="0009204F"/>
    <w:rsid w:val="000B0B9B"/>
    <w:rsid w:val="000B297A"/>
    <w:rsid w:val="000B5134"/>
    <w:rsid w:val="000C3D75"/>
    <w:rsid w:val="000D51D2"/>
    <w:rsid w:val="000E03FA"/>
    <w:rsid w:val="000E3FBD"/>
    <w:rsid w:val="000E4F64"/>
    <w:rsid w:val="000E6F99"/>
    <w:rsid w:val="000F10EB"/>
    <w:rsid w:val="000F1EFC"/>
    <w:rsid w:val="000F3ADF"/>
    <w:rsid w:val="001034E2"/>
    <w:rsid w:val="00120386"/>
    <w:rsid w:val="00126361"/>
    <w:rsid w:val="00131888"/>
    <w:rsid w:val="0013268B"/>
    <w:rsid w:val="001525F5"/>
    <w:rsid w:val="001555A0"/>
    <w:rsid w:val="00161EE0"/>
    <w:rsid w:val="001647C4"/>
    <w:rsid w:val="00175388"/>
    <w:rsid w:val="001806BE"/>
    <w:rsid w:val="00193D75"/>
    <w:rsid w:val="001967AA"/>
    <w:rsid w:val="001A72C6"/>
    <w:rsid w:val="001A782F"/>
    <w:rsid w:val="001B4695"/>
    <w:rsid w:val="001B4F05"/>
    <w:rsid w:val="001B6421"/>
    <w:rsid w:val="001C014C"/>
    <w:rsid w:val="001D3E25"/>
    <w:rsid w:val="001E2260"/>
    <w:rsid w:val="001E5F38"/>
    <w:rsid w:val="001E7AA4"/>
    <w:rsid w:val="001F29B1"/>
    <w:rsid w:val="001F2FD9"/>
    <w:rsid w:val="001F3678"/>
    <w:rsid w:val="001F6D20"/>
    <w:rsid w:val="0020017C"/>
    <w:rsid w:val="0020093B"/>
    <w:rsid w:val="00202CAA"/>
    <w:rsid w:val="00205414"/>
    <w:rsid w:val="00206576"/>
    <w:rsid w:val="00210EF4"/>
    <w:rsid w:val="002170DC"/>
    <w:rsid w:val="002276BA"/>
    <w:rsid w:val="0023098F"/>
    <w:rsid w:val="00237022"/>
    <w:rsid w:val="00242864"/>
    <w:rsid w:val="00250057"/>
    <w:rsid w:val="00261EC4"/>
    <w:rsid w:val="00267104"/>
    <w:rsid w:val="00272D7D"/>
    <w:rsid w:val="00281CB3"/>
    <w:rsid w:val="0028500C"/>
    <w:rsid w:val="00292E55"/>
    <w:rsid w:val="002A2F49"/>
    <w:rsid w:val="002A3200"/>
    <w:rsid w:val="002A4119"/>
    <w:rsid w:val="002A5486"/>
    <w:rsid w:val="002B20D8"/>
    <w:rsid w:val="002B308B"/>
    <w:rsid w:val="002B39B2"/>
    <w:rsid w:val="002D03E9"/>
    <w:rsid w:val="002D50C2"/>
    <w:rsid w:val="002E445F"/>
    <w:rsid w:val="002F3764"/>
    <w:rsid w:val="002F4859"/>
    <w:rsid w:val="003146DB"/>
    <w:rsid w:val="003174CE"/>
    <w:rsid w:val="0032438E"/>
    <w:rsid w:val="00345C41"/>
    <w:rsid w:val="003600E4"/>
    <w:rsid w:val="00361215"/>
    <w:rsid w:val="00363F8E"/>
    <w:rsid w:val="003675ED"/>
    <w:rsid w:val="00373FCB"/>
    <w:rsid w:val="003A2C1F"/>
    <w:rsid w:val="003A7820"/>
    <w:rsid w:val="003B4B8E"/>
    <w:rsid w:val="003C6B2F"/>
    <w:rsid w:val="003E1E33"/>
    <w:rsid w:val="003E69FA"/>
    <w:rsid w:val="003F3445"/>
    <w:rsid w:val="003F746C"/>
    <w:rsid w:val="00407662"/>
    <w:rsid w:val="00412A0C"/>
    <w:rsid w:val="004556F2"/>
    <w:rsid w:val="00466CDA"/>
    <w:rsid w:val="00467896"/>
    <w:rsid w:val="0049230A"/>
    <w:rsid w:val="00493647"/>
    <w:rsid w:val="004A1DA7"/>
    <w:rsid w:val="004A2196"/>
    <w:rsid w:val="004A7053"/>
    <w:rsid w:val="004B0773"/>
    <w:rsid w:val="004C5B53"/>
    <w:rsid w:val="004C790D"/>
    <w:rsid w:val="004D5CD1"/>
    <w:rsid w:val="004D6F6F"/>
    <w:rsid w:val="004E783D"/>
    <w:rsid w:val="004E7FD2"/>
    <w:rsid w:val="004E7FFE"/>
    <w:rsid w:val="004F1124"/>
    <w:rsid w:val="0050303F"/>
    <w:rsid w:val="005060A9"/>
    <w:rsid w:val="005130E1"/>
    <w:rsid w:val="00530CFA"/>
    <w:rsid w:val="00536E29"/>
    <w:rsid w:val="00537994"/>
    <w:rsid w:val="00540CBD"/>
    <w:rsid w:val="00544F1C"/>
    <w:rsid w:val="005450A3"/>
    <w:rsid w:val="00546C7D"/>
    <w:rsid w:val="00556659"/>
    <w:rsid w:val="005673F4"/>
    <w:rsid w:val="00570A04"/>
    <w:rsid w:val="00570EBE"/>
    <w:rsid w:val="00573175"/>
    <w:rsid w:val="00584D44"/>
    <w:rsid w:val="00585068"/>
    <w:rsid w:val="005A12A0"/>
    <w:rsid w:val="005B1152"/>
    <w:rsid w:val="005B1E21"/>
    <w:rsid w:val="005B4CC7"/>
    <w:rsid w:val="005C6BA3"/>
    <w:rsid w:val="005E6F7D"/>
    <w:rsid w:val="00600653"/>
    <w:rsid w:val="006027B1"/>
    <w:rsid w:val="00602DDC"/>
    <w:rsid w:val="00614839"/>
    <w:rsid w:val="00621F80"/>
    <w:rsid w:val="006231FB"/>
    <w:rsid w:val="00625237"/>
    <w:rsid w:val="00625D3D"/>
    <w:rsid w:val="00626BC5"/>
    <w:rsid w:val="00636BD5"/>
    <w:rsid w:val="00640B3E"/>
    <w:rsid w:val="006461C4"/>
    <w:rsid w:val="00661362"/>
    <w:rsid w:val="00662AE3"/>
    <w:rsid w:val="006702F5"/>
    <w:rsid w:val="006715F2"/>
    <w:rsid w:val="00675F4E"/>
    <w:rsid w:val="00681787"/>
    <w:rsid w:val="00685CE3"/>
    <w:rsid w:val="006909E0"/>
    <w:rsid w:val="00693254"/>
    <w:rsid w:val="00696BA0"/>
    <w:rsid w:val="006A0B7F"/>
    <w:rsid w:val="006A528E"/>
    <w:rsid w:val="006B0C0B"/>
    <w:rsid w:val="006B5A68"/>
    <w:rsid w:val="006B76A5"/>
    <w:rsid w:val="006C1124"/>
    <w:rsid w:val="006D1327"/>
    <w:rsid w:val="006D396D"/>
    <w:rsid w:val="00707BAD"/>
    <w:rsid w:val="0073448A"/>
    <w:rsid w:val="007440E2"/>
    <w:rsid w:val="00750E1C"/>
    <w:rsid w:val="007541B3"/>
    <w:rsid w:val="00764FB4"/>
    <w:rsid w:val="00766B2B"/>
    <w:rsid w:val="00771276"/>
    <w:rsid w:val="00781929"/>
    <w:rsid w:val="007A0482"/>
    <w:rsid w:val="007A0EDB"/>
    <w:rsid w:val="007C4290"/>
    <w:rsid w:val="007C60E9"/>
    <w:rsid w:val="00814BB5"/>
    <w:rsid w:val="008154A9"/>
    <w:rsid w:val="00820EFC"/>
    <w:rsid w:val="008318B8"/>
    <w:rsid w:val="00840331"/>
    <w:rsid w:val="00842FA4"/>
    <w:rsid w:val="00843BEF"/>
    <w:rsid w:val="008521A1"/>
    <w:rsid w:val="00855B56"/>
    <w:rsid w:val="00856DD9"/>
    <w:rsid w:val="0086158F"/>
    <w:rsid w:val="0087433C"/>
    <w:rsid w:val="00883154"/>
    <w:rsid w:val="008866B6"/>
    <w:rsid w:val="00894418"/>
    <w:rsid w:val="00895465"/>
    <w:rsid w:val="00896B14"/>
    <w:rsid w:val="008A3940"/>
    <w:rsid w:val="008A6363"/>
    <w:rsid w:val="008A6F32"/>
    <w:rsid w:val="008B07A2"/>
    <w:rsid w:val="008C0AF2"/>
    <w:rsid w:val="008D47AB"/>
    <w:rsid w:val="008D599E"/>
    <w:rsid w:val="008E2969"/>
    <w:rsid w:val="008E5F01"/>
    <w:rsid w:val="008F5D6B"/>
    <w:rsid w:val="009071AC"/>
    <w:rsid w:val="00910C11"/>
    <w:rsid w:val="009162EE"/>
    <w:rsid w:val="009168B4"/>
    <w:rsid w:val="009174D0"/>
    <w:rsid w:val="009203BF"/>
    <w:rsid w:val="00921B83"/>
    <w:rsid w:val="00925201"/>
    <w:rsid w:val="00925362"/>
    <w:rsid w:val="0092679B"/>
    <w:rsid w:val="00930343"/>
    <w:rsid w:val="009346E4"/>
    <w:rsid w:val="00941855"/>
    <w:rsid w:val="00941923"/>
    <w:rsid w:val="00971EC6"/>
    <w:rsid w:val="0098077B"/>
    <w:rsid w:val="00983055"/>
    <w:rsid w:val="009848C1"/>
    <w:rsid w:val="00990CA2"/>
    <w:rsid w:val="009A650D"/>
    <w:rsid w:val="009B4EF3"/>
    <w:rsid w:val="009C0CB7"/>
    <w:rsid w:val="009C0DC9"/>
    <w:rsid w:val="009C4779"/>
    <w:rsid w:val="009D22BF"/>
    <w:rsid w:val="009D67A6"/>
    <w:rsid w:val="009E0565"/>
    <w:rsid w:val="009E6472"/>
    <w:rsid w:val="00A00032"/>
    <w:rsid w:val="00A1610A"/>
    <w:rsid w:val="00A17962"/>
    <w:rsid w:val="00A22427"/>
    <w:rsid w:val="00A23C2D"/>
    <w:rsid w:val="00A23E9A"/>
    <w:rsid w:val="00A2782B"/>
    <w:rsid w:val="00A425F4"/>
    <w:rsid w:val="00A42AE1"/>
    <w:rsid w:val="00A43B04"/>
    <w:rsid w:val="00A823FA"/>
    <w:rsid w:val="00A83B87"/>
    <w:rsid w:val="00A84152"/>
    <w:rsid w:val="00A93752"/>
    <w:rsid w:val="00AA3803"/>
    <w:rsid w:val="00AA5986"/>
    <w:rsid w:val="00AA76A1"/>
    <w:rsid w:val="00AB1773"/>
    <w:rsid w:val="00AB6D62"/>
    <w:rsid w:val="00AB793A"/>
    <w:rsid w:val="00AD0A48"/>
    <w:rsid w:val="00AD259D"/>
    <w:rsid w:val="00AD2A65"/>
    <w:rsid w:val="00AD2D10"/>
    <w:rsid w:val="00AD2F9A"/>
    <w:rsid w:val="00AE302F"/>
    <w:rsid w:val="00B058FF"/>
    <w:rsid w:val="00B14602"/>
    <w:rsid w:val="00B157AD"/>
    <w:rsid w:val="00B160BF"/>
    <w:rsid w:val="00B16D9A"/>
    <w:rsid w:val="00B20FBF"/>
    <w:rsid w:val="00B2109B"/>
    <w:rsid w:val="00B37158"/>
    <w:rsid w:val="00B67427"/>
    <w:rsid w:val="00B83BE0"/>
    <w:rsid w:val="00B90A06"/>
    <w:rsid w:val="00B90D89"/>
    <w:rsid w:val="00B96A68"/>
    <w:rsid w:val="00BA0083"/>
    <w:rsid w:val="00BA4C12"/>
    <w:rsid w:val="00BB0F5D"/>
    <w:rsid w:val="00BB1DAA"/>
    <w:rsid w:val="00BB3BA8"/>
    <w:rsid w:val="00BB4FD3"/>
    <w:rsid w:val="00BC0BB7"/>
    <w:rsid w:val="00BD01EA"/>
    <w:rsid w:val="00BD0CCF"/>
    <w:rsid w:val="00BD2F2F"/>
    <w:rsid w:val="00BD6A17"/>
    <w:rsid w:val="00BF4F9E"/>
    <w:rsid w:val="00C152EA"/>
    <w:rsid w:val="00C336A1"/>
    <w:rsid w:val="00C52F75"/>
    <w:rsid w:val="00C569C0"/>
    <w:rsid w:val="00C611B4"/>
    <w:rsid w:val="00C81EFC"/>
    <w:rsid w:val="00C82CE1"/>
    <w:rsid w:val="00C85842"/>
    <w:rsid w:val="00C94A37"/>
    <w:rsid w:val="00C9778D"/>
    <w:rsid w:val="00CA1C8C"/>
    <w:rsid w:val="00CB0F2D"/>
    <w:rsid w:val="00CB314F"/>
    <w:rsid w:val="00CB351E"/>
    <w:rsid w:val="00CB4F77"/>
    <w:rsid w:val="00CB5E74"/>
    <w:rsid w:val="00CB6C5F"/>
    <w:rsid w:val="00CC1599"/>
    <w:rsid w:val="00CE0FCF"/>
    <w:rsid w:val="00CE54D5"/>
    <w:rsid w:val="00D037CE"/>
    <w:rsid w:val="00D05C6E"/>
    <w:rsid w:val="00D10CDA"/>
    <w:rsid w:val="00D13562"/>
    <w:rsid w:val="00D23F2D"/>
    <w:rsid w:val="00D32172"/>
    <w:rsid w:val="00D32E00"/>
    <w:rsid w:val="00D54873"/>
    <w:rsid w:val="00D804D1"/>
    <w:rsid w:val="00D862F0"/>
    <w:rsid w:val="00D91BAB"/>
    <w:rsid w:val="00D93C7E"/>
    <w:rsid w:val="00D94470"/>
    <w:rsid w:val="00DA52B0"/>
    <w:rsid w:val="00DA767F"/>
    <w:rsid w:val="00DA7A40"/>
    <w:rsid w:val="00DB1BF1"/>
    <w:rsid w:val="00DB2AE0"/>
    <w:rsid w:val="00DB2F32"/>
    <w:rsid w:val="00DB505A"/>
    <w:rsid w:val="00DC0AC0"/>
    <w:rsid w:val="00DC58ED"/>
    <w:rsid w:val="00DD2643"/>
    <w:rsid w:val="00DE6268"/>
    <w:rsid w:val="00E02BA7"/>
    <w:rsid w:val="00E0511C"/>
    <w:rsid w:val="00E05B49"/>
    <w:rsid w:val="00E1430D"/>
    <w:rsid w:val="00E143FF"/>
    <w:rsid w:val="00E31E5E"/>
    <w:rsid w:val="00E3717C"/>
    <w:rsid w:val="00E50FF2"/>
    <w:rsid w:val="00E52F7B"/>
    <w:rsid w:val="00EA0E33"/>
    <w:rsid w:val="00EA4F09"/>
    <w:rsid w:val="00EA645D"/>
    <w:rsid w:val="00ED276E"/>
    <w:rsid w:val="00ED2BEC"/>
    <w:rsid w:val="00ED4946"/>
    <w:rsid w:val="00ED4F50"/>
    <w:rsid w:val="00ED56C3"/>
    <w:rsid w:val="00ED61D9"/>
    <w:rsid w:val="00EE1DAC"/>
    <w:rsid w:val="00EF71B8"/>
    <w:rsid w:val="00F038EB"/>
    <w:rsid w:val="00F0460D"/>
    <w:rsid w:val="00F046ED"/>
    <w:rsid w:val="00F119A2"/>
    <w:rsid w:val="00F167AE"/>
    <w:rsid w:val="00F2101B"/>
    <w:rsid w:val="00F246FD"/>
    <w:rsid w:val="00F25594"/>
    <w:rsid w:val="00F26533"/>
    <w:rsid w:val="00F30C85"/>
    <w:rsid w:val="00F3426C"/>
    <w:rsid w:val="00F34A76"/>
    <w:rsid w:val="00F43C21"/>
    <w:rsid w:val="00F45B09"/>
    <w:rsid w:val="00F62EA8"/>
    <w:rsid w:val="00F763B9"/>
    <w:rsid w:val="00F764F4"/>
    <w:rsid w:val="00F82299"/>
    <w:rsid w:val="00F9396C"/>
    <w:rsid w:val="00F96445"/>
    <w:rsid w:val="00FA067B"/>
    <w:rsid w:val="00FA15F9"/>
    <w:rsid w:val="00FC4BE1"/>
    <w:rsid w:val="00FC4F1C"/>
    <w:rsid w:val="00FD05B4"/>
    <w:rsid w:val="00FD0F52"/>
    <w:rsid w:val="00FE05CB"/>
    <w:rsid w:val="00FE5CEA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51f35,#d51f00,#7c878e,#aac935,#cdaa2e,#db7330,#d90d73,#b28fc9"/>
    </o:shapedefaults>
    <o:shapelayout v:ext="edit">
      <o:idmap v:ext="edit" data="1"/>
    </o:shapelayout>
  </w:shapeDefaults>
  <w:decimalSymbol w:val="."/>
  <w:listSeparator w:val=";"/>
  <w14:docId w14:val="16B92FBD"/>
  <w15:docId w15:val="{1E6C6C43-5DC7-495D-9700-ACF2DE4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8B8"/>
    <w:pPr>
      <w:spacing w:after="140" w:line="280" w:lineRule="exact"/>
    </w:pPr>
    <w:rPr>
      <w:rFonts w:asciiTheme="majorHAnsi" w:eastAsia="Times New Roman" w:hAnsiTheme="majorHAnsi"/>
      <w:kern w:val="26"/>
    </w:rPr>
  </w:style>
  <w:style w:type="paragraph" w:styleId="Ttulo1">
    <w:name w:val="heading 1"/>
    <w:basedOn w:val="Normal"/>
    <w:next w:val="Normal"/>
    <w:link w:val="Ttulo1Car"/>
    <w:autoRedefine/>
    <w:qFormat/>
    <w:rsid w:val="00C611B4"/>
    <w:pPr>
      <w:spacing w:before="600" w:after="300" w:line="600" w:lineRule="exact"/>
      <w:outlineLvl w:val="0"/>
    </w:pPr>
    <w:rPr>
      <w:rFonts w:asciiTheme="minorHAnsi" w:eastAsiaTheme="minorEastAsia" w:hAnsiTheme="minorHAnsi" w:cstheme="minorBidi"/>
      <w:bCs/>
      <w:color w:val="D50032" w:themeColor="accent1"/>
      <w:kern w:val="2"/>
      <w:sz w:val="40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BFB"/>
    <w:pPr>
      <w:keepNext/>
      <w:keepLines/>
      <w:spacing w:before="240" w:after="240" w:line="480" w:lineRule="exact"/>
      <w:outlineLvl w:val="1"/>
    </w:pPr>
    <w:rPr>
      <w:bCs/>
      <w:color w:val="D50032" w:themeColor="accent1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4C12"/>
    <w:pPr>
      <w:keepNext/>
      <w:keepLines/>
      <w:spacing w:before="280"/>
      <w:outlineLvl w:val="2"/>
    </w:pPr>
    <w:rPr>
      <w:b/>
      <w:bCs/>
      <w:color w:val="D50032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11B4"/>
    <w:rPr>
      <w:rFonts w:asciiTheme="minorHAnsi" w:eastAsiaTheme="minorEastAsia" w:hAnsiTheme="minorHAnsi" w:cstheme="minorBidi"/>
      <w:bCs/>
      <w:color w:val="D50032" w:themeColor="accent1"/>
      <w:kern w:val="2"/>
      <w:sz w:val="40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037BFB"/>
    <w:rPr>
      <w:rFonts w:asciiTheme="majorHAnsi" w:eastAsia="Times New Roman" w:hAnsiTheme="majorHAnsi"/>
      <w:bCs/>
      <w:color w:val="D50032" w:themeColor="accent1"/>
      <w:kern w:val="26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A4C12"/>
    <w:rPr>
      <w:rFonts w:asciiTheme="majorHAnsi" w:eastAsia="Times New Roman" w:hAnsiTheme="majorHAnsi"/>
      <w:b/>
      <w:bCs/>
      <w:color w:val="D50032" w:themeColor="accent1"/>
      <w:kern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3CE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CE5"/>
  </w:style>
  <w:style w:type="paragraph" w:customStyle="1" w:styleId="Bondaddress">
    <w:name w:val="Bond address"/>
    <w:basedOn w:val="Normal"/>
    <w:rsid w:val="009168B4"/>
    <w:rPr>
      <w:color w:val="000000" w:themeColor="text1"/>
    </w:rPr>
  </w:style>
  <w:style w:type="character" w:styleId="Nmerodepgina">
    <w:name w:val="page number"/>
    <w:basedOn w:val="Fuentedeprrafopredeter"/>
    <w:uiPriority w:val="99"/>
    <w:semiHidden/>
    <w:unhideWhenUsed/>
    <w:rsid w:val="003629E1"/>
  </w:style>
  <w:style w:type="paragraph" w:customStyle="1" w:styleId="Bulletnumberinglist">
    <w:name w:val="Bullet/numbering list"/>
    <w:basedOn w:val="Normal"/>
    <w:rsid w:val="00ED2BEC"/>
    <w:pPr>
      <w:numPr>
        <w:numId w:val="1"/>
      </w:numPr>
    </w:pPr>
    <w:rPr>
      <w:color w:val="00000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8F5ED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8F5EDF"/>
    <w:rPr>
      <w:rFonts w:ascii="Arial" w:eastAsia="Times New Roman" w:hAnsi="Arial"/>
      <w:vanish/>
      <w:kern w:val="26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9162EE"/>
    <w:pPr>
      <w:spacing w:after="0" w:line="200" w:lineRule="exact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62EE"/>
    <w:rPr>
      <w:rFonts w:asciiTheme="majorHAnsi" w:eastAsia="Times New Roman" w:hAnsiTheme="majorHAnsi"/>
      <w:kern w:val="26"/>
      <w:sz w:val="16"/>
    </w:rPr>
  </w:style>
  <w:style w:type="paragraph" w:customStyle="1" w:styleId="Registered">
    <w:name w:val="Registered"/>
    <w:basedOn w:val="Bondaddress"/>
    <w:qFormat/>
    <w:rsid w:val="00600653"/>
    <w:pPr>
      <w:spacing w:after="0" w:line="180" w:lineRule="exact"/>
    </w:pPr>
    <w:rPr>
      <w:sz w:val="14"/>
    </w:rPr>
  </w:style>
  <w:style w:type="paragraph" w:customStyle="1" w:styleId="Documenttitlecover">
    <w:name w:val="Document title (cover)"/>
    <w:basedOn w:val="Normal"/>
    <w:qFormat/>
    <w:rsid w:val="009B4EF3"/>
    <w:pPr>
      <w:framePr w:wrap="around" w:vAnchor="page" w:hAnchor="page" w:x="1419" w:y="3006"/>
      <w:spacing w:after="0" w:line="240" w:lineRule="auto"/>
      <w:suppressOverlap/>
    </w:pPr>
    <w:rPr>
      <w:color w:val="D50032" w:themeColor="accent1"/>
      <w:sz w:val="72"/>
    </w:rPr>
  </w:style>
  <w:style w:type="paragraph" w:customStyle="1" w:styleId="Documentsubtitlecover">
    <w:name w:val="Document subtitle (cover)"/>
    <w:basedOn w:val="Ttulo2"/>
    <w:qFormat/>
    <w:rsid w:val="00AB793A"/>
    <w:pPr>
      <w:spacing w:before="0" w:after="0" w:line="240" w:lineRule="auto"/>
    </w:pPr>
    <w:rPr>
      <w:color w:val="7C878E" w:themeColor="text2"/>
      <w:sz w:val="32"/>
    </w:rPr>
  </w:style>
  <w:style w:type="paragraph" w:customStyle="1" w:styleId="Introgrey">
    <w:name w:val="Intro grey"/>
    <w:basedOn w:val="Normal"/>
    <w:qFormat/>
    <w:rsid w:val="00681787"/>
    <w:pPr>
      <w:spacing w:after="160" w:line="380" w:lineRule="exact"/>
    </w:pPr>
    <w:rPr>
      <w:color w:val="7C878E" w:themeColor="text2"/>
      <w:sz w:val="32"/>
    </w:rPr>
  </w:style>
  <w:style w:type="character" w:styleId="Refdenotaalpie">
    <w:name w:val="footnote reference"/>
    <w:basedOn w:val="Fuentedeprrafopredeter"/>
    <w:uiPriority w:val="99"/>
    <w:rsid w:val="00C81EFC"/>
    <w:rPr>
      <w:rFonts w:asciiTheme="minorHAnsi" w:hAnsiTheme="minorHAnsi"/>
      <w:color w:val="000000" w:themeColor="text1"/>
      <w:spacing w:val="0"/>
      <w:position w:val="0"/>
      <w:sz w:val="16"/>
      <w:vertAlign w:val="superscript"/>
    </w:rPr>
  </w:style>
  <w:style w:type="table" w:styleId="Tablaconcuadrcula">
    <w:name w:val="Table Grid"/>
    <w:basedOn w:val="Tablanormal"/>
    <w:rsid w:val="002A4119"/>
    <w:tblPr>
      <w:tblInd w:w="113" w:type="dxa"/>
      <w:tblCellMar>
        <w:top w:w="113" w:type="dxa"/>
        <w:left w:w="113" w:type="dxa"/>
        <w:bottom w:w="113" w:type="dxa"/>
        <w:right w:w="567" w:type="dxa"/>
      </w:tblCellMar>
    </w:tblPr>
    <w:tcPr>
      <w:shd w:val="clear" w:color="auto" w:fill="DEE0E2"/>
    </w:tcPr>
  </w:style>
  <w:style w:type="paragraph" w:styleId="TtuloTDC">
    <w:name w:val="TOC Heading"/>
    <w:basedOn w:val="Ttulo1"/>
    <w:next w:val="Normal"/>
    <w:uiPriority w:val="39"/>
    <w:unhideWhenUsed/>
    <w:qFormat/>
    <w:rsid w:val="0023702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kern w:val="0"/>
      <w:sz w:val="28"/>
      <w:szCs w:val="28"/>
      <w:lang w:val="en-US" w:eastAsia="en-US"/>
    </w:rPr>
  </w:style>
  <w:style w:type="paragraph" w:styleId="TDC2">
    <w:name w:val="toc 2"/>
    <w:basedOn w:val="Normal"/>
    <w:next w:val="Normal"/>
    <w:autoRedefine/>
    <w:uiPriority w:val="39"/>
    <w:rsid w:val="00BF4F9E"/>
    <w:rPr>
      <w:rFonts w:asciiTheme="minorHAnsi" w:hAnsiTheme="minorHAnsi"/>
      <w:szCs w:val="22"/>
    </w:rPr>
  </w:style>
  <w:style w:type="paragraph" w:styleId="TDC1">
    <w:name w:val="toc 1"/>
    <w:basedOn w:val="Normal"/>
    <w:next w:val="Normal"/>
    <w:autoRedefine/>
    <w:uiPriority w:val="39"/>
    <w:rsid w:val="00F26533"/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rsid w:val="00F167AE"/>
    <w:pPr>
      <w:ind w:left="284"/>
    </w:pPr>
    <w:rPr>
      <w:rFonts w:asciiTheme="minorHAnsi" w:hAnsiTheme="minorHAnsi"/>
      <w:szCs w:val="22"/>
    </w:rPr>
  </w:style>
  <w:style w:type="paragraph" w:styleId="Prrafodelista">
    <w:name w:val="List Paragraph"/>
    <w:basedOn w:val="Normal"/>
    <w:uiPriority w:val="34"/>
    <w:qFormat/>
    <w:rsid w:val="00C569C0"/>
    <w:pPr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  <w:style w:type="character" w:styleId="Hipervnculo">
    <w:name w:val="Hyperlink"/>
    <w:basedOn w:val="Fuentedeprrafopredeter"/>
    <w:unhideWhenUsed/>
    <w:rsid w:val="00237022"/>
    <w:rPr>
      <w:color w:val="7C878E" w:themeColor="text2"/>
      <w:u w:val="none"/>
    </w:rPr>
  </w:style>
  <w:style w:type="character" w:styleId="Hipervnculovisitado">
    <w:name w:val="FollowedHyperlink"/>
    <w:basedOn w:val="Fuentedeprrafopredeter"/>
    <w:rsid w:val="00086EAF"/>
    <w:rPr>
      <w:b/>
      <w:color w:val="4BACC6" w:themeColor="accent5"/>
      <w:u w:val="none"/>
    </w:rPr>
  </w:style>
  <w:style w:type="paragraph" w:customStyle="1" w:styleId="Heading4black">
    <w:name w:val="Heading 4 black"/>
    <w:basedOn w:val="Ttulo3"/>
    <w:qFormat/>
    <w:rsid w:val="004B0773"/>
    <w:rPr>
      <w:color w:val="000000" w:themeColor="text1"/>
    </w:rPr>
  </w:style>
  <w:style w:type="paragraph" w:customStyle="1" w:styleId="Heading5black">
    <w:name w:val="Heading 5 black"/>
    <w:basedOn w:val="Heading4black"/>
    <w:qFormat/>
    <w:rsid w:val="004B0773"/>
    <w:pPr>
      <w:spacing w:after="0"/>
    </w:pPr>
  </w:style>
  <w:style w:type="paragraph" w:styleId="Piedepgina">
    <w:name w:val="footer"/>
    <w:basedOn w:val="Normal"/>
    <w:link w:val="PiedepginaCar"/>
    <w:uiPriority w:val="99"/>
    <w:rsid w:val="00D05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C6E"/>
    <w:rPr>
      <w:rFonts w:asciiTheme="majorHAnsi" w:eastAsia="Times New Roman" w:hAnsiTheme="majorHAnsi"/>
      <w:kern w:val="26"/>
    </w:rPr>
  </w:style>
  <w:style w:type="paragraph" w:styleId="Cita">
    <w:name w:val="Quote"/>
    <w:basedOn w:val="Normal"/>
    <w:next w:val="Normal"/>
    <w:link w:val="CitaCar"/>
    <w:qFormat/>
    <w:rsid w:val="00F45B09"/>
    <w:pPr>
      <w:spacing w:before="200" w:after="160"/>
      <w:ind w:left="720" w:right="864"/>
    </w:pPr>
    <w:rPr>
      <w:i/>
      <w:iCs/>
      <w:sz w:val="22"/>
    </w:rPr>
  </w:style>
  <w:style w:type="character" w:customStyle="1" w:styleId="CitaCar">
    <w:name w:val="Cita Car"/>
    <w:basedOn w:val="Fuentedeprrafopredeter"/>
    <w:link w:val="Cita"/>
    <w:rsid w:val="00F45B09"/>
    <w:rPr>
      <w:rFonts w:asciiTheme="majorHAnsi" w:eastAsia="Times New Roman" w:hAnsiTheme="majorHAnsi"/>
      <w:i/>
      <w:iCs/>
      <w:kern w:val="26"/>
      <w:sz w:val="22"/>
    </w:rPr>
  </w:style>
  <w:style w:type="character" w:customStyle="1" w:styleId="apple-converted-space">
    <w:name w:val="apple-converted-space"/>
    <w:basedOn w:val="Fuentedeprrafopredeter"/>
    <w:rsid w:val="00750E1C"/>
  </w:style>
  <w:style w:type="character" w:styleId="Textodelmarcadordeposicin">
    <w:name w:val="Placeholder Text"/>
    <w:basedOn w:val="Fuentedeprrafopredeter"/>
    <w:semiHidden/>
    <w:rsid w:val="00BB0F5D"/>
    <w:rPr>
      <w:color w:val="808080"/>
    </w:rPr>
  </w:style>
  <w:style w:type="character" w:customStyle="1" w:styleId="Mention1">
    <w:name w:val="Mention1"/>
    <w:basedOn w:val="Fuentedeprrafopredeter"/>
    <w:uiPriority w:val="99"/>
    <w:semiHidden/>
    <w:unhideWhenUsed/>
    <w:rsid w:val="00707BA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A72C6"/>
    <w:pPr>
      <w:spacing w:before="100" w:beforeAutospacing="1" w:after="100" w:afterAutospacing="1" w:line="240" w:lineRule="auto"/>
    </w:pPr>
    <w:rPr>
      <w:rFonts w:ascii="Times New Roman" w:hAnsi="Times New Roman"/>
      <w:kern w:val="0"/>
      <w:lang w:eastAsia="en-GB"/>
    </w:rPr>
  </w:style>
  <w:style w:type="character" w:styleId="Textoennegrita">
    <w:name w:val="Strong"/>
    <w:basedOn w:val="Fuentedeprrafopredeter"/>
    <w:uiPriority w:val="22"/>
    <w:qFormat/>
    <w:rsid w:val="001A72C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B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56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630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91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41">
          <w:marLeft w:val="112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1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28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63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65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9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28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2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2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6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armstrong\Dropbox%20(Bond)\Branding%20and%20Logos\Bond%20templates%20-%20DO%20NOT%20MOVE\Bond-Simple-Word-Doc-2017.dotx" TargetMode="External"/></Relationships>
</file>

<file path=word/theme/theme1.xml><?xml version="1.0" encoding="utf-8"?>
<a:theme xmlns:a="http://schemas.openxmlformats.org/drawingml/2006/main" name="Office Theme">
  <a:themeElements>
    <a:clrScheme name="Bond 2016">
      <a:dk1>
        <a:sysClr val="windowText" lastClr="000000"/>
      </a:dk1>
      <a:lt1>
        <a:sysClr val="window" lastClr="FFFFFF"/>
      </a:lt1>
      <a:dk2>
        <a:srgbClr val="7C878E"/>
      </a:dk2>
      <a:lt2>
        <a:srgbClr val="DEE0E2"/>
      </a:lt2>
      <a:accent1>
        <a:srgbClr val="D50032"/>
      </a:accent1>
      <a:accent2>
        <a:srgbClr val="7B6469"/>
      </a:accent2>
      <a:accent3>
        <a:srgbClr val="717C7D"/>
      </a:accent3>
      <a:accent4>
        <a:srgbClr val="5B7F95"/>
      </a:accent4>
      <a:accent5>
        <a:srgbClr val="4BACC6"/>
      </a:accent5>
      <a:accent6>
        <a:srgbClr val="806D45"/>
      </a:accent6>
      <a:hlink>
        <a:srgbClr val="0097A9"/>
      </a:hlink>
      <a:folHlink>
        <a:srgbClr val="EA7600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5" ma:contentTypeDescription="Crear nuevo documento." ma:contentTypeScope="" ma:versionID="762039446b276942007110e1e65cc1aa">
  <xsd:schema xmlns:xsd="http://www.w3.org/2001/XMLSchema" xmlns:xs="http://www.w3.org/2001/XMLSchema" xmlns:p="http://schemas.microsoft.com/office/2006/metadata/properties" xmlns:ns2="7685d9b9-ccba-467f-9eeb-f8583d84f2a4" xmlns:ns3="c8323a28-157b-46e6-aa09-f907d7c3df5d" xmlns:ns4="b2594ab3-d42a-4e76-bde3-98c81b560ae9" targetNamespace="http://schemas.microsoft.com/office/2006/metadata/properties" ma:root="true" ma:fieldsID="997ba385611abcf64897fe403467fa3e" ns2:_="" ns3:_="" ns4:_="">
    <xsd:import namespace="7685d9b9-ccba-467f-9eeb-f8583d84f2a4"/>
    <xsd:import namespace="c8323a28-157b-46e6-aa09-f907d7c3df5d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e87f2c3-5df3-4663-af8e-d9b23324a6d4}" ma:internalName="TaxCatchAll" ma:showField="CatchAllData" ma:web="c8323a28-157b-46e6-aa09-f907d7c3d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B711A-4ADA-4AF4-BE8F-BCE9B89AA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C4BE3-19F2-4556-BAC3-6B9AA156A378}"/>
</file>

<file path=customXml/itemProps3.xml><?xml version="1.0" encoding="utf-8"?>
<ds:datastoreItem xmlns:ds="http://schemas.openxmlformats.org/officeDocument/2006/customXml" ds:itemID="{CE80DF40-3CC8-40D7-B6A5-47959908B768}"/>
</file>

<file path=docProps/app.xml><?xml version="1.0" encoding="utf-8"?>
<Properties xmlns="http://schemas.openxmlformats.org/officeDocument/2006/extended-properties" xmlns:vt="http://schemas.openxmlformats.org/officeDocument/2006/docPropsVTypes">
  <Template>Bond-Simple-Word-Doc-2017</Template>
  <TotalTime>191</TotalTime>
  <Pages>6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Bond</Company>
  <LinksUpToDate>false</LinksUpToDate>
  <CharactersWithSpaces>11452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Sarah Armstrong</dc:creator>
  <cp:keywords/>
  <dc:description/>
  <cp:lastModifiedBy>Cabrera, Abdiel</cp:lastModifiedBy>
  <cp:revision>61</cp:revision>
  <cp:lastPrinted>2016-03-31T09:43:00Z</cp:lastPrinted>
  <dcterms:created xsi:type="dcterms:W3CDTF">2021-07-06T16:44:00Z</dcterms:created>
  <dcterms:modified xsi:type="dcterms:W3CDTF">2021-07-08T21:27:00Z</dcterms:modified>
  <cp:category/>
</cp:coreProperties>
</file>