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emergencywaiver"/>
    <w:p w14:paraId="178D2A5B" w14:textId="77777777" w:rsidR="00D4784D" w:rsidRPr="00BF2EED" w:rsidRDefault="00D4784D" w:rsidP="00D4784D">
      <w:pPr>
        <w:tabs>
          <w:tab w:val="left" w:pos="-1152"/>
          <w:tab w:val="left" w:pos="-720"/>
          <w:tab w:val="left" w:pos="0"/>
          <w:tab w:val="left" w:pos="720"/>
          <w:tab w:val="left" w:pos="1111"/>
          <w:tab w:val="left" w:pos="1641"/>
          <w:tab w:val="left" w:pos="2160"/>
          <w:tab w:val="left" w:pos="2707"/>
          <w:tab w:val="left" w:pos="3225"/>
        </w:tabs>
        <w:spacing w:line="360" w:lineRule="auto"/>
        <w:ind w:left="720" w:firstLine="720"/>
        <w:rPr>
          <w:rFonts w:ascii="Arial Narrow" w:hAnsi="Arial Narrow"/>
          <w:b/>
          <w:iCs/>
          <w:color w:val="333399"/>
          <w:sz w:val="28"/>
          <w:szCs w:val="28"/>
          <w:u w:val="single"/>
        </w:rPr>
      </w:pPr>
      <w:r w:rsidRPr="00BF2EED">
        <w:rPr>
          <w:rFonts w:ascii="Arial Narrow" w:hAnsi="Arial Narrow"/>
          <w:b/>
          <w:iCs/>
          <w:noProof/>
          <w:color w:val="333399"/>
          <w:sz w:val="28"/>
          <w:szCs w:val="28"/>
          <w:u w:val="single"/>
        </w:rPr>
        <mc:AlternateContent>
          <mc:Choice Requires="wps">
            <w:drawing>
              <wp:anchor distT="0" distB="0" distL="114300" distR="114300" simplePos="0" relativeHeight="251658240" behindDoc="0" locked="0" layoutInCell="1" allowOverlap="1" wp14:anchorId="5D69246C" wp14:editId="25A72AA3">
                <wp:simplePos x="0" y="0"/>
                <wp:positionH relativeFrom="column">
                  <wp:posOffset>-85725</wp:posOffset>
                </wp:positionH>
                <wp:positionV relativeFrom="paragraph">
                  <wp:posOffset>-247650</wp:posOffset>
                </wp:positionV>
                <wp:extent cx="904875" cy="548005"/>
                <wp:effectExtent l="0" t="0" r="952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48005"/>
                        </a:xfrm>
                        <a:prstGeom prst="rect">
                          <a:avLst/>
                        </a:prstGeom>
                        <a:solidFill>
                          <a:srgbClr val="FFFFFF"/>
                        </a:solidFill>
                        <a:ln w="9525">
                          <a:noFill/>
                          <a:miter lim="800000"/>
                          <a:headEnd/>
                          <a:tailEnd/>
                        </a:ln>
                      </wps:spPr>
                      <wps:txbx>
                        <w:txbxContent>
                          <w:p w14:paraId="150F1A12" w14:textId="77777777" w:rsidR="00D4784D" w:rsidRDefault="00D4784D" w:rsidP="00D4784D">
                            <w:r>
                              <w:rPr>
                                <w:noProof/>
                              </w:rPr>
                              <w:drawing>
                                <wp:inline distT="0" distB="0" distL="0" distR="0" wp14:anchorId="4D52A913" wp14:editId="772D150A">
                                  <wp:extent cx="752475" cy="438150"/>
                                  <wp:effectExtent l="0" t="0" r="9525" b="0"/>
                                  <wp:docPr id="3"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635" cy="4411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9246C" id="_x0000_t202" coordsize="21600,21600" o:spt="202" path="m,l,21600r21600,l21600,xe">
                <v:stroke joinstyle="miter"/>
                <v:path gradientshapeok="t" o:connecttype="rect"/>
              </v:shapetype>
              <v:shape id="Text Box 2" o:spid="_x0000_s1026" type="#_x0000_t202" style="position:absolute;left:0;text-align:left;margin-left:-6.75pt;margin-top:-19.5pt;width:71.25pt;height:4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" stroked="f">
                <v:textbox>
                  <w:txbxContent>
                    <w:p w14:paraId="150F1A12" w14:textId="77777777" w:rsidR="00D4784D" w:rsidRDefault="00D4784D" w:rsidP="00D4784D">
                      <w:r>
                        <w:rPr>
                          <w:noProof/>
                        </w:rPr>
                        <w:drawing>
                          <wp:inline distT="0" distB="0" distL="0" distR="0" wp14:anchorId="4D52A913" wp14:editId="772D150A">
                            <wp:extent cx="752475" cy="438150"/>
                            <wp:effectExtent l="0" t="0" r="9525" b="0"/>
                            <wp:docPr id="2"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635" cy="441154"/>
                                    </a:xfrm>
                                    <a:prstGeom prst="rect">
                                      <a:avLst/>
                                    </a:prstGeom>
                                    <a:noFill/>
                                    <a:ln>
                                      <a:noFill/>
                                    </a:ln>
                                  </pic:spPr>
                                </pic:pic>
                              </a:graphicData>
                            </a:graphic>
                          </wp:inline>
                        </w:drawing>
                      </w:r>
                    </w:p>
                  </w:txbxContent>
                </v:textbox>
              </v:shape>
            </w:pict>
          </mc:Fallback>
        </mc:AlternateContent>
      </w:r>
      <w:r w:rsidRPr="00BF2EED">
        <w:rPr>
          <w:rFonts w:ascii="Arial Narrow" w:hAnsi="Arial Narrow"/>
          <w:b/>
          <w:iCs/>
          <w:color w:val="333399"/>
          <w:sz w:val="28"/>
          <w:szCs w:val="28"/>
          <w:u w:val="single"/>
        </w:rPr>
        <w:t>Annex No. 8: Emergency Rapid Response Waiver Request (ERRWR) Template</w:t>
      </w:r>
    </w:p>
    <w:p w14:paraId="1D9E9324" w14:textId="6433E088" w:rsidR="00D4784D" w:rsidRPr="00BF2EED" w:rsidRDefault="00D4784D" w:rsidP="00106FD3">
      <w:pPr>
        <w:pStyle w:val="Heading6"/>
        <w:numPr>
          <w:ilvl w:val="0"/>
          <w:numId w:val="5"/>
        </w:numPr>
        <w:spacing w:line="240" w:lineRule="auto"/>
        <w:rPr>
          <w:rFonts w:ascii="Arial Narrow" w:hAnsi="Arial Narrow"/>
          <w:color w:val="000000" w:themeColor="text1"/>
          <w:sz w:val="22"/>
          <w:szCs w:val="22"/>
        </w:rPr>
      </w:pPr>
      <w:r w:rsidRPr="00BF2EED">
        <w:rPr>
          <w:rFonts w:ascii="Arial Narrow" w:hAnsi="Arial Narrow"/>
          <w:iCs/>
          <w:color w:val="000000" w:themeColor="text1"/>
          <w:sz w:val="22"/>
          <w:szCs w:val="22"/>
          <w:u w:val="single"/>
        </w:rPr>
        <w:t>Justification:</w:t>
      </w:r>
      <w:r w:rsidRPr="00BF2EED">
        <w:rPr>
          <w:rFonts w:ascii="Arial Narrow" w:hAnsi="Arial Narrow"/>
          <w:iCs/>
          <w:color w:val="000000" w:themeColor="text1"/>
          <w:sz w:val="22"/>
          <w:szCs w:val="22"/>
        </w:rPr>
        <w:t xml:space="preserve"> </w:t>
      </w:r>
      <w:r w:rsidRPr="00BF2EED">
        <w:rPr>
          <w:rFonts w:ascii="Arial Narrow" w:hAnsi="Arial Narrow"/>
          <w:b w:val="0"/>
          <w:color w:val="000000" w:themeColor="text1"/>
          <w:sz w:val="22"/>
          <w:szCs w:val="22"/>
        </w:rPr>
        <w:t xml:space="preserve">Please </w:t>
      </w:r>
      <w:r w:rsidR="00C706B7" w:rsidRPr="00BF2EED">
        <w:rPr>
          <w:rFonts w:ascii="Arial Narrow" w:hAnsi="Arial Narrow"/>
          <w:b w:val="0"/>
          <w:color w:val="000000" w:themeColor="text1"/>
          <w:sz w:val="22"/>
          <w:szCs w:val="22"/>
        </w:rPr>
        <w:t>briefly describe</w:t>
      </w:r>
      <w:r w:rsidRPr="00BF2EED">
        <w:rPr>
          <w:rFonts w:ascii="Arial Narrow" w:hAnsi="Arial Narrow"/>
          <w:b w:val="0"/>
          <w:color w:val="000000" w:themeColor="text1"/>
          <w:sz w:val="22"/>
          <w:szCs w:val="22"/>
        </w:rPr>
        <w:t xml:space="preserve"> the acute emergency event, and the specific operational constraints it has caused that justify the need for any requested waiver or adjustment:</w:t>
      </w:r>
    </w:p>
    <w:p w14:paraId="2560AD50" w14:textId="1C882049" w:rsidR="00D4784D" w:rsidRDefault="00D4784D" w:rsidP="00106FD3">
      <w:pPr>
        <w:keepNext/>
        <w:shd w:val="clear" w:color="auto" w:fill="B8CCE4" w:themeFill="accent1" w:themeFillTint="66"/>
        <w:ind w:left="720" w:right="180"/>
        <w:outlineLvl w:val="5"/>
        <w:rPr>
          <w:rFonts w:ascii="Arial Narrow" w:hAnsi="Arial Narrow"/>
        </w:rPr>
      </w:pPr>
    </w:p>
    <w:p w14:paraId="293613A4" w14:textId="77777777" w:rsidR="00106FD3" w:rsidRPr="00BF2EED" w:rsidRDefault="00106FD3" w:rsidP="00106FD3">
      <w:pPr>
        <w:keepNext/>
        <w:shd w:val="clear" w:color="auto" w:fill="B8CCE4" w:themeFill="accent1" w:themeFillTint="66"/>
        <w:ind w:left="720" w:right="180"/>
        <w:outlineLvl w:val="5"/>
        <w:rPr>
          <w:rFonts w:ascii="Arial Narrow" w:hAnsi="Arial Narrow"/>
        </w:rPr>
      </w:pPr>
    </w:p>
    <w:p w14:paraId="29EF2131" w14:textId="68002FEF" w:rsidR="00106FD3" w:rsidRPr="007F391B" w:rsidRDefault="00D4784D" w:rsidP="00106FD3">
      <w:pPr>
        <w:pStyle w:val="Heading6"/>
        <w:numPr>
          <w:ilvl w:val="0"/>
          <w:numId w:val="5"/>
        </w:numPr>
        <w:spacing w:line="240" w:lineRule="auto"/>
        <w:ind w:right="180"/>
        <w:rPr>
          <w:rFonts w:ascii="Arial Narrow" w:hAnsi="Arial Narrow"/>
          <w:b w:val="0"/>
          <w:iCs/>
          <w:color w:val="000000" w:themeColor="text1"/>
          <w:sz w:val="22"/>
          <w:szCs w:val="22"/>
        </w:rPr>
      </w:pPr>
      <w:r w:rsidRPr="00BF2EED">
        <w:rPr>
          <w:rFonts w:ascii="Arial Narrow" w:hAnsi="Arial Narrow"/>
          <w:iCs/>
          <w:color w:val="000000" w:themeColor="text1"/>
          <w:sz w:val="22"/>
          <w:szCs w:val="22"/>
          <w:u w:val="single"/>
        </w:rPr>
        <w:t>Targeted waivers and adjustments for specific standard operating procedures (SOPs) and/or thresholds:</w:t>
      </w:r>
      <w:r w:rsidRPr="00BF2EED">
        <w:rPr>
          <w:rFonts w:ascii="Arial Narrow" w:hAnsi="Arial Narrow"/>
          <w:b w:val="0"/>
          <w:iCs/>
          <w:color w:val="000000" w:themeColor="text1"/>
          <w:sz w:val="22"/>
          <w:szCs w:val="22"/>
        </w:rPr>
        <w:t xml:space="preserve">  In order to increase</w:t>
      </w:r>
      <w:r w:rsidRPr="00BF2EED">
        <w:rPr>
          <w:rFonts w:ascii="Arial Narrow" w:hAnsi="Arial Narrow"/>
          <w:b w:val="0"/>
          <w:iCs/>
          <w:color w:val="000000" w:themeColor="text1"/>
          <w:sz w:val="22"/>
          <w:szCs w:val="22"/>
          <w:shd w:val="clear" w:color="auto" w:fill="FFFFFF" w:themeFill="background1"/>
        </w:rPr>
        <w:t xml:space="preserve"> </w:t>
      </w:r>
      <w:r w:rsidRPr="00BF2EED">
        <w:rPr>
          <w:rFonts w:ascii="Arial Narrow" w:hAnsi="Arial Narrow"/>
          <w:b w:val="0"/>
          <w:iCs/>
          <w:color w:val="000000" w:themeColor="text1"/>
          <w:sz w:val="22"/>
          <w:szCs w:val="22"/>
          <w:shd w:val="clear" w:color="auto" w:fill="C6D9F1" w:themeFill="text2" w:themeFillTint="33"/>
        </w:rPr>
        <w:t>_______________</w:t>
      </w:r>
      <w:r w:rsidRPr="00BF2EED">
        <w:rPr>
          <w:rFonts w:ascii="Arial Narrow" w:hAnsi="Arial Narrow"/>
          <w:b w:val="0"/>
          <w:iCs/>
          <w:color w:val="000000" w:themeColor="text1"/>
          <w:sz w:val="22"/>
          <w:szCs w:val="22"/>
        </w:rPr>
        <w:t>‘s (CP) capacity regarding procurements processes and procedures in support of the response to the above acute emergency</w:t>
      </w:r>
      <w:r w:rsidRPr="00BF2EED">
        <w:rPr>
          <w:rFonts w:ascii="Arial Narrow" w:hAnsi="Arial Narrow"/>
          <w:b w:val="0"/>
          <w:iCs/>
          <w:color w:val="000000" w:themeColor="text1"/>
          <w:sz w:val="22"/>
          <w:szCs w:val="22"/>
          <w:shd w:val="clear" w:color="auto" w:fill="FFFFFF" w:themeFill="background1"/>
        </w:rPr>
        <w:t xml:space="preserve"> the CP is requesting</w:t>
      </w:r>
      <w:r w:rsidRPr="00BF2EED">
        <w:rPr>
          <w:rFonts w:ascii="Arial Narrow" w:hAnsi="Arial Narrow"/>
          <w:b w:val="0"/>
          <w:iCs/>
          <w:color w:val="000000" w:themeColor="text1"/>
          <w:sz w:val="22"/>
          <w:szCs w:val="22"/>
        </w:rPr>
        <w:t xml:space="preserve"> approval to make the following emergency procurement adjustments--please input the new threshold amount for only those SOPs or thresholds that need to be addressed to prevent real and/or anticipated bottlenecks/constraints.</w:t>
      </w:r>
    </w:p>
    <w:tbl>
      <w:tblPr>
        <w:tblStyle w:val="TableGrid"/>
        <w:tblW w:w="10575" w:type="dxa"/>
        <w:tblInd w:w="108" w:type="dxa"/>
        <w:tblLayout w:type="fixed"/>
        <w:tblLook w:val="04A0" w:firstRow="1" w:lastRow="0" w:firstColumn="1" w:lastColumn="0" w:noHBand="0" w:noVBand="1"/>
      </w:tblPr>
      <w:tblGrid>
        <w:gridCol w:w="1029"/>
        <w:gridCol w:w="360"/>
        <w:gridCol w:w="7110"/>
        <w:gridCol w:w="450"/>
        <w:gridCol w:w="816"/>
        <w:gridCol w:w="292"/>
        <w:gridCol w:w="512"/>
        <w:gridCol w:w="6"/>
      </w:tblGrid>
      <w:tr w:rsidR="000F57F1" w:rsidRPr="00BF2EED" w14:paraId="167B181C" w14:textId="77777777" w:rsidTr="00FD1A64">
        <w:trPr>
          <w:gridAfter w:val="1"/>
          <w:wAfter w:w="6" w:type="dxa"/>
          <w:trHeight w:val="323"/>
        </w:trPr>
        <w:tc>
          <w:tcPr>
            <w:tcW w:w="1029" w:type="dxa"/>
            <w:vMerge w:val="restart"/>
            <w:shd w:val="clear" w:color="auto" w:fill="F2F2F2" w:themeFill="background1" w:themeFillShade="F2"/>
            <w:vAlign w:val="center"/>
          </w:tcPr>
          <w:p w14:paraId="07C6AB04" w14:textId="476E7FB6" w:rsidR="000F57F1" w:rsidRPr="00BF2EED" w:rsidRDefault="000F57F1" w:rsidP="00106FD3">
            <w:pPr>
              <w:tabs>
                <w:tab w:val="right" w:leader="underscore" w:pos="9180"/>
              </w:tabs>
              <w:jc w:val="center"/>
              <w:rPr>
                <w:rFonts w:ascii="Arial Narrow" w:hAnsi="Arial Narrow"/>
                <w:iCs/>
                <w:color w:val="000000" w:themeColor="text1"/>
                <w:sz w:val="22"/>
                <w:szCs w:val="22"/>
              </w:rPr>
            </w:pPr>
            <w:r w:rsidRPr="00BF2EED">
              <w:rPr>
                <w:rFonts w:ascii="Arial Narrow" w:hAnsi="Arial Narrow"/>
                <w:iCs/>
                <w:color w:val="000000" w:themeColor="text1"/>
                <w:sz w:val="22"/>
                <w:szCs w:val="22"/>
              </w:rPr>
              <w:t>Request</w:t>
            </w:r>
          </w:p>
        </w:tc>
        <w:tc>
          <w:tcPr>
            <w:tcW w:w="360" w:type="dxa"/>
            <w:vAlign w:val="center"/>
          </w:tcPr>
          <w:p w14:paraId="6B9B784A" w14:textId="77777777" w:rsidR="000F57F1" w:rsidRPr="00BF2EED" w:rsidRDefault="000F57F1" w:rsidP="00106FD3">
            <w:pPr>
              <w:tabs>
                <w:tab w:val="right" w:leader="underscore" w:pos="9180"/>
              </w:tabs>
              <w:ind w:left="-108" w:right="-102"/>
              <w:jc w:val="center"/>
              <w:rPr>
                <w:rFonts w:ascii="Arial Narrow" w:hAnsi="Arial Narrow"/>
                <w:iCs/>
                <w:color w:val="000000" w:themeColor="text1"/>
                <w:sz w:val="22"/>
                <w:szCs w:val="22"/>
              </w:rPr>
            </w:pPr>
            <w:r w:rsidRPr="00BF2EED">
              <w:rPr>
                <w:rFonts w:ascii="Arial Narrow" w:hAnsi="Arial Narrow"/>
                <w:iCs/>
                <w:color w:val="000000" w:themeColor="text1"/>
                <w:sz w:val="22"/>
                <w:szCs w:val="22"/>
              </w:rPr>
              <w:t>1</w:t>
            </w:r>
          </w:p>
        </w:tc>
        <w:tc>
          <w:tcPr>
            <w:tcW w:w="7560" w:type="dxa"/>
            <w:gridSpan w:val="2"/>
            <w:vAlign w:val="center"/>
          </w:tcPr>
          <w:p w14:paraId="517F40C6" w14:textId="552B0388" w:rsidR="000F57F1" w:rsidRPr="00BF2EED" w:rsidRDefault="000F57F1" w:rsidP="00106FD3">
            <w:pPr>
              <w:tabs>
                <w:tab w:val="right" w:leader="underscore" w:pos="9180"/>
              </w:tabs>
              <w:rPr>
                <w:rFonts w:ascii="Arial Narrow" w:hAnsi="Arial Narrow"/>
                <w:color w:val="000000" w:themeColor="text1"/>
                <w:sz w:val="22"/>
                <w:szCs w:val="22"/>
              </w:rPr>
            </w:pPr>
            <w:r>
              <w:rPr>
                <w:rFonts w:ascii="Arial Narrow" w:hAnsi="Arial Narrow"/>
                <w:iCs/>
                <w:color w:val="000000" w:themeColor="text1"/>
                <w:sz w:val="22"/>
                <w:szCs w:val="22"/>
              </w:rPr>
              <w:t xml:space="preserve">Budget </w:t>
            </w:r>
            <w:r>
              <w:rPr>
                <w:rFonts w:ascii="Arial Narrow" w:hAnsi="Arial Narrow"/>
                <w:color w:val="000000"/>
                <w:sz w:val="22"/>
                <w:szCs w:val="22"/>
              </w:rPr>
              <w:t xml:space="preserve">Manager (BM) </w:t>
            </w:r>
            <w:r>
              <w:rPr>
                <w:rFonts w:ascii="Arial Narrow" w:hAnsi="Arial Narrow"/>
                <w:iCs/>
                <w:color w:val="000000" w:themeColor="text1"/>
                <w:sz w:val="22"/>
                <w:szCs w:val="22"/>
              </w:rPr>
              <w:t>approves RFGS</w:t>
            </w:r>
            <w:r w:rsidRPr="00BF2EED">
              <w:rPr>
                <w:rFonts w:ascii="Arial Narrow" w:hAnsi="Arial Narrow"/>
                <w:iCs/>
                <w:color w:val="000000" w:themeColor="text1"/>
                <w:sz w:val="22"/>
                <w:szCs w:val="22"/>
              </w:rPr>
              <w:t xml:space="preserve"> with unique signature up to</w:t>
            </w:r>
          </w:p>
        </w:tc>
        <w:tc>
          <w:tcPr>
            <w:tcW w:w="1108" w:type="dxa"/>
            <w:gridSpan w:val="2"/>
            <w:shd w:val="clear" w:color="auto" w:fill="B8CCE4" w:themeFill="accent1" w:themeFillTint="66"/>
            <w:vAlign w:val="center"/>
          </w:tcPr>
          <w:p w14:paraId="19E4D894" w14:textId="37B6D6FF" w:rsidR="000F57F1" w:rsidRPr="00BF2EED" w:rsidRDefault="000F57F1" w:rsidP="00106FD3">
            <w:pPr>
              <w:tabs>
                <w:tab w:val="right" w:leader="underscore" w:pos="9180"/>
              </w:tabs>
              <w:jc w:val="center"/>
              <w:rPr>
                <w:rFonts w:ascii="Arial Narrow" w:hAnsi="Arial Narrow"/>
                <w:color w:val="000000" w:themeColor="text1"/>
                <w:sz w:val="22"/>
                <w:szCs w:val="22"/>
              </w:rPr>
            </w:pPr>
            <w:r>
              <w:rPr>
                <w:rFonts w:ascii="Arial Narrow" w:hAnsi="Arial Narrow"/>
                <w:color w:val="000000" w:themeColor="text1"/>
                <w:sz w:val="22"/>
                <w:szCs w:val="22"/>
              </w:rPr>
              <w:t>No Limit</w:t>
            </w:r>
            <w:bookmarkStart w:id="1" w:name="_Ref82105682"/>
            <w:r>
              <w:rPr>
                <w:rStyle w:val="FootnoteReference"/>
                <w:rFonts w:ascii="Arial Narrow" w:hAnsi="Arial Narrow"/>
                <w:color w:val="000000" w:themeColor="text1"/>
                <w:sz w:val="22"/>
                <w:szCs w:val="22"/>
              </w:rPr>
              <w:footnoteReference w:id="2"/>
            </w:r>
            <w:bookmarkEnd w:id="1"/>
          </w:p>
        </w:tc>
        <w:tc>
          <w:tcPr>
            <w:tcW w:w="512" w:type="dxa"/>
            <w:shd w:val="clear" w:color="auto" w:fill="FFFFFF" w:themeFill="background1"/>
            <w:vAlign w:val="center"/>
          </w:tcPr>
          <w:p w14:paraId="7B5567C6" w14:textId="77777777" w:rsidR="000F57F1" w:rsidRPr="00BA4C31" w:rsidRDefault="000F57F1" w:rsidP="00106FD3">
            <w:pPr>
              <w:tabs>
                <w:tab w:val="right" w:leader="underscore" w:pos="9180"/>
              </w:tabs>
              <w:ind w:right="-102" w:hanging="108"/>
              <w:jc w:val="center"/>
              <w:rPr>
                <w:rFonts w:ascii="Arial Narrow" w:hAnsi="Arial Narrow"/>
                <w:color w:val="000000" w:themeColor="text1"/>
                <w:sz w:val="20"/>
                <w:szCs w:val="20"/>
              </w:rPr>
            </w:pPr>
            <w:r w:rsidRPr="00BA4C31">
              <w:rPr>
                <w:rFonts w:ascii="Arial Narrow" w:hAnsi="Arial Narrow"/>
                <w:color w:val="000000" w:themeColor="text1"/>
                <w:sz w:val="20"/>
                <w:szCs w:val="20"/>
              </w:rPr>
              <w:t>USD</w:t>
            </w:r>
          </w:p>
        </w:tc>
      </w:tr>
      <w:tr w:rsidR="000F57F1" w:rsidRPr="00BF2EED" w14:paraId="00FB3912" w14:textId="77777777" w:rsidTr="00FD1A64">
        <w:trPr>
          <w:gridAfter w:val="1"/>
          <w:wAfter w:w="6" w:type="dxa"/>
          <w:trHeight w:val="260"/>
        </w:trPr>
        <w:tc>
          <w:tcPr>
            <w:tcW w:w="1029" w:type="dxa"/>
            <w:vMerge/>
            <w:shd w:val="clear" w:color="auto" w:fill="F2F2F2" w:themeFill="background1" w:themeFillShade="F2"/>
            <w:vAlign w:val="center"/>
          </w:tcPr>
          <w:p w14:paraId="0B58A359" w14:textId="77777777" w:rsidR="000F57F1" w:rsidRPr="00BF2EED" w:rsidRDefault="000F57F1" w:rsidP="00106FD3">
            <w:pPr>
              <w:tabs>
                <w:tab w:val="left" w:pos="900"/>
              </w:tabs>
              <w:jc w:val="center"/>
              <w:rPr>
                <w:rFonts w:ascii="Arial Narrow" w:hAnsi="Arial Narrow"/>
                <w:color w:val="000000" w:themeColor="text1"/>
                <w:sz w:val="22"/>
                <w:szCs w:val="22"/>
              </w:rPr>
            </w:pPr>
          </w:p>
        </w:tc>
        <w:tc>
          <w:tcPr>
            <w:tcW w:w="360" w:type="dxa"/>
            <w:vAlign w:val="center"/>
          </w:tcPr>
          <w:p w14:paraId="627F3125" w14:textId="77777777" w:rsidR="000F57F1" w:rsidRPr="00BF2EED" w:rsidRDefault="000F57F1" w:rsidP="00106FD3">
            <w:pPr>
              <w:tabs>
                <w:tab w:val="right" w:leader="underscore" w:pos="9180"/>
              </w:tabs>
              <w:ind w:left="-108" w:right="-102"/>
              <w:jc w:val="center"/>
              <w:rPr>
                <w:rFonts w:ascii="Arial Narrow" w:hAnsi="Arial Narrow"/>
                <w:iCs/>
                <w:color w:val="000000" w:themeColor="text1"/>
                <w:sz w:val="22"/>
                <w:szCs w:val="22"/>
              </w:rPr>
            </w:pPr>
            <w:r w:rsidRPr="00BF2EED">
              <w:rPr>
                <w:rFonts w:ascii="Arial Narrow" w:hAnsi="Arial Narrow"/>
                <w:iCs/>
                <w:color w:val="000000" w:themeColor="text1"/>
                <w:sz w:val="22"/>
                <w:szCs w:val="22"/>
              </w:rPr>
              <w:t>2</w:t>
            </w:r>
          </w:p>
        </w:tc>
        <w:tc>
          <w:tcPr>
            <w:tcW w:w="7560" w:type="dxa"/>
            <w:gridSpan w:val="2"/>
            <w:vAlign w:val="center"/>
          </w:tcPr>
          <w:p w14:paraId="7C8BCF40" w14:textId="44EC8118" w:rsidR="000F57F1" w:rsidRPr="00BF2EED" w:rsidRDefault="000F57F1" w:rsidP="00106FD3">
            <w:pPr>
              <w:tabs>
                <w:tab w:val="right" w:leader="underscore" w:pos="9180"/>
              </w:tabs>
              <w:rPr>
                <w:rFonts w:ascii="Arial Narrow" w:hAnsi="Arial Narrow"/>
                <w:color w:val="000000" w:themeColor="text1"/>
                <w:sz w:val="22"/>
                <w:szCs w:val="22"/>
              </w:rPr>
            </w:pPr>
            <w:r>
              <w:rPr>
                <w:rFonts w:ascii="Arial Narrow" w:hAnsi="Arial Narrow"/>
                <w:iCs/>
                <w:color w:val="000000" w:themeColor="text1"/>
                <w:sz w:val="22"/>
                <w:szCs w:val="22"/>
              </w:rPr>
              <w:t xml:space="preserve">Secondary approver (parallel) and CR Approver approve RFGS </w:t>
            </w:r>
            <w:r w:rsidRPr="00BF2EED">
              <w:rPr>
                <w:rFonts w:ascii="Arial Narrow" w:hAnsi="Arial Narrow"/>
                <w:iCs/>
                <w:color w:val="000000" w:themeColor="text1"/>
                <w:sz w:val="22"/>
                <w:szCs w:val="22"/>
              </w:rPr>
              <w:t>with unique signature up to</w:t>
            </w:r>
          </w:p>
        </w:tc>
        <w:tc>
          <w:tcPr>
            <w:tcW w:w="1108" w:type="dxa"/>
            <w:gridSpan w:val="2"/>
            <w:shd w:val="clear" w:color="auto" w:fill="B8CCE4" w:themeFill="accent1" w:themeFillTint="66"/>
            <w:vAlign w:val="center"/>
          </w:tcPr>
          <w:p w14:paraId="1A9ABD44" w14:textId="7973CF86" w:rsidR="000F57F1" w:rsidRPr="00BF2EED" w:rsidRDefault="000F57F1" w:rsidP="00106FD3">
            <w:pPr>
              <w:tabs>
                <w:tab w:val="right" w:leader="underscore" w:pos="9180"/>
              </w:tabs>
              <w:jc w:val="center"/>
              <w:rPr>
                <w:rFonts w:ascii="Arial Narrow" w:hAnsi="Arial Narrow"/>
                <w:color w:val="000000" w:themeColor="text1"/>
                <w:sz w:val="22"/>
                <w:szCs w:val="22"/>
              </w:rPr>
            </w:pPr>
            <w:r>
              <w:rPr>
                <w:rFonts w:ascii="Arial Narrow" w:hAnsi="Arial Narrow"/>
                <w:color w:val="000000" w:themeColor="text1"/>
                <w:sz w:val="22"/>
                <w:szCs w:val="22"/>
              </w:rPr>
              <w:t>No Limit</w:t>
            </w:r>
            <w:hyperlink w:anchor="BM1" w:history="1">
              <w:r w:rsidRPr="00B026D9">
                <w:rPr>
                  <w:vertAlign w:val="superscript"/>
                </w:rPr>
                <w:t>1</w:t>
              </w:r>
            </w:hyperlink>
            <w:r w:rsidRPr="00BF2EED">
              <w:rPr>
                <w:rFonts w:ascii="Arial Narrow" w:hAnsi="Arial Narrow"/>
                <w:color w:val="000000" w:themeColor="text1"/>
                <w:sz w:val="22"/>
                <w:szCs w:val="22"/>
              </w:rPr>
              <w:t xml:space="preserve"> </w:t>
            </w:r>
          </w:p>
        </w:tc>
        <w:tc>
          <w:tcPr>
            <w:tcW w:w="512" w:type="dxa"/>
            <w:shd w:val="clear" w:color="auto" w:fill="FFFFFF" w:themeFill="background1"/>
            <w:vAlign w:val="center"/>
          </w:tcPr>
          <w:p w14:paraId="3D5BACA6" w14:textId="4971FE83" w:rsidR="000F57F1" w:rsidRPr="00BA4C31" w:rsidRDefault="000F57F1" w:rsidP="00106FD3">
            <w:pPr>
              <w:tabs>
                <w:tab w:val="right" w:leader="underscore" w:pos="9180"/>
              </w:tabs>
              <w:ind w:right="-102" w:hanging="108"/>
              <w:jc w:val="center"/>
              <w:rPr>
                <w:rFonts w:ascii="Arial Narrow" w:hAnsi="Arial Narrow"/>
                <w:color w:val="000000" w:themeColor="text1"/>
                <w:sz w:val="20"/>
                <w:szCs w:val="20"/>
              </w:rPr>
            </w:pPr>
            <w:r w:rsidRPr="00BA4C31">
              <w:rPr>
                <w:rFonts w:ascii="Arial Narrow" w:hAnsi="Arial Narrow"/>
                <w:color w:val="000000" w:themeColor="text1"/>
                <w:sz w:val="20"/>
                <w:szCs w:val="20"/>
              </w:rPr>
              <w:t>USD</w:t>
            </w:r>
          </w:p>
        </w:tc>
      </w:tr>
      <w:tr w:rsidR="000F57F1" w:rsidRPr="00C24330" w14:paraId="27961E7A" w14:textId="77777777" w:rsidTr="00FD1A64">
        <w:trPr>
          <w:gridAfter w:val="1"/>
          <w:wAfter w:w="6" w:type="dxa"/>
          <w:trHeight w:val="188"/>
        </w:trPr>
        <w:tc>
          <w:tcPr>
            <w:tcW w:w="1029" w:type="dxa"/>
            <w:vMerge w:val="restart"/>
            <w:shd w:val="clear" w:color="auto" w:fill="F2F2F2" w:themeFill="background1" w:themeFillShade="F2"/>
            <w:vAlign w:val="center"/>
          </w:tcPr>
          <w:p w14:paraId="5E314790" w14:textId="77777777" w:rsidR="000F57F1" w:rsidRPr="00C24330" w:rsidRDefault="000F57F1" w:rsidP="00106FD3">
            <w:pPr>
              <w:jc w:val="center"/>
              <w:rPr>
                <w:rFonts w:ascii="Arial Narrow" w:hAnsi="Arial Narrow"/>
                <w:color w:val="000000" w:themeColor="text1"/>
                <w:sz w:val="22"/>
                <w:szCs w:val="22"/>
              </w:rPr>
            </w:pPr>
            <w:r w:rsidRPr="5661F2E8">
              <w:rPr>
                <w:rFonts w:ascii="Arial Narrow" w:hAnsi="Arial Narrow"/>
                <w:color w:val="000000" w:themeColor="text1"/>
                <w:sz w:val="22"/>
                <w:szCs w:val="22"/>
              </w:rPr>
              <w:t>Source</w:t>
            </w:r>
          </w:p>
        </w:tc>
        <w:tc>
          <w:tcPr>
            <w:tcW w:w="360" w:type="dxa"/>
            <w:vAlign w:val="center"/>
          </w:tcPr>
          <w:p w14:paraId="23934DAF" w14:textId="4EBF8197" w:rsidR="000F57F1" w:rsidRPr="00C24330" w:rsidRDefault="000F57F1" w:rsidP="00106FD3">
            <w:pPr>
              <w:ind w:left="-108" w:right="-102"/>
              <w:jc w:val="center"/>
              <w:rPr>
                <w:rFonts w:ascii="Arial Narrow" w:hAnsi="Arial Narrow"/>
                <w:iCs/>
                <w:color w:val="000000" w:themeColor="text1"/>
                <w:sz w:val="22"/>
                <w:szCs w:val="22"/>
              </w:rPr>
            </w:pPr>
            <w:r>
              <w:rPr>
                <w:rFonts w:ascii="Arial Narrow" w:hAnsi="Arial Narrow"/>
                <w:iCs/>
                <w:color w:val="000000" w:themeColor="text1"/>
                <w:sz w:val="22"/>
                <w:szCs w:val="22"/>
              </w:rPr>
              <w:t>3</w:t>
            </w:r>
          </w:p>
        </w:tc>
        <w:tc>
          <w:tcPr>
            <w:tcW w:w="7560" w:type="dxa"/>
            <w:gridSpan w:val="2"/>
            <w:vAlign w:val="center"/>
          </w:tcPr>
          <w:p w14:paraId="64148D89" w14:textId="72D3EB1B" w:rsidR="000F57F1" w:rsidRPr="00C24330" w:rsidRDefault="000F57F1" w:rsidP="00106FD3">
            <w:pPr>
              <w:tabs>
                <w:tab w:val="right" w:leader="underscore" w:pos="9180"/>
              </w:tabs>
              <w:rPr>
                <w:rFonts w:ascii="Arial Narrow" w:hAnsi="Arial Narrow"/>
                <w:color w:val="000000" w:themeColor="text1"/>
                <w:sz w:val="22"/>
                <w:szCs w:val="22"/>
              </w:rPr>
            </w:pPr>
            <w:r w:rsidRPr="00BF2EED">
              <w:rPr>
                <w:rFonts w:ascii="Arial Narrow" w:hAnsi="Arial Narrow"/>
                <w:iCs/>
                <w:color w:val="000000" w:themeColor="text1"/>
                <w:sz w:val="22"/>
                <w:szCs w:val="22"/>
              </w:rPr>
              <w:t>Sole sourcing without using SAF allowed up to</w:t>
            </w:r>
          </w:p>
        </w:tc>
        <w:tc>
          <w:tcPr>
            <w:tcW w:w="1108" w:type="dxa"/>
            <w:gridSpan w:val="2"/>
            <w:shd w:val="clear" w:color="auto" w:fill="B8CCE4" w:themeFill="accent1" w:themeFillTint="66"/>
            <w:vAlign w:val="center"/>
          </w:tcPr>
          <w:p w14:paraId="0386A8ED" w14:textId="77777777" w:rsidR="000F57F1" w:rsidRPr="00C24330" w:rsidRDefault="000F57F1" w:rsidP="00106FD3">
            <w:pPr>
              <w:tabs>
                <w:tab w:val="right" w:leader="underscore" w:pos="9180"/>
              </w:tabs>
              <w:jc w:val="center"/>
              <w:rPr>
                <w:rFonts w:ascii="Arial Narrow" w:hAnsi="Arial Narrow"/>
                <w:color w:val="000000" w:themeColor="text1"/>
                <w:sz w:val="22"/>
                <w:szCs w:val="22"/>
              </w:rPr>
            </w:pPr>
          </w:p>
        </w:tc>
        <w:tc>
          <w:tcPr>
            <w:tcW w:w="512" w:type="dxa"/>
            <w:shd w:val="clear" w:color="auto" w:fill="FFFFFF" w:themeFill="background1"/>
            <w:vAlign w:val="center"/>
          </w:tcPr>
          <w:p w14:paraId="600B2BA4" w14:textId="1E96DA99" w:rsidR="000F57F1" w:rsidRPr="00BA4C31" w:rsidRDefault="000F57F1" w:rsidP="00106FD3">
            <w:pPr>
              <w:ind w:right="-102" w:hanging="108"/>
              <w:jc w:val="center"/>
              <w:rPr>
                <w:rFonts w:ascii="Arial Narrow" w:hAnsi="Arial Narrow"/>
                <w:sz w:val="20"/>
                <w:szCs w:val="20"/>
              </w:rPr>
            </w:pPr>
            <w:r w:rsidRPr="00BA4C31">
              <w:rPr>
                <w:rFonts w:ascii="Arial Narrow" w:hAnsi="Arial Narrow"/>
                <w:color w:val="000000" w:themeColor="text1"/>
                <w:sz w:val="20"/>
                <w:szCs w:val="20"/>
              </w:rPr>
              <w:t>USD</w:t>
            </w:r>
          </w:p>
        </w:tc>
      </w:tr>
      <w:tr w:rsidR="000F57F1" w:rsidRPr="00C24330" w14:paraId="3165D8D2" w14:textId="77777777" w:rsidTr="00FD1A64">
        <w:trPr>
          <w:gridAfter w:val="1"/>
          <w:wAfter w:w="6" w:type="dxa"/>
          <w:trHeight w:val="233"/>
        </w:trPr>
        <w:tc>
          <w:tcPr>
            <w:tcW w:w="1029" w:type="dxa"/>
            <w:vMerge/>
            <w:shd w:val="clear" w:color="auto" w:fill="F2F2F2" w:themeFill="background1" w:themeFillShade="F2"/>
            <w:vAlign w:val="center"/>
          </w:tcPr>
          <w:p w14:paraId="35D04840" w14:textId="77777777" w:rsidR="000F57F1" w:rsidRPr="5661F2E8" w:rsidRDefault="000F57F1" w:rsidP="00106FD3">
            <w:pPr>
              <w:jc w:val="center"/>
              <w:rPr>
                <w:rFonts w:ascii="Arial Narrow" w:hAnsi="Arial Narrow"/>
                <w:color w:val="000000" w:themeColor="text1"/>
                <w:sz w:val="22"/>
                <w:szCs w:val="22"/>
              </w:rPr>
            </w:pPr>
          </w:p>
        </w:tc>
        <w:tc>
          <w:tcPr>
            <w:tcW w:w="360" w:type="dxa"/>
            <w:vAlign w:val="center"/>
          </w:tcPr>
          <w:p w14:paraId="1270A17C" w14:textId="336C3A8F" w:rsidR="000F57F1" w:rsidRDefault="000F57F1" w:rsidP="00106FD3">
            <w:pPr>
              <w:ind w:left="-108" w:right="-102"/>
              <w:jc w:val="center"/>
              <w:rPr>
                <w:rFonts w:ascii="Arial Narrow" w:hAnsi="Arial Narrow"/>
                <w:iCs/>
                <w:color w:val="000000" w:themeColor="text1"/>
                <w:sz w:val="22"/>
                <w:szCs w:val="22"/>
              </w:rPr>
            </w:pPr>
            <w:r>
              <w:rPr>
                <w:rFonts w:ascii="Arial Narrow" w:hAnsi="Arial Narrow"/>
                <w:iCs/>
                <w:color w:val="000000" w:themeColor="text1"/>
                <w:sz w:val="22"/>
                <w:szCs w:val="22"/>
              </w:rPr>
              <w:t>4</w:t>
            </w:r>
          </w:p>
        </w:tc>
        <w:tc>
          <w:tcPr>
            <w:tcW w:w="7560" w:type="dxa"/>
            <w:gridSpan w:val="2"/>
            <w:vAlign w:val="center"/>
          </w:tcPr>
          <w:p w14:paraId="5B3A0EAF" w14:textId="2F78F85F" w:rsidR="000F57F1" w:rsidRPr="00C24330" w:rsidRDefault="000F57F1" w:rsidP="00106FD3">
            <w:pPr>
              <w:tabs>
                <w:tab w:val="right" w:leader="underscore" w:pos="9180"/>
              </w:tabs>
              <w:rPr>
                <w:rFonts w:ascii="Arial Narrow" w:hAnsi="Arial Narrow"/>
                <w:color w:val="000000" w:themeColor="text1"/>
                <w:sz w:val="22"/>
                <w:szCs w:val="22"/>
              </w:rPr>
            </w:pPr>
            <w:r w:rsidRPr="00BF2EED">
              <w:rPr>
                <w:rFonts w:ascii="Arial Narrow" w:hAnsi="Arial Narrow"/>
                <w:color w:val="000000" w:themeColor="text1"/>
                <w:sz w:val="22"/>
                <w:szCs w:val="22"/>
              </w:rPr>
              <w:t>Quotes collected by phone call up to</w:t>
            </w:r>
            <w:r>
              <w:rPr>
                <w:rStyle w:val="FootnoteReference"/>
                <w:rFonts w:ascii="Arial Narrow" w:hAnsi="Arial Narrow"/>
                <w:color w:val="000000" w:themeColor="text1"/>
                <w:sz w:val="22"/>
                <w:szCs w:val="22"/>
              </w:rPr>
              <w:footnoteReference w:id="3"/>
            </w:r>
            <w:r>
              <w:rPr>
                <w:rFonts w:ascii="Arial Narrow" w:hAnsi="Arial Narrow"/>
                <w:color w:val="000000" w:themeColor="text1"/>
                <w:sz w:val="22"/>
                <w:szCs w:val="22"/>
              </w:rPr>
              <w:t xml:space="preserve"> </w:t>
            </w:r>
          </w:p>
        </w:tc>
        <w:tc>
          <w:tcPr>
            <w:tcW w:w="1108" w:type="dxa"/>
            <w:gridSpan w:val="2"/>
            <w:shd w:val="clear" w:color="auto" w:fill="B8CCE4" w:themeFill="accent1" w:themeFillTint="66"/>
            <w:vAlign w:val="center"/>
          </w:tcPr>
          <w:p w14:paraId="5D5247C2" w14:textId="77777777" w:rsidR="000F57F1" w:rsidRPr="00C24330" w:rsidRDefault="000F57F1" w:rsidP="00106FD3">
            <w:pPr>
              <w:tabs>
                <w:tab w:val="right" w:leader="underscore" w:pos="9180"/>
              </w:tabs>
              <w:jc w:val="center"/>
              <w:rPr>
                <w:rFonts w:ascii="Arial Narrow" w:hAnsi="Arial Narrow"/>
                <w:color w:val="000000" w:themeColor="text1"/>
                <w:sz w:val="22"/>
                <w:szCs w:val="22"/>
              </w:rPr>
            </w:pPr>
          </w:p>
        </w:tc>
        <w:tc>
          <w:tcPr>
            <w:tcW w:w="512" w:type="dxa"/>
            <w:shd w:val="clear" w:color="auto" w:fill="FFFFFF" w:themeFill="background1"/>
            <w:vAlign w:val="center"/>
          </w:tcPr>
          <w:p w14:paraId="3897C4CE" w14:textId="4E20CBE4" w:rsidR="000F57F1" w:rsidRPr="00BA4C31" w:rsidRDefault="000F57F1" w:rsidP="00106FD3">
            <w:pPr>
              <w:ind w:right="-102" w:hanging="108"/>
              <w:jc w:val="center"/>
              <w:rPr>
                <w:rFonts w:ascii="Arial Narrow" w:hAnsi="Arial Narrow"/>
                <w:color w:val="000000" w:themeColor="text1"/>
                <w:sz w:val="20"/>
                <w:szCs w:val="20"/>
              </w:rPr>
            </w:pPr>
            <w:r w:rsidRPr="00BA4C31">
              <w:rPr>
                <w:rFonts w:ascii="Arial Narrow" w:hAnsi="Arial Narrow"/>
                <w:color w:val="000000" w:themeColor="text1"/>
                <w:sz w:val="20"/>
                <w:szCs w:val="20"/>
              </w:rPr>
              <w:t>USD</w:t>
            </w:r>
          </w:p>
        </w:tc>
      </w:tr>
      <w:tr w:rsidR="000F57F1" w:rsidRPr="00C24330" w14:paraId="695601CC" w14:textId="77777777" w:rsidTr="00FD1A64">
        <w:trPr>
          <w:gridAfter w:val="1"/>
          <w:wAfter w:w="6" w:type="dxa"/>
          <w:trHeight w:val="287"/>
        </w:trPr>
        <w:tc>
          <w:tcPr>
            <w:tcW w:w="1029" w:type="dxa"/>
            <w:vMerge/>
            <w:vAlign w:val="center"/>
          </w:tcPr>
          <w:p w14:paraId="451BF760" w14:textId="77777777" w:rsidR="000F57F1" w:rsidRPr="00C24330" w:rsidRDefault="000F57F1" w:rsidP="00106FD3">
            <w:pPr>
              <w:tabs>
                <w:tab w:val="left" w:pos="900"/>
              </w:tabs>
              <w:jc w:val="center"/>
              <w:rPr>
                <w:rFonts w:ascii="Arial Narrow" w:hAnsi="Arial Narrow"/>
                <w:iCs/>
                <w:color w:val="000000" w:themeColor="text1"/>
                <w:sz w:val="22"/>
                <w:szCs w:val="22"/>
              </w:rPr>
            </w:pPr>
          </w:p>
        </w:tc>
        <w:tc>
          <w:tcPr>
            <w:tcW w:w="360" w:type="dxa"/>
            <w:vAlign w:val="center"/>
          </w:tcPr>
          <w:p w14:paraId="5CEDFB89" w14:textId="16A19257" w:rsidR="000F57F1" w:rsidRPr="00C24330" w:rsidRDefault="000F57F1" w:rsidP="00106FD3">
            <w:pPr>
              <w:tabs>
                <w:tab w:val="left" w:pos="900"/>
              </w:tabs>
              <w:ind w:left="-108" w:right="-102"/>
              <w:jc w:val="center"/>
              <w:rPr>
                <w:rFonts w:ascii="Arial Narrow" w:hAnsi="Arial Narrow"/>
                <w:iCs/>
                <w:color w:val="000000" w:themeColor="text1"/>
                <w:sz w:val="22"/>
                <w:szCs w:val="22"/>
              </w:rPr>
            </w:pPr>
            <w:r>
              <w:rPr>
                <w:rFonts w:ascii="Arial Narrow" w:hAnsi="Arial Narrow"/>
                <w:iCs/>
                <w:color w:val="000000" w:themeColor="text1"/>
                <w:sz w:val="22"/>
                <w:szCs w:val="22"/>
              </w:rPr>
              <w:t>5</w:t>
            </w:r>
          </w:p>
        </w:tc>
        <w:tc>
          <w:tcPr>
            <w:tcW w:w="7560" w:type="dxa"/>
            <w:gridSpan w:val="2"/>
            <w:vAlign w:val="center"/>
          </w:tcPr>
          <w:p w14:paraId="591E3EFB" w14:textId="37C2B442" w:rsidR="000F57F1" w:rsidRPr="00C24330" w:rsidRDefault="000F57F1" w:rsidP="00106FD3">
            <w:pPr>
              <w:tabs>
                <w:tab w:val="right" w:leader="underscore" w:pos="9180"/>
              </w:tabs>
              <w:rPr>
                <w:rFonts w:ascii="Arial Narrow" w:hAnsi="Arial Narrow"/>
                <w:color w:val="000000" w:themeColor="text1"/>
                <w:sz w:val="22"/>
                <w:szCs w:val="22"/>
              </w:rPr>
            </w:pPr>
            <w:r w:rsidRPr="00C24330">
              <w:rPr>
                <w:rFonts w:ascii="Arial Narrow" w:hAnsi="Arial Narrow"/>
                <w:iCs/>
                <w:color w:val="000000" w:themeColor="text1"/>
                <w:sz w:val="22"/>
                <w:szCs w:val="22"/>
              </w:rPr>
              <w:t>Sealed quotes requirement waived</w:t>
            </w:r>
            <w:r>
              <w:rPr>
                <w:rFonts w:ascii="Arial Narrow" w:hAnsi="Arial Narrow"/>
                <w:iCs/>
                <w:color w:val="000000" w:themeColor="text1"/>
                <w:sz w:val="22"/>
                <w:szCs w:val="22"/>
              </w:rPr>
              <w:t xml:space="preserve"> up to</w:t>
            </w:r>
          </w:p>
        </w:tc>
        <w:tc>
          <w:tcPr>
            <w:tcW w:w="1108" w:type="dxa"/>
            <w:gridSpan w:val="2"/>
            <w:tcBorders>
              <w:bottom w:val="single" w:sz="4" w:space="0" w:color="auto"/>
            </w:tcBorders>
            <w:shd w:val="clear" w:color="auto" w:fill="B8CCE4" w:themeFill="accent1" w:themeFillTint="66"/>
            <w:vAlign w:val="center"/>
          </w:tcPr>
          <w:p w14:paraId="78630483" w14:textId="77777777" w:rsidR="000F57F1" w:rsidRPr="00C24330" w:rsidRDefault="000F57F1" w:rsidP="00106FD3">
            <w:pPr>
              <w:tabs>
                <w:tab w:val="right" w:leader="underscore" w:pos="9180"/>
              </w:tabs>
              <w:jc w:val="center"/>
              <w:rPr>
                <w:rFonts w:ascii="Arial Narrow" w:hAnsi="Arial Narrow"/>
                <w:color w:val="000000" w:themeColor="text1"/>
                <w:sz w:val="22"/>
                <w:szCs w:val="22"/>
              </w:rPr>
            </w:pPr>
          </w:p>
        </w:tc>
        <w:tc>
          <w:tcPr>
            <w:tcW w:w="512" w:type="dxa"/>
            <w:tcBorders>
              <w:bottom w:val="single" w:sz="4" w:space="0" w:color="auto"/>
            </w:tcBorders>
            <w:shd w:val="clear" w:color="auto" w:fill="FFFFFF" w:themeFill="background1"/>
            <w:vAlign w:val="center"/>
          </w:tcPr>
          <w:p w14:paraId="09B113EC" w14:textId="79E1383C" w:rsidR="000F57F1" w:rsidRPr="00BA4C31" w:rsidRDefault="000F57F1" w:rsidP="00106FD3">
            <w:pPr>
              <w:ind w:right="-102" w:hanging="108"/>
              <w:jc w:val="center"/>
              <w:rPr>
                <w:rFonts w:ascii="Arial Narrow" w:hAnsi="Arial Narrow"/>
                <w:sz w:val="20"/>
                <w:szCs w:val="20"/>
              </w:rPr>
            </w:pPr>
            <w:r w:rsidRPr="00BA4C31">
              <w:rPr>
                <w:rFonts w:ascii="Arial Narrow" w:hAnsi="Arial Narrow"/>
                <w:color w:val="000000" w:themeColor="text1"/>
                <w:sz w:val="20"/>
                <w:szCs w:val="20"/>
              </w:rPr>
              <w:t>USD</w:t>
            </w:r>
          </w:p>
        </w:tc>
      </w:tr>
      <w:tr w:rsidR="000F57F1" w:rsidRPr="00C24330" w14:paraId="512E2BCE" w14:textId="77777777" w:rsidTr="00FD1A64">
        <w:trPr>
          <w:gridAfter w:val="1"/>
          <w:wAfter w:w="6" w:type="dxa"/>
          <w:trHeight w:val="242"/>
        </w:trPr>
        <w:tc>
          <w:tcPr>
            <w:tcW w:w="1029" w:type="dxa"/>
            <w:vMerge/>
            <w:vAlign w:val="center"/>
          </w:tcPr>
          <w:p w14:paraId="02A605E3" w14:textId="77777777" w:rsidR="000F57F1" w:rsidRPr="00C24330" w:rsidRDefault="000F57F1" w:rsidP="00106FD3">
            <w:pPr>
              <w:tabs>
                <w:tab w:val="left" w:pos="900"/>
              </w:tabs>
              <w:jc w:val="center"/>
              <w:rPr>
                <w:rFonts w:ascii="Arial Narrow" w:hAnsi="Arial Narrow"/>
                <w:iCs/>
                <w:color w:val="000000" w:themeColor="text1"/>
                <w:sz w:val="22"/>
                <w:szCs w:val="22"/>
              </w:rPr>
            </w:pPr>
          </w:p>
        </w:tc>
        <w:tc>
          <w:tcPr>
            <w:tcW w:w="360" w:type="dxa"/>
            <w:vAlign w:val="center"/>
          </w:tcPr>
          <w:p w14:paraId="363C97ED" w14:textId="4F77BED7" w:rsidR="000F57F1" w:rsidRDefault="000F57F1" w:rsidP="00106FD3">
            <w:pPr>
              <w:tabs>
                <w:tab w:val="left" w:pos="900"/>
              </w:tabs>
              <w:ind w:left="-108" w:right="-102"/>
              <w:jc w:val="center"/>
              <w:rPr>
                <w:rFonts w:ascii="Arial Narrow" w:hAnsi="Arial Narrow"/>
                <w:iCs/>
                <w:color w:val="000000" w:themeColor="text1"/>
                <w:sz w:val="22"/>
                <w:szCs w:val="22"/>
              </w:rPr>
            </w:pPr>
            <w:r>
              <w:rPr>
                <w:rFonts w:ascii="Arial Narrow" w:hAnsi="Arial Narrow"/>
                <w:iCs/>
                <w:color w:val="000000" w:themeColor="text1"/>
                <w:sz w:val="22"/>
                <w:szCs w:val="22"/>
              </w:rPr>
              <w:t>6</w:t>
            </w:r>
          </w:p>
        </w:tc>
        <w:tc>
          <w:tcPr>
            <w:tcW w:w="7560" w:type="dxa"/>
            <w:gridSpan w:val="2"/>
            <w:vAlign w:val="center"/>
          </w:tcPr>
          <w:p w14:paraId="2447D03C" w14:textId="2FF108B7" w:rsidR="000F57F1" w:rsidRPr="00C24330" w:rsidRDefault="000F57F1" w:rsidP="00106FD3">
            <w:pPr>
              <w:tabs>
                <w:tab w:val="right" w:leader="underscore" w:pos="9180"/>
              </w:tabs>
              <w:rPr>
                <w:rFonts w:ascii="Arial Narrow" w:hAnsi="Arial Narrow"/>
                <w:color w:val="000000" w:themeColor="text1"/>
                <w:sz w:val="22"/>
                <w:szCs w:val="22"/>
              </w:rPr>
            </w:pPr>
            <w:r>
              <w:rPr>
                <w:rFonts w:ascii="Arial Narrow" w:hAnsi="Arial Narrow"/>
                <w:iCs/>
                <w:color w:val="000000" w:themeColor="text1"/>
                <w:sz w:val="22"/>
                <w:szCs w:val="22"/>
              </w:rPr>
              <w:t>Verbal request for RFQ made by phone up to</w:t>
            </w:r>
            <w:r>
              <w:rPr>
                <w:rStyle w:val="FootnoteReference"/>
                <w:rFonts w:ascii="Arial Narrow" w:hAnsi="Arial Narrow"/>
                <w:iCs/>
                <w:color w:val="000000" w:themeColor="text1"/>
                <w:sz w:val="22"/>
                <w:szCs w:val="22"/>
              </w:rPr>
              <w:footnoteReference w:id="4"/>
            </w:r>
            <w:r>
              <w:rPr>
                <w:rFonts w:ascii="Arial Narrow" w:hAnsi="Arial Narrow"/>
                <w:iCs/>
                <w:color w:val="000000" w:themeColor="text1"/>
                <w:sz w:val="22"/>
                <w:szCs w:val="22"/>
              </w:rPr>
              <w:t xml:space="preserve"> </w:t>
            </w:r>
          </w:p>
        </w:tc>
        <w:tc>
          <w:tcPr>
            <w:tcW w:w="1108" w:type="dxa"/>
            <w:gridSpan w:val="2"/>
            <w:tcBorders>
              <w:bottom w:val="single" w:sz="4" w:space="0" w:color="auto"/>
            </w:tcBorders>
            <w:shd w:val="clear" w:color="auto" w:fill="B8CCE4" w:themeFill="accent1" w:themeFillTint="66"/>
            <w:vAlign w:val="center"/>
          </w:tcPr>
          <w:p w14:paraId="720C5128" w14:textId="77777777" w:rsidR="000F57F1" w:rsidRPr="00C24330" w:rsidRDefault="000F57F1" w:rsidP="00106FD3">
            <w:pPr>
              <w:tabs>
                <w:tab w:val="right" w:leader="underscore" w:pos="9180"/>
              </w:tabs>
              <w:jc w:val="center"/>
              <w:rPr>
                <w:rFonts w:ascii="Arial Narrow" w:hAnsi="Arial Narrow"/>
                <w:color w:val="000000" w:themeColor="text1"/>
                <w:sz w:val="22"/>
                <w:szCs w:val="22"/>
              </w:rPr>
            </w:pPr>
          </w:p>
        </w:tc>
        <w:tc>
          <w:tcPr>
            <w:tcW w:w="512" w:type="dxa"/>
            <w:tcBorders>
              <w:bottom w:val="single" w:sz="4" w:space="0" w:color="auto"/>
            </w:tcBorders>
            <w:shd w:val="clear" w:color="auto" w:fill="FFFFFF" w:themeFill="background1"/>
            <w:vAlign w:val="center"/>
          </w:tcPr>
          <w:p w14:paraId="5D9250AF" w14:textId="7749BFF7" w:rsidR="000F57F1" w:rsidRPr="00BA4C31" w:rsidRDefault="000F57F1" w:rsidP="00106FD3">
            <w:pPr>
              <w:ind w:right="-102" w:hanging="108"/>
              <w:jc w:val="center"/>
              <w:rPr>
                <w:rFonts w:ascii="Arial Narrow" w:hAnsi="Arial Narrow"/>
                <w:color w:val="000000" w:themeColor="text1"/>
                <w:sz w:val="20"/>
                <w:szCs w:val="20"/>
              </w:rPr>
            </w:pPr>
            <w:r w:rsidRPr="00BA4C31">
              <w:rPr>
                <w:rFonts w:ascii="Arial Narrow" w:hAnsi="Arial Narrow"/>
                <w:color w:val="000000" w:themeColor="text1"/>
                <w:sz w:val="20"/>
                <w:szCs w:val="20"/>
              </w:rPr>
              <w:t>USD</w:t>
            </w:r>
          </w:p>
        </w:tc>
      </w:tr>
      <w:tr w:rsidR="000F57F1" w:rsidRPr="00C24330" w14:paraId="4856B996" w14:textId="77777777" w:rsidTr="00FD1A64">
        <w:trPr>
          <w:gridAfter w:val="1"/>
          <w:wAfter w:w="6" w:type="dxa"/>
          <w:trHeight w:val="287"/>
        </w:trPr>
        <w:tc>
          <w:tcPr>
            <w:tcW w:w="1029" w:type="dxa"/>
            <w:vMerge/>
            <w:vAlign w:val="center"/>
          </w:tcPr>
          <w:p w14:paraId="6AE4E11C" w14:textId="77777777" w:rsidR="000F57F1" w:rsidRPr="00C24330" w:rsidRDefault="000F57F1" w:rsidP="00106FD3">
            <w:pPr>
              <w:tabs>
                <w:tab w:val="left" w:pos="900"/>
              </w:tabs>
              <w:jc w:val="center"/>
              <w:rPr>
                <w:rFonts w:ascii="Arial Narrow" w:hAnsi="Arial Narrow"/>
                <w:iCs/>
                <w:color w:val="000000" w:themeColor="text1"/>
                <w:sz w:val="22"/>
                <w:szCs w:val="22"/>
              </w:rPr>
            </w:pPr>
          </w:p>
        </w:tc>
        <w:tc>
          <w:tcPr>
            <w:tcW w:w="360" w:type="dxa"/>
            <w:vAlign w:val="center"/>
          </w:tcPr>
          <w:p w14:paraId="699CF1B2" w14:textId="3843DD64" w:rsidR="000F57F1" w:rsidRPr="00C24330" w:rsidRDefault="000F57F1" w:rsidP="00106FD3">
            <w:pPr>
              <w:tabs>
                <w:tab w:val="left" w:pos="900"/>
              </w:tabs>
              <w:ind w:left="-108" w:right="-102"/>
              <w:jc w:val="center"/>
              <w:rPr>
                <w:rFonts w:ascii="Arial Narrow" w:hAnsi="Arial Narrow"/>
                <w:iCs/>
                <w:color w:val="000000" w:themeColor="text1"/>
                <w:sz w:val="22"/>
                <w:szCs w:val="22"/>
              </w:rPr>
            </w:pPr>
            <w:r>
              <w:rPr>
                <w:rFonts w:ascii="Arial Narrow" w:hAnsi="Arial Narrow"/>
                <w:iCs/>
                <w:color w:val="000000" w:themeColor="text1"/>
                <w:sz w:val="22"/>
                <w:szCs w:val="22"/>
              </w:rPr>
              <w:t>7</w:t>
            </w:r>
          </w:p>
        </w:tc>
        <w:tc>
          <w:tcPr>
            <w:tcW w:w="7560" w:type="dxa"/>
            <w:gridSpan w:val="2"/>
            <w:vAlign w:val="center"/>
          </w:tcPr>
          <w:p w14:paraId="71F2F199" w14:textId="33C4B234" w:rsidR="000F57F1" w:rsidRPr="00C24330" w:rsidRDefault="000F57F1" w:rsidP="00106FD3">
            <w:pPr>
              <w:tabs>
                <w:tab w:val="right" w:leader="underscore" w:pos="9180"/>
              </w:tabs>
              <w:rPr>
                <w:rFonts w:ascii="Arial Narrow" w:hAnsi="Arial Narrow"/>
                <w:color w:val="000000" w:themeColor="text1"/>
                <w:sz w:val="22"/>
                <w:szCs w:val="22"/>
              </w:rPr>
            </w:pPr>
            <w:r>
              <w:rPr>
                <w:rFonts w:ascii="Arial Narrow" w:hAnsi="Arial Narrow"/>
                <w:color w:val="000000" w:themeColor="text1"/>
                <w:sz w:val="22"/>
                <w:szCs w:val="22"/>
              </w:rPr>
              <w:t>Financial Service Provider (FSP) Single-use contract Tendering Process increase service fee threshold ceiling to</w:t>
            </w:r>
            <w:r>
              <w:rPr>
                <w:rStyle w:val="FootnoteReference"/>
                <w:rFonts w:ascii="Arial Narrow" w:hAnsi="Arial Narrow"/>
                <w:color w:val="000000" w:themeColor="text1"/>
                <w:sz w:val="22"/>
                <w:szCs w:val="22"/>
              </w:rPr>
              <w:footnoteReference w:id="5"/>
            </w:r>
          </w:p>
        </w:tc>
        <w:tc>
          <w:tcPr>
            <w:tcW w:w="1108" w:type="dxa"/>
            <w:gridSpan w:val="2"/>
            <w:tcBorders>
              <w:bottom w:val="single" w:sz="4" w:space="0" w:color="auto"/>
            </w:tcBorders>
            <w:shd w:val="clear" w:color="auto" w:fill="B8CCE4" w:themeFill="accent1" w:themeFillTint="66"/>
            <w:vAlign w:val="center"/>
          </w:tcPr>
          <w:p w14:paraId="102B728C" w14:textId="77777777" w:rsidR="000F57F1" w:rsidRPr="00C24330" w:rsidRDefault="000F57F1" w:rsidP="00106FD3">
            <w:pPr>
              <w:tabs>
                <w:tab w:val="right" w:leader="underscore" w:pos="9180"/>
              </w:tabs>
              <w:jc w:val="center"/>
              <w:rPr>
                <w:rFonts w:ascii="Arial Narrow" w:hAnsi="Arial Narrow"/>
                <w:color w:val="000000" w:themeColor="text1"/>
                <w:sz w:val="22"/>
                <w:szCs w:val="22"/>
              </w:rPr>
            </w:pPr>
          </w:p>
        </w:tc>
        <w:tc>
          <w:tcPr>
            <w:tcW w:w="512" w:type="dxa"/>
            <w:tcBorders>
              <w:bottom w:val="single" w:sz="4" w:space="0" w:color="auto"/>
            </w:tcBorders>
            <w:shd w:val="clear" w:color="auto" w:fill="FFFFFF" w:themeFill="background1"/>
            <w:vAlign w:val="center"/>
          </w:tcPr>
          <w:p w14:paraId="6DD610FD" w14:textId="05168C3B" w:rsidR="000F57F1" w:rsidRPr="00BA4C31" w:rsidRDefault="000F57F1" w:rsidP="00106FD3">
            <w:pPr>
              <w:ind w:right="-102" w:hanging="108"/>
              <w:jc w:val="center"/>
              <w:rPr>
                <w:rFonts w:ascii="Arial Narrow" w:hAnsi="Arial Narrow"/>
                <w:color w:val="000000" w:themeColor="text1"/>
                <w:sz w:val="20"/>
                <w:szCs w:val="20"/>
              </w:rPr>
            </w:pPr>
            <w:r w:rsidRPr="00BA4C31">
              <w:rPr>
                <w:rFonts w:ascii="Arial Narrow" w:hAnsi="Arial Narrow"/>
                <w:color w:val="000000" w:themeColor="text1"/>
                <w:sz w:val="20"/>
                <w:szCs w:val="20"/>
              </w:rPr>
              <w:t>USD</w:t>
            </w:r>
          </w:p>
        </w:tc>
      </w:tr>
      <w:tr w:rsidR="00585DCD" w:rsidRPr="00C24330" w14:paraId="46F7F0AE" w14:textId="77777777" w:rsidTr="00E50119">
        <w:trPr>
          <w:trHeight w:val="557"/>
        </w:trPr>
        <w:tc>
          <w:tcPr>
            <w:tcW w:w="1029" w:type="dxa"/>
            <w:vMerge/>
            <w:vAlign w:val="center"/>
          </w:tcPr>
          <w:p w14:paraId="50A0B9B8" w14:textId="77777777" w:rsidR="00585DCD" w:rsidRPr="00C24330" w:rsidRDefault="00585DCD" w:rsidP="00106FD3">
            <w:pPr>
              <w:jc w:val="center"/>
              <w:rPr>
                <w:rFonts w:ascii="Arial Narrow" w:hAnsi="Arial Narrow"/>
                <w:iCs/>
                <w:color w:val="000000" w:themeColor="text1"/>
                <w:sz w:val="22"/>
                <w:szCs w:val="22"/>
              </w:rPr>
            </w:pPr>
          </w:p>
        </w:tc>
        <w:tc>
          <w:tcPr>
            <w:tcW w:w="360" w:type="dxa"/>
            <w:vAlign w:val="center"/>
          </w:tcPr>
          <w:p w14:paraId="41019EB0" w14:textId="3E3ABF41" w:rsidR="00585DCD" w:rsidRPr="00C24330" w:rsidRDefault="00AB47B4" w:rsidP="00106FD3">
            <w:pPr>
              <w:tabs>
                <w:tab w:val="right" w:leader="underscore" w:pos="9180"/>
              </w:tabs>
              <w:ind w:left="-108" w:right="-102"/>
              <w:jc w:val="center"/>
              <w:rPr>
                <w:rFonts w:ascii="Arial Narrow" w:hAnsi="Arial Narrow"/>
                <w:color w:val="000000" w:themeColor="text1"/>
                <w:sz w:val="22"/>
                <w:szCs w:val="22"/>
              </w:rPr>
            </w:pPr>
            <w:r>
              <w:rPr>
                <w:rFonts w:ascii="Arial Narrow" w:hAnsi="Arial Narrow"/>
                <w:color w:val="000000" w:themeColor="text1"/>
                <w:sz w:val="22"/>
                <w:szCs w:val="22"/>
              </w:rPr>
              <w:t>8</w:t>
            </w:r>
          </w:p>
        </w:tc>
        <w:tc>
          <w:tcPr>
            <w:tcW w:w="7110" w:type="dxa"/>
            <w:tcBorders>
              <w:right w:val="single" w:sz="4" w:space="0" w:color="auto"/>
            </w:tcBorders>
            <w:vAlign w:val="center"/>
          </w:tcPr>
          <w:p w14:paraId="76318D6B" w14:textId="0EB4D6D3" w:rsidR="00585DCD" w:rsidRPr="00C24330" w:rsidRDefault="00FB7633" w:rsidP="00106FD3">
            <w:pPr>
              <w:tabs>
                <w:tab w:val="right" w:leader="underscore" w:pos="9180"/>
              </w:tabs>
              <w:rPr>
                <w:rFonts w:ascii="Arial Narrow" w:hAnsi="Arial Narrow"/>
                <w:iCs/>
                <w:color w:val="000000" w:themeColor="text1"/>
                <w:sz w:val="22"/>
                <w:szCs w:val="22"/>
              </w:rPr>
            </w:pPr>
            <w:r>
              <w:rPr>
                <w:rFonts w:ascii="Arial Narrow" w:hAnsi="Arial Narrow"/>
                <w:iCs/>
                <w:color w:val="000000" w:themeColor="text1"/>
                <w:sz w:val="22"/>
                <w:szCs w:val="22"/>
              </w:rPr>
              <w:t>FSP Framework</w:t>
            </w:r>
            <w:r w:rsidR="002B431B">
              <w:rPr>
                <w:rFonts w:ascii="Arial Narrow" w:hAnsi="Arial Narrow"/>
                <w:iCs/>
                <w:color w:val="000000" w:themeColor="text1"/>
                <w:sz w:val="22"/>
                <w:szCs w:val="22"/>
              </w:rPr>
              <w:t xml:space="preserve">/Multi-Purpose </w:t>
            </w:r>
            <w:r>
              <w:rPr>
                <w:rFonts w:ascii="Arial Narrow" w:hAnsi="Arial Narrow"/>
                <w:iCs/>
                <w:color w:val="000000" w:themeColor="text1"/>
                <w:sz w:val="22"/>
                <w:szCs w:val="22"/>
              </w:rPr>
              <w:t>Agreement</w:t>
            </w:r>
            <w:r w:rsidR="00585DCD">
              <w:rPr>
                <w:rFonts w:ascii="Arial Narrow" w:hAnsi="Arial Narrow"/>
                <w:iCs/>
                <w:color w:val="000000" w:themeColor="text1"/>
                <w:sz w:val="22"/>
                <w:szCs w:val="22"/>
              </w:rPr>
              <w:t xml:space="preserve"> Tender</w:t>
            </w:r>
            <w:r w:rsidR="00EA4187">
              <w:rPr>
                <w:rFonts w:ascii="Arial Narrow" w:hAnsi="Arial Narrow"/>
                <w:iCs/>
                <w:color w:val="000000" w:themeColor="text1"/>
                <w:sz w:val="22"/>
                <w:szCs w:val="22"/>
              </w:rPr>
              <w:t>ing Process</w:t>
            </w:r>
            <w:r w:rsidR="00585DCD">
              <w:rPr>
                <w:rFonts w:ascii="Arial Narrow" w:hAnsi="Arial Narrow"/>
                <w:iCs/>
                <w:color w:val="000000" w:themeColor="text1"/>
                <w:sz w:val="22"/>
                <w:szCs w:val="22"/>
              </w:rPr>
              <w:t xml:space="preserve"> can conduct a Limited/Restricted Tender procedure</w:t>
            </w:r>
            <w:r w:rsidR="0080529E">
              <w:rPr>
                <w:rStyle w:val="FootnoteReference"/>
                <w:rFonts w:ascii="Arial Narrow" w:hAnsi="Arial Narrow"/>
                <w:iCs/>
                <w:color w:val="000000" w:themeColor="text1"/>
                <w:sz w:val="22"/>
                <w:szCs w:val="22"/>
              </w:rPr>
              <w:footnoteReference w:id="6"/>
            </w:r>
          </w:p>
        </w:tc>
        <w:tc>
          <w:tcPr>
            <w:tcW w:w="1266" w:type="dxa"/>
            <w:gridSpan w:val="2"/>
            <w:tcBorders>
              <w:top w:val="single" w:sz="4" w:space="0" w:color="auto"/>
              <w:left w:val="single" w:sz="4" w:space="0" w:color="auto"/>
              <w:right w:val="single" w:sz="4" w:space="0" w:color="auto"/>
            </w:tcBorders>
            <w:shd w:val="clear" w:color="auto" w:fill="B8CCE4" w:themeFill="accent1" w:themeFillTint="66"/>
            <w:vAlign w:val="center"/>
          </w:tcPr>
          <w:p w14:paraId="660B26A6" w14:textId="104CE6C6" w:rsidR="00585DCD" w:rsidRPr="00C24330" w:rsidRDefault="00585DCD" w:rsidP="00106FD3">
            <w:pPr>
              <w:jc w:val="center"/>
              <w:rPr>
                <w:rFonts w:ascii="Arial Narrow" w:hAnsi="Arial Narrow"/>
                <w:color w:val="000000" w:themeColor="text1"/>
                <w:sz w:val="22"/>
                <w:szCs w:val="22"/>
                <w:shd w:val="clear" w:color="auto" w:fill="B8CCE4" w:themeFill="accent1" w:themeFillTint="66"/>
              </w:rPr>
            </w:pPr>
            <w:r w:rsidRPr="00C24330">
              <w:rPr>
                <w:rFonts w:ascii="Arial Narrow" w:hAnsi="Arial Narrow"/>
                <w:color w:val="000000" w:themeColor="text1"/>
                <w:sz w:val="22"/>
                <w:szCs w:val="22"/>
                <w:shd w:val="clear" w:color="auto" w:fill="B8CCE4" w:themeFill="accent1" w:themeFillTint="66"/>
              </w:rPr>
              <w:fldChar w:fldCharType="begin">
                <w:ffData>
                  <w:name w:val="Check3"/>
                  <w:enabled/>
                  <w:calcOnExit w:val="0"/>
                  <w:checkBox>
                    <w:sizeAuto/>
                    <w:default w:val="0"/>
                  </w:checkBox>
                </w:ffData>
              </w:fldChar>
            </w:r>
            <w:r w:rsidRPr="00C24330">
              <w:rPr>
                <w:rFonts w:ascii="Arial Narrow" w:hAnsi="Arial Narrow"/>
                <w:color w:val="000000" w:themeColor="text1"/>
                <w:sz w:val="22"/>
                <w:szCs w:val="22"/>
                <w:shd w:val="clear" w:color="auto" w:fill="B8CCE4" w:themeFill="accent1" w:themeFillTint="66"/>
              </w:rPr>
              <w:instrText xml:space="preserve"> FORMCHECKBOX </w:instrText>
            </w:r>
            <w:r w:rsidR="008F46A1">
              <w:rPr>
                <w:rFonts w:ascii="Arial Narrow" w:hAnsi="Arial Narrow"/>
                <w:color w:val="000000" w:themeColor="text1"/>
                <w:sz w:val="22"/>
                <w:szCs w:val="22"/>
                <w:shd w:val="clear" w:color="auto" w:fill="B8CCE4" w:themeFill="accent1" w:themeFillTint="66"/>
              </w:rPr>
            </w:r>
            <w:r w:rsidR="008F46A1">
              <w:rPr>
                <w:rFonts w:ascii="Arial Narrow" w:hAnsi="Arial Narrow"/>
                <w:color w:val="000000" w:themeColor="text1"/>
                <w:sz w:val="22"/>
                <w:szCs w:val="22"/>
                <w:shd w:val="clear" w:color="auto" w:fill="B8CCE4" w:themeFill="accent1" w:themeFillTint="66"/>
              </w:rPr>
              <w:fldChar w:fldCharType="separate"/>
            </w:r>
            <w:r w:rsidRPr="00C24330">
              <w:rPr>
                <w:rFonts w:ascii="Arial Narrow" w:hAnsi="Arial Narrow"/>
                <w:color w:val="000000" w:themeColor="text1"/>
                <w:sz w:val="22"/>
                <w:szCs w:val="22"/>
                <w:shd w:val="clear" w:color="auto" w:fill="B8CCE4" w:themeFill="accent1" w:themeFillTint="66"/>
              </w:rPr>
              <w:fldChar w:fldCharType="end"/>
            </w:r>
            <w:r w:rsidRPr="00C24330">
              <w:rPr>
                <w:rFonts w:ascii="Arial Narrow" w:hAnsi="Arial Narrow"/>
                <w:color w:val="000000" w:themeColor="text1"/>
                <w:sz w:val="22"/>
                <w:szCs w:val="22"/>
              </w:rPr>
              <w:t xml:space="preserve"> Yes</w:t>
            </w:r>
          </w:p>
        </w:tc>
        <w:tc>
          <w:tcPr>
            <w:tcW w:w="810" w:type="dxa"/>
            <w:gridSpan w:val="3"/>
            <w:tcBorders>
              <w:top w:val="single" w:sz="4" w:space="0" w:color="auto"/>
              <w:left w:val="single" w:sz="4" w:space="0" w:color="auto"/>
              <w:right w:val="single" w:sz="4" w:space="0" w:color="auto"/>
            </w:tcBorders>
            <w:shd w:val="clear" w:color="auto" w:fill="B8CCE4" w:themeFill="accent1" w:themeFillTint="66"/>
            <w:vAlign w:val="center"/>
          </w:tcPr>
          <w:p w14:paraId="54D693FB" w14:textId="1DCF4602" w:rsidR="00585DCD" w:rsidRPr="00C24330" w:rsidRDefault="00585DCD" w:rsidP="00106FD3">
            <w:pPr>
              <w:jc w:val="center"/>
              <w:rPr>
                <w:rFonts w:ascii="Arial Narrow" w:hAnsi="Arial Narrow"/>
                <w:color w:val="000000" w:themeColor="text1"/>
                <w:sz w:val="22"/>
                <w:szCs w:val="22"/>
              </w:rPr>
            </w:pPr>
            <w:r w:rsidRPr="00C24330">
              <w:rPr>
                <w:rFonts w:ascii="Arial Narrow" w:hAnsi="Arial Narrow"/>
                <w:color w:val="000000" w:themeColor="text1"/>
                <w:sz w:val="22"/>
                <w:szCs w:val="22"/>
              </w:rPr>
              <w:fldChar w:fldCharType="begin">
                <w:ffData>
                  <w:name w:val="Check3"/>
                  <w:enabled/>
                  <w:calcOnExit w:val="0"/>
                  <w:checkBox>
                    <w:sizeAuto/>
                    <w:default w:val="0"/>
                  </w:checkBox>
                </w:ffData>
              </w:fldChar>
            </w:r>
            <w:r w:rsidRPr="00C24330">
              <w:rPr>
                <w:rFonts w:ascii="Arial Narrow" w:hAnsi="Arial Narrow"/>
                <w:color w:val="000000" w:themeColor="text1"/>
                <w:sz w:val="22"/>
                <w:szCs w:val="22"/>
              </w:rPr>
              <w:instrText xml:space="preserve"> FORMCHECKBOX </w:instrText>
            </w:r>
            <w:r w:rsidR="008F46A1">
              <w:rPr>
                <w:rFonts w:ascii="Arial Narrow" w:hAnsi="Arial Narrow"/>
                <w:color w:val="000000" w:themeColor="text1"/>
                <w:sz w:val="22"/>
                <w:szCs w:val="22"/>
              </w:rPr>
            </w:r>
            <w:r w:rsidR="008F46A1">
              <w:rPr>
                <w:rFonts w:ascii="Arial Narrow" w:hAnsi="Arial Narrow"/>
                <w:color w:val="000000" w:themeColor="text1"/>
                <w:sz w:val="22"/>
                <w:szCs w:val="22"/>
              </w:rPr>
              <w:fldChar w:fldCharType="separate"/>
            </w:r>
            <w:r w:rsidRPr="00C24330">
              <w:rPr>
                <w:rFonts w:ascii="Arial Narrow" w:hAnsi="Arial Narrow"/>
                <w:color w:val="000000" w:themeColor="text1"/>
                <w:sz w:val="22"/>
                <w:szCs w:val="22"/>
              </w:rPr>
              <w:fldChar w:fldCharType="end"/>
            </w:r>
            <w:r w:rsidRPr="00C24330">
              <w:rPr>
                <w:rFonts w:ascii="Arial Narrow" w:hAnsi="Arial Narrow"/>
                <w:color w:val="000000" w:themeColor="text1"/>
                <w:sz w:val="22"/>
                <w:szCs w:val="22"/>
              </w:rPr>
              <w:t xml:space="preserve"> No</w:t>
            </w:r>
          </w:p>
        </w:tc>
      </w:tr>
      <w:tr w:rsidR="00402E73" w:rsidRPr="00C24330" w14:paraId="7D2B02CF" w14:textId="77777777" w:rsidTr="00E50119">
        <w:trPr>
          <w:trHeight w:val="296"/>
        </w:trPr>
        <w:tc>
          <w:tcPr>
            <w:tcW w:w="1029" w:type="dxa"/>
            <w:vMerge/>
            <w:vAlign w:val="center"/>
          </w:tcPr>
          <w:p w14:paraId="4E6CA9FE" w14:textId="77777777" w:rsidR="00402E73" w:rsidRPr="00C24330" w:rsidRDefault="00402E73" w:rsidP="00106FD3">
            <w:pPr>
              <w:jc w:val="center"/>
              <w:rPr>
                <w:rFonts w:ascii="Arial Narrow" w:hAnsi="Arial Narrow"/>
                <w:iCs/>
                <w:color w:val="000000" w:themeColor="text1"/>
                <w:sz w:val="22"/>
                <w:szCs w:val="22"/>
              </w:rPr>
            </w:pPr>
          </w:p>
        </w:tc>
        <w:tc>
          <w:tcPr>
            <w:tcW w:w="360" w:type="dxa"/>
            <w:vAlign w:val="center"/>
          </w:tcPr>
          <w:p w14:paraId="39C25482" w14:textId="0744F84F" w:rsidR="00402E73" w:rsidRPr="00C24330" w:rsidRDefault="00AB47B4" w:rsidP="00106FD3">
            <w:pPr>
              <w:tabs>
                <w:tab w:val="right" w:leader="underscore" w:pos="9180"/>
              </w:tabs>
              <w:ind w:left="-108" w:right="-102"/>
              <w:jc w:val="center"/>
              <w:rPr>
                <w:rFonts w:ascii="Arial Narrow" w:hAnsi="Arial Narrow"/>
                <w:iCs/>
                <w:color w:val="000000" w:themeColor="text1"/>
                <w:sz w:val="22"/>
                <w:szCs w:val="22"/>
              </w:rPr>
            </w:pPr>
            <w:r>
              <w:rPr>
                <w:rFonts w:ascii="Arial Narrow" w:hAnsi="Arial Narrow"/>
                <w:iCs/>
                <w:color w:val="000000" w:themeColor="text1"/>
                <w:sz w:val="22"/>
                <w:szCs w:val="22"/>
              </w:rPr>
              <w:t>9</w:t>
            </w:r>
          </w:p>
        </w:tc>
        <w:tc>
          <w:tcPr>
            <w:tcW w:w="7110" w:type="dxa"/>
            <w:tcBorders>
              <w:right w:val="single" w:sz="4" w:space="0" w:color="auto"/>
            </w:tcBorders>
            <w:vAlign w:val="center"/>
          </w:tcPr>
          <w:p w14:paraId="6F30D3E5" w14:textId="357343C3" w:rsidR="00402E73" w:rsidRPr="00C24330" w:rsidRDefault="00A32798" w:rsidP="00106FD3">
            <w:pPr>
              <w:tabs>
                <w:tab w:val="right" w:leader="underscore" w:pos="9180"/>
              </w:tabs>
              <w:rPr>
                <w:rFonts w:ascii="Arial Narrow" w:hAnsi="Arial Narrow"/>
                <w:iCs/>
                <w:color w:val="000000" w:themeColor="text1"/>
                <w:sz w:val="22"/>
                <w:szCs w:val="22"/>
              </w:rPr>
            </w:pPr>
            <w:r w:rsidRPr="00BF2EED">
              <w:rPr>
                <w:rFonts w:ascii="Arial Narrow" w:hAnsi="Arial Narrow"/>
                <w:color w:val="000000" w:themeColor="text1"/>
                <w:sz w:val="22"/>
                <w:szCs w:val="22"/>
              </w:rPr>
              <w:t>International and national open tendering waived</w:t>
            </w:r>
          </w:p>
        </w:tc>
        <w:tc>
          <w:tcPr>
            <w:tcW w:w="1266" w:type="dxa"/>
            <w:gridSpan w:val="2"/>
            <w:tcBorders>
              <w:top w:val="single" w:sz="4" w:space="0" w:color="auto"/>
              <w:left w:val="single" w:sz="4" w:space="0" w:color="auto"/>
              <w:right w:val="single" w:sz="4" w:space="0" w:color="auto"/>
            </w:tcBorders>
            <w:shd w:val="clear" w:color="auto" w:fill="B8CCE4" w:themeFill="accent1" w:themeFillTint="66"/>
            <w:vAlign w:val="center"/>
          </w:tcPr>
          <w:p w14:paraId="3F3DDBC6" w14:textId="77777777" w:rsidR="00402E73" w:rsidRPr="00C24330" w:rsidRDefault="00402E73" w:rsidP="00106FD3">
            <w:pPr>
              <w:jc w:val="center"/>
              <w:rPr>
                <w:rFonts w:ascii="Arial Narrow" w:hAnsi="Arial Narrow"/>
              </w:rPr>
            </w:pPr>
            <w:r w:rsidRPr="00C24330">
              <w:rPr>
                <w:rFonts w:ascii="Arial Narrow" w:hAnsi="Arial Narrow"/>
                <w:color w:val="000000" w:themeColor="text1"/>
                <w:sz w:val="22"/>
                <w:szCs w:val="22"/>
              </w:rPr>
              <w:fldChar w:fldCharType="begin">
                <w:ffData>
                  <w:name w:val="Check3"/>
                  <w:enabled/>
                  <w:calcOnExit w:val="0"/>
                  <w:checkBox>
                    <w:sizeAuto/>
                    <w:default w:val="0"/>
                  </w:checkBox>
                </w:ffData>
              </w:fldChar>
            </w:r>
            <w:r w:rsidRPr="00C24330">
              <w:rPr>
                <w:rFonts w:ascii="Arial Narrow" w:hAnsi="Arial Narrow"/>
                <w:color w:val="000000" w:themeColor="text1"/>
                <w:sz w:val="22"/>
                <w:szCs w:val="22"/>
              </w:rPr>
              <w:instrText xml:space="preserve"> FORMCHECKBOX </w:instrText>
            </w:r>
            <w:r w:rsidR="008F46A1">
              <w:rPr>
                <w:rFonts w:ascii="Arial Narrow" w:hAnsi="Arial Narrow"/>
                <w:color w:val="000000" w:themeColor="text1"/>
                <w:sz w:val="22"/>
                <w:szCs w:val="22"/>
              </w:rPr>
            </w:r>
            <w:r w:rsidR="008F46A1">
              <w:rPr>
                <w:rFonts w:ascii="Arial Narrow" w:hAnsi="Arial Narrow"/>
                <w:color w:val="000000" w:themeColor="text1"/>
                <w:sz w:val="22"/>
                <w:szCs w:val="22"/>
              </w:rPr>
              <w:fldChar w:fldCharType="separate"/>
            </w:r>
            <w:r w:rsidRPr="00C24330">
              <w:rPr>
                <w:rFonts w:ascii="Arial Narrow" w:hAnsi="Arial Narrow"/>
                <w:color w:val="000000" w:themeColor="text1"/>
                <w:sz w:val="22"/>
                <w:szCs w:val="22"/>
              </w:rPr>
              <w:fldChar w:fldCharType="end"/>
            </w:r>
            <w:r w:rsidRPr="00C24330">
              <w:rPr>
                <w:rFonts w:ascii="Arial Narrow" w:hAnsi="Arial Narrow"/>
                <w:color w:val="000000" w:themeColor="text1"/>
                <w:sz w:val="22"/>
                <w:szCs w:val="22"/>
              </w:rPr>
              <w:t xml:space="preserve"> Yes</w:t>
            </w:r>
          </w:p>
        </w:tc>
        <w:tc>
          <w:tcPr>
            <w:tcW w:w="810" w:type="dxa"/>
            <w:gridSpan w:val="3"/>
            <w:tcBorders>
              <w:top w:val="single" w:sz="4" w:space="0" w:color="auto"/>
              <w:left w:val="single" w:sz="4" w:space="0" w:color="auto"/>
              <w:right w:val="single" w:sz="4" w:space="0" w:color="auto"/>
            </w:tcBorders>
            <w:shd w:val="clear" w:color="auto" w:fill="B8CCE4" w:themeFill="accent1" w:themeFillTint="66"/>
            <w:vAlign w:val="center"/>
          </w:tcPr>
          <w:p w14:paraId="4324FDD7" w14:textId="77777777" w:rsidR="00402E73" w:rsidRPr="00C24330" w:rsidRDefault="00402E73" w:rsidP="00106FD3">
            <w:pPr>
              <w:jc w:val="center"/>
              <w:rPr>
                <w:rFonts w:ascii="Arial Narrow" w:hAnsi="Arial Narrow"/>
              </w:rPr>
            </w:pPr>
            <w:r w:rsidRPr="00C24330">
              <w:rPr>
                <w:rFonts w:ascii="Arial Narrow" w:hAnsi="Arial Narrow"/>
                <w:color w:val="000000" w:themeColor="text1"/>
                <w:sz w:val="22"/>
                <w:szCs w:val="22"/>
              </w:rPr>
              <w:fldChar w:fldCharType="begin">
                <w:ffData>
                  <w:name w:val="Check3"/>
                  <w:enabled/>
                  <w:calcOnExit w:val="0"/>
                  <w:checkBox>
                    <w:sizeAuto/>
                    <w:default w:val="0"/>
                  </w:checkBox>
                </w:ffData>
              </w:fldChar>
            </w:r>
            <w:r w:rsidRPr="00C24330">
              <w:rPr>
                <w:rFonts w:ascii="Arial Narrow" w:hAnsi="Arial Narrow"/>
                <w:color w:val="000000" w:themeColor="text1"/>
                <w:sz w:val="22"/>
                <w:szCs w:val="22"/>
              </w:rPr>
              <w:instrText xml:space="preserve"> FORMCHECKBOX </w:instrText>
            </w:r>
            <w:r w:rsidR="008F46A1">
              <w:rPr>
                <w:rFonts w:ascii="Arial Narrow" w:hAnsi="Arial Narrow"/>
                <w:color w:val="000000" w:themeColor="text1"/>
                <w:sz w:val="22"/>
                <w:szCs w:val="22"/>
              </w:rPr>
            </w:r>
            <w:r w:rsidR="008F46A1">
              <w:rPr>
                <w:rFonts w:ascii="Arial Narrow" w:hAnsi="Arial Narrow"/>
                <w:color w:val="000000" w:themeColor="text1"/>
                <w:sz w:val="22"/>
                <w:szCs w:val="22"/>
              </w:rPr>
              <w:fldChar w:fldCharType="separate"/>
            </w:r>
            <w:r w:rsidRPr="00C24330">
              <w:rPr>
                <w:rFonts w:ascii="Arial Narrow" w:hAnsi="Arial Narrow"/>
                <w:color w:val="000000" w:themeColor="text1"/>
                <w:sz w:val="22"/>
                <w:szCs w:val="22"/>
              </w:rPr>
              <w:fldChar w:fldCharType="end"/>
            </w:r>
            <w:r w:rsidRPr="00C24330">
              <w:rPr>
                <w:rFonts w:ascii="Arial Narrow" w:hAnsi="Arial Narrow"/>
                <w:color w:val="000000" w:themeColor="text1"/>
                <w:sz w:val="22"/>
                <w:szCs w:val="22"/>
              </w:rPr>
              <w:t xml:space="preserve"> No</w:t>
            </w:r>
          </w:p>
        </w:tc>
      </w:tr>
      <w:tr w:rsidR="000F57F1" w:rsidRPr="00C24330" w14:paraId="75F2693A" w14:textId="77777777" w:rsidTr="00FD1A64">
        <w:trPr>
          <w:gridAfter w:val="1"/>
          <w:wAfter w:w="6" w:type="dxa"/>
          <w:trHeight w:val="179"/>
        </w:trPr>
        <w:tc>
          <w:tcPr>
            <w:tcW w:w="1029" w:type="dxa"/>
            <w:vMerge w:val="restart"/>
            <w:shd w:val="clear" w:color="auto" w:fill="F2F2F2" w:themeFill="background1" w:themeFillShade="F2"/>
            <w:vAlign w:val="center"/>
          </w:tcPr>
          <w:p w14:paraId="525012DE" w14:textId="77777777" w:rsidR="000F57F1" w:rsidRDefault="000F57F1" w:rsidP="00106FD3">
            <w:pPr>
              <w:tabs>
                <w:tab w:val="left" w:pos="900"/>
              </w:tabs>
              <w:ind w:right="-84" w:hanging="126"/>
              <w:jc w:val="center"/>
              <w:rPr>
                <w:rFonts w:ascii="Arial Narrow" w:hAnsi="Arial Narrow"/>
                <w:iCs/>
                <w:color w:val="000000" w:themeColor="text1"/>
                <w:sz w:val="22"/>
                <w:szCs w:val="22"/>
              </w:rPr>
            </w:pPr>
            <w:r w:rsidRPr="00C24330">
              <w:rPr>
                <w:rFonts w:ascii="Arial Narrow" w:hAnsi="Arial Narrow"/>
                <w:iCs/>
                <w:color w:val="000000" w:themeColor="text1"/>
                <w:sz w:val="22"/>
                <w:szCs w:val="22"/>
              </w:rPr>
              <w:t>Approve/</w:t>
            </w:r>
          </w:p>
          <w:p w14:paraId="355C7876" w14:textId="1185BA7D" w:rsidR="000F57F1" w:rsidRPr="00C24330" w:rsidRDefault="000F57F1" w:rsidP="00106FD3">
            <w:pPr>
              <w:tabs>
                <w:tab w:val="left" w:pos="900"/>
              </w:tabs>
              <w:ind w:right="-84" w:hanging="126"/>
              <w:jc w:val="center"/>
              <w:rPr>
                <w:rFonts w:ascii="Arial Narrow" w:hAnsi="Arial Narrow"/>
                <w:iCs/>
                <w:color w:val="000000" w:themeColor="text1"/>
                <w:sz w:val="22"/>
                <w:szCs w:val="22"/>
              </w:rPr>
            </w:pPr>
            <w:r w:rsidRPr="00C24330">
              <w:rPr>
                <w:rFonts w:ascii="Arial Narrow" w:hAnsi="Arial Narrow"/>
                <w:iCs/>
                <w:color w:val="000000" w:themeColor="text1"/>
                <w:sz w:val="22"/>
                <w:szCs w:val="22"/>
              </w:rPr>
              <w:t>Purchase</w:t>
            </w:r>
          </w:p>
        </w:tc>
        <w:tc>
          <w:tcPr>
            <w:tcW w:w="360" w:type="dxa"/>
            <w:vAlign w:val="center"/>
          </w:tcPr>
          <w:p w14:paraId="37860A74" w14:textId="2A4A8FAD" w:rsidR="000F57F1" w:rsidRPr="00C24330" w:rsidRDefault="000F57F1" w:rsidP="00106FD3">
            <w:pPr>
              <w:tabs>
                <w:tab w:val="right" w:leader="underscore" w:pos="9180"/>
              </w:tabs>
              <w:ind w:left="-108" w:right="-102"/>
              <w:jc w:val="center"/>
              <w:rPr>
                <w:rFonts w:ascii="Arial Narrow" w:hAnsi="Arial Narrow"/>
                <w:color w:val="000000" w:themeColor="text1"/>
                <w:sz w:val="22"/>
                <w:szCs w:val="22"/>
              </w:rPr>
            </w:pPr>
            <w:r>
              <w:rPr>
                <w:rFonts w:ascii="Arial Narrow" w:hAnsi="Arial Narrow"/>
                <w:color w:val="000000" w:themeColor="text1"/>
                <w:sz w:val="22"/>
                <w:szCs w:val="22"/>
              </w:rPr>
              <w:t>10</w:t>
            </w:r>
          </w:p>
        </w:tc>
        <w:tc>
          <w:tcPr>
            <w:tcW w:w="7560" w:type="dxa"/>
            <w:gridSpan w:val="2"/>
            <w:vAlign w:val="center"/>
          </w:tcPr>
          <w:p w14:paraId="74A40275" w14:textId="2B2BE7C5" w:rsidR="000F57F1" w:rsidRPr="00C24330" w:rsidRDefault="000F57F1" w:rsidP="00106FD3">
            <w:pPr>
              <w:tabs>
                <w:tab w:val="right" w:leader="underscore" w:pos="9180"/>
              </w:tabs>
              <w:rPr>
                <w:rFonts w:ascii="Arial Narrow" w:hAnsi="Arial Narrow"/>
                <w:color w:val="000000" w:themeColor="text1"/>
                <w:sz w:val="22"/>
                <w:szCs w:val="22"/>
              </w:rPr>
            </w:pPr>
            <w:r>
              <w:rPr>
                <w:rFonts w:ascii="Arial Narrow" w:hAnsi="Arial Narrow"/>
                <w:color w:val="000000" w:themeColor="text1"/>
                <w:sz w:val="22"/>
                <w:szCs w:val="22"/>
              </w:rPr>
              <w:t xml:space="preserve">Waive </w:t>
            </w:r>
            <w:r w:rsidRPr="00C24330">
              <w:rPr>
                <w:rFonts w:ascii="Arial Narrow" w:hAnsi="Arial Narrow"/>
                <w:color w:val="000000" w:themeColor="text1"/>
                <w:sz w:val="22"/>
                <w:szCs w:val="22"/>
              </w:rPr>
              <w:t xml:space="preserve">purchase orders (POs) </w:t>
            </w:r>
            <w:r>
              <w:rPr>
                <w:rFonts w:ascii="Arial Narrow" w:hAnsi="Arial Narrow"/>
                <w:color w:val="000000" w:themeColor="text1"/>
                <w:sz w:val="22"/>
                <w:szCs w:val="22"/>
              </w:rPr>
              <w:t>requirement for purchase below</w:t>
            </w:r>
            <w:r>
              <w:rPr>
                <w:rStyle w:val="FootnoteReference"/>
                <w:rFonts w:ascii="Arial Narrow" w:hAnsi="Arial Narrow"/>
                <w:color w:val="000000" w:themeColor="text1"/>
                <w:sz w:val="22"/>
                <w:szCs w:val="22"/>
              </w:rPr>
              <w:footnoteReference w:id="7"/>
            </w:r>
            <w:r>
              <w:rPr>
                <w:rStyle w:val="FootnoteReference"/>
                <w:rFonts w:ascii="Arial Narrow" w:hAnsi="Arial Narrow"/>
                <w:color w:val="000000" w:themeColor="text1"/>
                <w:sz w:val="22"/>
                <w:szCs w:val="22"/>
              </w:rPr>
              <w:footnoteReference w:id="8"/>
            </w:r>
            <w:r>
              <w:rPr>
                <w:rFonts w:ascii="Arial Narrow" w:hAnsi="Arial Narrow"/>
                <w:color w:val="000000" w:themeColor="text1"/>
                <w:sz w:val="22"/>
                <w:szCs w:val="22"/>
              </w:rPr>
              <w:t xml:space="preserve"> </w:t>
            </w:r>
          </w:p>
        </w:tc>
        <w:tc>
          <w:tcPr>
            <w:tcW w:w="1108" w:type="dxa"/>
            <w:gridSpan w:val="2"/>
            <w:tcBorders>
              <w:top w:val="single" w:sz="4" w:space="0" w:color="auto"/>
            </w:tcBorders>
            <w:shd w:val="clear" w:color="auto" w:fill="B8CCE4" w:themeFill="accent1" w:themeFillTint="66"/>
            <w:vAlign w:val="center"/>
          </w:tcPr>
          <w:p w14:paraId="52FF3AEA" w14:textId="77777777" w:rsidR="000F57F1" w:rsidRPr="00C24330" w:rsidRDefault="000F57F1" w:rsidP="00106FD3">
            <w:pPr>
              <w:tabs>
                <w:tab w:val="right" w:leader="underscore" w:pos="9180"/>
              </w:tabs>
              <w:jc w:val="center"/>
              <w:rPr>
                <w:rFonts w:ascii="Arial Narrow" w:hAnsi="Arial Narrow"/>
                <w:color w:val="000000" w:themeColor="text1"/>
                <w:sz w:val="22"/>
                <w:szCs w:val="22"/>
              </w:rPr>
            </w:pPr>
          </w:p>
        </w:tc>
        <w:tc>
          <w:tcPr>
            <w:tcW w:w="512" w:type="dxa"/>
            <w:tcBorders>
              <w:top w:val="single" w:sz="4" w:space="0" w:color="auto"/>
            </w:tcBorders>
            <w:shd w:val="clear" w:color="auto" w:fill="FFFFFF" w:themeFill="background1"/>
            <w:vAlign w:val="center"/>
          </w:tcPr>
          <w:p w14:paraId="2483F8F4" w14:textId="433E8F3A" w:rsidR="000F57F1" w:rsidRPr="00BA4C31" w:rsidRDefault="000F57F1" w:rsidP="00106FD3">
            <w:pPr>
              <w:ind w:right="-102" w:hanging="108"/>
              <w:jc w:val="center"/>
              <w:rPr>
                <w:rFonts w:ascii="Arial Narrow" w:hAnsi="Arial Narrow"/>
                <w:sz w:val="20"/>
                <w:szCs w:val="20"/>
              </w:rPr>
            </w:pPr>
            <w:r w:rsidRPr="00BA4C31">
              <w:rPr>
                <w:rFonts w:ascii="Arial Narrow" w:hAnsi="Arial Narrow"/>
                <w:color w:val="000000" w:themeColor="text1"/>
                <w:sz w:val="20"/>
                <w:szCs w:val="20"/>
              </w:rPr>
              <w:t>USD</w:t>
            </w:r>
          </w:p>
        </w:tc>
      </w:tr>
      <w:tr w:rsidR="000F57F1" w:rsidRPr="00C24330" w14:paraId="3CD4C18D" w14:textId="77777777" w:rsidTr="00FD1A64">
        <w:trPr>
          <w:gridAfter w:val="1"/>
          <w:wAfter w:w="6" w:type="dxa"/>
          <w:trHeight w:val="305"/>
        </w:trPr>
        <w:tc>
          <w:tcPr>
            <w:tcW w:w="1029" w:type="dxa"/>
            <w:vMerge/>
            <w:vAlign w:val="center"/>
          </w:tcPr>
          <w:p w14:paraId="64FE7147" w14:textId="77777777" w:rsidR="000F57F1" w:rsidRPr="00C24330" w:rsidRDefault="000F57F1" w:rsidP="00106FD3">
            <w:pPr>
              <w:tabs>
                <w:tab w:val="left" w:pos="900"/>
              </w:tabs>
              <w:jc w:val="center"/>
              <w:rPr>
                <w:rFonts w:ascii="Arial Narrow" w:hAnsi="Arial Narrow"/>
                <w:iCs/>
                <w:color w:val="000000" w:themeColor="text1"/>
                <w:sz w:val="22"/>
                <w:szCs w:val="22"/>
              </w:rPr>
            </w:pPr>
          </w:p>
        </w:tc>
        <w:tc>
          <w:tcPr>
            <w:tcW w:w="360" w:type="dxa"/>
            <w:vAlign w:val="center"/>
          </w:tcPr>
          <w:p w14:paraId="104C9965" w14:textId="55DED03B" w:rsidR="000F57F1" w:rsidRPr="00C24330" w:rsidRDefault="000F57F1" w:rsidP="00106FD3">
            <w:pPr>
              <w:tabs>
                <w:tab w:val="right" w:leader="underscore" w:pos="9180"/>
              </w:tabs>
              <w:ind w:left="-108" w:right="-102"/>
              <w:jc w:val="center"/>
              <w:rPr>
                <w:rFonts w:ascii="Arial Narrow" w:hAnsi="Arial Narrow"/>
                <w:color w:val="000000" w:themeColor="text1"/>
                <w:sz w:val="22"/>
                <w:szCs w:val="22"/>
              </w:rPr>
            </w:pPr>
            <w:r>
              <w:rPr>
                <w:rFonts w:ascii="Arial Narrow" w:hAnsi="Arial Narrow"/>
                <w:color w:val="000000" w:themeColor="text1"/>
                <w:sz w:val="22"/>
                <w:szCs w:val="22"/>
              </w:rPr>
              <w:t>11</w:t>
            </w:r>
          </w:p>
        </w:tc>
        <w:tc>
          <w:tcPr>
            <w:tcW w:w="7560" w:type="dxa"/>
            <w:gridSpan w:val="2"/>
            <w:vAlign w:val="center"/>
          </w:tcPr>
          <w:p w14:paraId="19547C88" w14:textId="76473E75" w:rsidR="000F57F1" w:rsidRPr="00C24330" w:rsidRDefault="000F57F1" w:rsidP="00106FD3">
            <w:pPr>
              <w:tabs>
                <w:tab w:val="right" w:leader="underscore" w:pos="9180"/>
              </w:tabs>
              <w:rPr>
                <w:rFonts w:ascii="Arial Narrow" w:hAnsi="Arial Narrow"/>
                <w:color w:val="000000" w:themeColor="text1"/>
                <w:sz w:val="22"/>
                <w:szCs w:val="22"/>
              </w:rPr>
            </w:pPr>
            <w:r w:rsidRPr="00BF2EED">
              <w:rPr>
                <w:rFonts w:ascii="Arial Narrow" w:hAnsi="Arial Narrow"/>
                <w:color w:val="000000" w:themeColor="text1"/>
                <w:sz w:val="22"/>
                <w:szCs w:val="22"/>
              </w:rPr>
              <w:t>Level 1 authority staff sign purchase orders (PO) up to</w:t>
            </w:r>
            <w:r>
              <w:rPr>
                <w:rStyle w:val="FootnoteReference"/>
                <w:rFonts w:ascii="Arial Narrow" w:hAnsi="Arial Narrow"/>
                <w:color w:val="000000" w:themeColor="text1"/>
                <w:sz w:val="22"/>
                <w:szCs w:val="22"/>
              </w:rPr>
              <w:footnoteReference w:id="9"/>
            </w:r>
          </w:p>
        </w:tc>
        <w:tc>
          <w:tcPr>
            <w:tcW w:w="1108" w:type="dxa"/>
            <w:gridSpan w:val="2"/>
            <w:tcBorders>
              <w:top w:val="single" w:sz="4" w:space="0" w:color="auto"/>
            </w:tcBorders>
            <w:shd w:val="clear" w:color="auto" w:fill="B8CCE4" w:themeFill="accent1" w:themeFillTint="66"/>
            <w:vAlign w:val="center"/>
          </w:tcPr>
          <w:p w14:paraId="593A38B5" w14:textId="77777777" w:rsidR="000F57F1" w:rsidRPr="00C24330" w:rsidRDefault="000F57F1" w:rsidP="00106FD3">
            <w:pPr>
              <w:tabs>
                <w:tab w:val="right" w:leader="underscore" w:pos="9180"/>
              </w:tabs>
              <w:jc w:val="center"/>
              <w:rPr>
                <w:rFonts w:ascii="Arial Narrow" w:hAnsi="Arial Narrow"/>
                <w:color w:val="000000" w:themeColor="text1"/>
                <w:sz w:val="22"/>
                <w:szCs w:val="22"/>
              </w:rPr>
            </w:pPr>
          </w:p>
        </w:tc>
        <w:tc>
          <w:tcPr>
            <w:tcW w:w="512" w:type="dxa"/>
            <w:tcBorders>
              <w:top w:val="single" w:sz="4" w:space="0" w:color="auto"/>
            </w:tcBorders>
            <w:shd w:val="clear" w:color="auto" w:fill="FFFFFF" w:themeFill="background1"/>
            <w:vAlign w:val="center"/>
          </w:tcPr>
          <w:p w14:paraId="299E66A6" w14:textId="797C087B" w:rsidR="000F57F1" w:rsidRPr="00BA4C31" w:rsidRDefault="000F57F1" w:rsidP="00106FD3">
            <w:pPr>
              <w:ind w:right="-102" w:hanging="108"/>
              <w:jc w:val="center"/>
              <w:rPr>
                <w:rFonts w:ascii="Arial Narrow" w:hAnsi="Arial Narrow"/>
                <w:color w:val="000000" w:themeColor="text1"/>
                <w:sz w:val="20"/>
                <w:szCs w:val="20"/>
              </w:rPr>
            </w:pPr>
            <w:r w:rsidRPr="00BA4C31">
              <w:rPr>
                <w:rFonts w:ascii="Arial Narrow" w:hAnsi="Arial Narrow"/>
                <w:color w:val="000000" w:themeColor="text1"/>
                <w:sz w:val="20"/>
                <w:szCs w:val="20"/>
              </w:rPr>
              <w:t>USD</w:t>
            </w:r>
          </w:p>
        </w:tc>
      </w:tr>
      <w:tr w:rsidR="000F57F1" w:rsidRPr="00C24330" w14:paraId="4CFD4DAF" w14:textId="77777777" w:rsidTr="00FD1A64">
        <w:trPr>
          <w:gridAfter w:val="1"/>
          <w:wAfter w:w="6" w:type="dxa"/>
          <w:trHeight w:val="188"/>
        </w:trPr>
        <w:tc>
          <w:tcPr>
            <w:tcW w:w="1029" w:type="dxa"/>
            <w:vMerge/>
            <w:vAlign w:val="center"/>
          </w:tcPr>
          <w:p w14:paraId="6FBBC5F0" w14:textId="77777777" w:rsidR="000F57F1" w:rsidRPr="00C24330" w:rsidRDefault="000F57F1" w:rsidP="00106FD3">
            <w:pPr>
              <w:tabs>
                <w:tab w:val="left" w:pos="900"/>
              </w:tabs>
              <w:jc w:val="center"/>
              <w:rPr>
                <w:rFonts w:ascii="Arial Narrow" w:hAnsi="Arial Narrow"/>
                <w:iCs/>
                <w:color w:val="000000" w:themeColor="text1"/>
                <w:sz w:val="22"/>
                <w:szCs w:val="22"/>
              </w:rPr>
            </w:pPr>
          </w:p>
        </w:tc>
        <w:tc>
          <w:tcPr>
            <w:tcW w:w="360" w:type="dxa"/>
            <w:vAlign w:val="center"/>
          </w:tcPr>
          <w:p w14:paraId="11A5695F" w14:textId="691CCEA4" w:rsidR="000F57F1" w:rsidRPr="00C24330" w:rsidRDefault="000F57F1" w:rsidP="00106FD3">
            <w:pPr>
              <w:tabs>
                <w:tab w:val="left" w:pos="900"/>
              </w:tabs>
              <w:ind w:left="-108" w:right="-102"/>
              <w:jc w:val="center"/>
              <w:rPr>
                <w:rFonts w:ascii="Arial Narrow" w:hAnsi="Arial Narrow"/>
                <w:iCs/>
                <w:color w:val="000000" w:themeColor="text1"/>
                <w:sz w:val="22"/>
                <w:szCs w:val="22"/>
              </w:rPr>
            </w:pPr>
            <w:r>
              <w:rPr>
                <w:rFonts w:ascii="Arial Narrow" w:hAnsi="Arial Narrow"/>
                <w:iCs/>
                <w:color w:val="000000" w:themeColor="text1"/>
                <w:sz w:val="22"/>
                <w:szCs w:val="22"/>
              </w:rPr>
              <w:t>12</w:t>
            </w:r>
          </w:p>
        </w:tc>
        <w:tc>
          <w:tcPr>
            <w:tcW w:w="7560" w:type="dxa"/>
            <w:gridSpan w:val="2"/>
            <w:vAlign w:val="center"/>
          </w:tcPr>
          <w:p w14:paraId="473E1887" w14:textId="5687542E" w:rsidR="000F57F1" w:rsidRPr="00C24330" w:rsidRDefault="000F57F1" w:rsidP="00106FD3">
            <w:pPr>
              <w:tabs>
                <w:tab w:val="right" w:leader="underscore" w:pos="9180"/>
              </w:tabs>
              <w:rPr>
                <w:rFonts w:ascii="Arial Narrow" w:hAnsi="Arial Narrow"/>
                <w:color w:val="000000" w:themeColor="text1"/>
                <w:sz w:val="22"/>
                <w:szCs w:val="22"/>
              </w:rPr>
            </w:pPr>
            <w:r w:rsidRPr="00BF2EED">
              <w:rPr>
                <w:rFonts w:ascii="Arial Narrow" w:hAnsi="Arial Narrow"/>
                <w:color w:val="000000" w:themeColor="text1"/>
                <w:sz w:val="22"/>
                <w:szCs w:val="22"/>
              </w:rPr>
              <w:t>Level 2 authority staff sign PO up to</w:t>
            </w:r>
            <w:hyperlink w:anchor="BM2" w:history="1">
              <w:r w:rsidR="00857047">
                <w:rPr>
                  <w:vertAlign w:val="superscript"/>
                </w:rPr>
                <w:t>8</w:t>
              </w:r>
            </w:hyperlink>
          </w:p>
        </w:tc>
        <w:tc>
          <w:tcPr>
            <w:tcW w:w="1108" w:type="dxa"/>
            <w:gridSpan w:val="2"/>
            <w:shd w:val="clear" w:color="auto" w:fill="B8CCE4" w:themeFill="accent1" w:themeFillTint="66"/>
            <w:vAlign w:val="center"/>
          </w:tcPr>
          <w:p w14:paraId="343FBB80" w14:textId="77777777" w:rsidR="000F57F1" w:rsidRPr="00C24330" w:rsidRDefault="000F57F1" w:rsidP="00106FD3">
            <w:pPr>
              <w:tabs>
                <w:tab w:val="right" w:leader="underscore" w:pos="9180"/>
              </w:tabs>
              <w:jc w:val="center"/>
              <w:rPr>
                <w:rFonts w:ascii="Arial Narrow" w:hAnsi="Arial Narrow"/>
                <w:color w:val="000000" w:themeColor="text1"/>
                <w:sz w:val="22"/>
                <w:szCs w:val="22"/>
              </w:rPr>
            </w:pPr>
          </w:p>
        </w:tc>
        <w:tc>
          <w:tcPr>
            <w:tcW w:w="512" w:type="dxa"/>
            <w:shd w:val="clear" w:color="auto" w:fill="FFFFFF" w:themeFill="background1"/>
            <w:vAlign w:val="center"/>
          </w:tcPr>
          <w:p w14:paraId="0C08E9C8" w14:textId="77777777" w:rsidR="000F57F1" w:rsidRPr="00BA4C31" w:rsidRDefault="000F57F1" w:rsidP="00106FD3">
            <w:pPr>
              <w:ind w:right="-102" w:hanging="108"/>
              <w:jc w:val="center"/>
              <w:rPr>
                <w:rFonts w:ascii="Arial Narrow" w:hAnsi="Arial Narrow"/>
                <w:sz w:val="20"/>
                <w:szCs w:val="20"/>
              </w:rPr>
            </w:pPr>
            <w:r w:rsidRPr="00BA4C31">
              <w:rPr>
                <w:rFonts w:ascii="Arial Narrow" w:hAnsi="Arial Narrow"/>
                <w:color w:val="000000" w:themeColor="text1"/>
                <w:sz w:val="20"/>
                <w:szCs w:val="20"/>
              </w:rPr>
              <w:t>USD</w:t>
            </w:r>
          </w:p>
        </w:tc>
      </w:tr>
      <w:tr w:rsidR="000F57F1" w:rsidRPr="00C24330" w14:paraId="5CF040CE" w14:textId="77777777" w:rsidTr="00FD1A64">
        <w:trPr>
          <w:gridAfter w:val="1"/>
          <w:wAfter w:w="6" w:type="dxa"/>
          <w:trHeight w:val="197"/>
        </w:trPr>
        <w:tc>
          <w:tcPr>
            <w:tcW w:w="1029" w:type="dxa"/>
            <w:vMerge/>
            <w:vAlign w:val="center"/>
          </w:tcPr>
          <w:p w14:paraId="2C9A1CF9" w14:textId="77777777" w:rsidR="000F57F1" w:rsidRPr="00C24330" w:rsidRDefault="000F57F1" w:rsidP="00106FD3">
            <w:pPr>
              <w:tabs>
                <w:tab w:val="left" w:pos="900"/>
              </w:tabs>
              <w:jc w:val="center"/>
              <w:rPr>
                <w:rFonts w:ascii="Arial Narrow" w:hAnsi="Arial Narrow"/>
                <w:iCs/>
                <w:color w:val="000000" w:themeColor="text1"/>
                <w:sz w:val="22"/>
                <w:szCs w:val="22"/>
              </w:rPr>
            </w:pPr>
          </w:p>
        </w:tc>
        <w:tc>
          <w:tcPr>
            <w:tcW w:w="360" w:type="dxa"/>
            <w:vAlign w:val="center"/>
          </w:tcPr>
          <w:p w14:paraId="2F56539A" w14:textId="0748E700" w:rsidR="000F57F1" w:rsidRPr="00C24330" w:rsidRDefault="000F57F1" w:rsidP="00106FD3">
            <w:pPr>
              <w:tabs>
                <w:tab w:val="left" w:pos="900"/>
              </w:tabs>
              <w:ind w:left="-108" w:right="-102"/>
              <w:jc w:val="center"/>
              <w:rPr>
                <w:rFonts w:ascii="Arial Narrow" w:hAnsi="Arial Narrow"/>
                <w:color w:val="000000" w:themeColor="text1"/>
                <w:sz w:val="22"/>
                <w:szCs w:val="22"/>
              </w:rPr>
            </w:pPr>
            <w:r>
              <w:rPr>
                <w:rFonts w:ascii="Arial Narrow" w:hAnsi="Arial Narrow"/>
                <w:color w:val="000000" w:themeColor="text1"/>
                <w:sz w:val="22"/>
                <w:szCs w:val="22"/>
              </w:rPr>
              <w:t>13</w:t>
            </w:r>
          </w:p>
        </w:tc>
        <w:tc>
          <w:tcPr>
            <w:tcW w:w="7560" w:type="dxa"/>
            <w:gridSpan w:val="2"/>
            <w:vAlign w:val="center"/>
          </w:tcPr>
          <w:p w14:paraId="1B21867C" w14:textId="23F127D4" w:rsidR="000F57F1" w:rsidRPr="00C24330" w:rsidRDefault="000F57F1" w:rsidP="00106FD3">
            <w:pPr>
              <w:tabs>
                <w:tab w:val="right" w:leader="underscore" w:pos="9180"/>
              </w:tabs>
              <w:rPr>
                <w:rFonts w:ascii="Arial Narrow" w:hAnsi="Arial Narrow"/>
                <w:color w:val="000000" w:themeColor="text1"/>
                <w:sz w:val="22"/>
                <w:szCs w:val="22"/>
              </w:rPr>
            </w:pPr>
            <w:r w:rsidRPr="00BF2EED">
              <w:rPr>
                <w:rFonts w:ascii="Arial Narrow" w:hAnsi="Arial Narrow"/>
                <w:iCs/>
                <w:color w:val="000000" w:themeColor="text1"/>
                <w:sz w:val="22"/>
                <w:szCs w:val="22"/>
              </w:rPr>
              <w:t>Commitment to vendor with verbal consent from Level 2 authority staff up to</w:t>
            </w:r>
          </w:p>
        </w:tc>
        <w:tc>
          <w:tcPr>
            <w:tcW w:w="1108" w:type="dxa"/>
            <w:gridSpan w:val="2"/>
            <w:shd w:val="clear" w:color="auto" w:fill="B8CCE4" w:themeFill="accent1" w:themeFillTint="66"/>
            <w:vAlign w:val="center"/>
          </w:tcPr>
          <w:p w14:paraId="703103C8" w14:textId="77777777" w:rsidR="000F57F1" w:rsidRPr="00C24330" w:rsidRDefault="000F57F1" w:rsidP="00106FD3">
            <w:pPr>
              <w:tabs>
                <w:tab w:val="right" w:leader="underscore" w:pos="9180"/>
              </w:tabs>
              <w:jc w:val="center"/>
              <w:rPr>
                <w:rFonts w:ascii="Arial Narrow" w:hAnsi="Arial Narrow"/>
                <w:color w:val="000000" w:themeColor="text1"/>
                <w:sz w:val="22"/>
                <w:szCs w:val="22"/>
              </w:rPr>
            </w:pPr>
          </w:p>
        </w:tc>
        <w:tc>
          <w:tcPr>
            <w:tcW w:w="512" w:type="dxa"/>
            <w:shd w:val="clear" w:color="auto" w:fill="FFFFFF" w:themeFill="background1"/>
            <w:vAlign w:val="center"/>
          </w:tcPr>
          <w:p w14:paraId="236B0D77" w14:textId="77777777" w:rsidR="000F57F1" w:rsidRPr="00BA4C31" w:rsidRDefault="000F57F1" w:rsidP="00106FD3">
            <w:pPr>
              <w:ind w:right="-102" w:hanging="108"/>
              <w:jc w:val="center"/>
              <w:rPr>
                <w:rFonts w:ascii="Arial Narrow" w:hAnsi="Arial Narrow"/>
                <w:sz w:val="20"/>
                <w:szCs w:val="20"/>
              </w:rPr>
            </w:pPr>
            <w:r w:rsidRPr="00BA4C31">
              <w:rPr>
                <w:rFonts w:ascii="Arial Narrow" w:hAnsi="Arial Narrow"/>
                <w:color w:val="000000" w:themeColor="text1"/>
                <w:sz w:val="20"/>
                <w:szCs w:val="20"/>
              </w:rPr>
              <w:t>USD</w:t>
            </w:r>
          </w:p>
        </w:tc>
      </w:tr>
      <w:tr w:rsidR="000F57F1" w:rsidRPr="00C24330" w14:paraId="70B0512C" w14:textId="77777777" w:rsidTr="00FD1A64">
        <w:trPr>
          <w:gridAfter w:val="1"/>
          <w:wAfter w:w="6" w:type="dxa"/>
          <w:trHeight w:val="323"/>
        </w:trPr>
        <w:tc>
          <w:tcPr>
            <w:tcW w:w="1029" w:type="dxa"/>
            <w:vMerge/>
            <w:vAlign w:val="center"/>
          </w:tcPr>
          <w:p w14:paraId="07F30FFB" w14:textId="77777777" w:rsidR="000F57F1" w:rsidRPr="00C24330" w:rsidRDefault="000F57F1" w:rsidP="00106FD3">
            <w:pPr>
              <w:tabs>
                <w:tab w:val="left" w:pos="900"/>
              </w:tabs>
              <w:jc w:val="center"/>
              <w:rPr>
                <w:rFonts w:ascii="Arial Narrow" w:hAnsi="Arial Narrow"/>
                <w:iCs/>
                <w:color w:val="000000" w:themeColor="text1"/>
                <w:sz w:val="22"/>
                <w:szCs w:val="22"/>
              </w:rPr>
            </w:pPr>
          </w:p>
        </w:tc>
        <w:tc>
          <w:tcPr>
            <w:tcW w:w="360" w:type="dxa"/>
            <w:vAlign w:val="center"/>
          </w:tcPr>
          <w:p w14:paraId="12B8CE4D" w14:textId="330E3767" w:rsidR="000F57F1" w:rsidRPr="00C24330" w:rsidRDefault="000F57F1" w:rsidP="00106FD3">
            <w:pPr>
              <w:tabs>
                <w:tab w:val="right" w:leader="underscore" w:pos="9180"/>
              </w:tabs>
              <w:ind w:left="-108" w:right="-102"/>
              <w:jc w:val="center"/>
              <w:rPr>
                <w:rFonts w:ascii="Arial Narrow" w:hAnsi="Arial Narrow"/>
                <w:color w:val="000000" w:themeColor="text1"/>
                <w:sz w:val="22"/>
                <w:szCs w:val="22"/>
              </w:rPr>
            </w:pPr>
            <w:r w:rsidRPr="00C24330">
              <w:rPr>
                <w:rFonts w:ascii="Arial Narrow" w:hAnsi="Arial Narrow"/>
                <w:color w:val="000000" w:themeColor="text1"/>
                <w:sz w:val="22"/>
                <w:szCs w:val="22"/>
              </w:rPr>
              <w:t>1</w:t>
            </w:r>
            <w:r>
              <w:rPr>
                <w:rFonts w:ascii="Arial Narrow" w:hAnsi="Arial Narrow"/>
                <w:color w:val="000000" w:themeColor="text1"/>
                <w:sz w:val="22"/>
                <w:szCs w:val="22"/>
              </w:rPr>
              <w:t>4</w:t>
            </w:r>
          </w:p>
        </w:tc>
        <w:tc>
          <w:tcPr>
            <w:tcW w:w="7560" w:type="dxa"/>
            <w:gridSpan w:val="2"/>
            <w:vAlign w:val="center"/>
          </w:tcPr>
          <w:p w14:paraId="647FAE0A" w14:textId="7A5FA41F" w:rsidR="000F57F1" w:rsidRPr="00C24330" w:rsidRDefault="000F57F1" w:rsidP="00106FD3">
            <w:pPr>
              <w:tabs>
                <w:tab w:val="right" w:leader="underscore" w:pos="9180"/>
              </w:tabs>
              <w:rPr>
                <w:rFonts w:ascii="Arial Narrow" w:hAnsi="Arial Narrow"/>
                <w:color w:val="000000" w:themeColor="text1"/>
                <w:sz w:val="22"/>
                <w:szCs w:val="22"/>
              </w:rPr>
            </w:pPr>
            <w:r w:rsidRPr="00BF2EED">
              <w:rPr>
                <w:rFonts w:ascii="Arial Narrow" w:hAnsi="Arial Narrow"/>
                <w:iCs/>
                <w:color w:val="000000" w:themeColor="text1"/>
                <w:sz w:val="22"/>
                <w:szCs w:val="22"/>
              </w:rPr>
              <w:t>Bid committee to be set up for purchases over</w:t>
            </w:r>
          </w:p>
        </w:tc>
        <w:tc>
          <w:tcPr>
            <w:tcW w:w="1108" w:type="dxa"/>
            <w:gridSpan w:val="2"/>
            <w:shd w:val="clear" w:color="auto" w:fill="B8CCE4" w:themeFill="accent1" w:themeFillTint="66"/>
            <w:vAlign w:val="center"/>
          </w:tcPr>
          <w:p w14:paraId="114492B2" w14:textId="77777777" w:rsidR="000F57F1" w:rsidRPr="00C24330" w:rsidRDefault="000F57F1" w:rsidP="00106FD3">
            <w:pPr>
              <w:tabs>
                <w:tab w:val="right" w:leader="underscore" w:pos="9180"/>
              </w:tabs>
              <w:jc w:val="center"/>
              <w:rPr>
                <w:rFonts w:ascii="Arial Narrow" w:hAnsi="Arial Narrow"/>
                <w:color w:val="000000" w:themeColor="text1"/>
                <w:sz w:val="22"/>
                <w:szCs w:val="22"/>
              </w:rPr>
            </w:pPr>
          </w:p>
        </w:tc>
        <w:tc>
          <w:tcPr>
            <w:tcW w:w="512" w:type="dxa"/>
            <w:shd w:val="clear" w:color="auto" w:fill="FFFFFF" w:themeFill="background1"/>
            <w:vAlign w:val="center"/>
          </w:tcPr>
          <w:p w14:paraId="0EBC8112" w14:textId="77777777" w:rsidR="000F57F1" w:rsidRPr="00BA4C31" w:rsidRDefault="000F57F1" w:rsidP="00106FD3">
            <w:pPr>
              <w:ind w:right="-102" w:hanging="108"/>
              <w:jc w:val="center"/>
              <w:rPr>
                <w:rFonts w:ascii="Arial Narrow" w:hAnsi="Arial Narrow"/>
                <w:sz w:val="20"/>
                <w:szCs w:val="20"/>
              </w:rPr>
            </w:pPr>
            <w:r w:rsidRPr="00BA4C31">
              <w:rPr>
                <w:rFonts w:ascii="Arial Narrow" w:hAnsi="Arial Narrow"/>
                <w:color w:val="000000" w:themeColor="text1"/>
                <w:sz w:val="20"/>
                <w:szCs w:val="20"/>
              </w:rPr>
              <w:t>USD</w:t>
            </w:r>
          </w:p>
        </w:tc>
      </w:tr>
      <w:tr w:rsidR="000F57F1" w:rsidRPr="00C24330" w14:paraId="7FF85F8F" w14:textId="77777777" w:rsidTr="00FD1A64">
        <w:trPr>
          <w:gridAfter w:val="1"/>
          <w:wAfter w:w="6" w:type="dxa"/>
          <w:trHeight w:val="269"/>
        </w:trPr>
        <w:tc>
          <w:tcPr>
            <w:tcW w:w="1029" w:type="dxa"/>
            <w:vMerge w:val="restart"/>
            <w:shd w:val="clear" w:color="auto" w:fill="F2F2F2" w:themeFill="background1" w:themeFillShade="F2"/>
            <w:vAlign w:val="center"/>
          </w:tcPr>
          <w:p w14:paraId="748B624F" w14:textId="77777777" w:rsidR="000F57F1" w:rsidRPr="00C24330" w:rsidRDefault="000F57F1" w:rsidP="00106FD3">
            <w:pPr>
              <w:tabs>
                <w:tab w:val="left" w:pos="900"/>
              </w:tabs>
              <w:jc w:val="center"/>
              <w:rPr>
                <w:rFonts w:ascii="Arial Narrow" w:hAnsi="Arial Narrow"/>
                <w:iCs/>
                <w:color w:val="000000" w:themeColor="text1"/>
                <w:sz w:val="22"/>
                <w:szCs w:val="22"/>
              </w:rPr>
            </w:pPr>
            <w:r w:rsidRPr="00C24330">
              <w:rPr>
                <w:rFonts w:ascii="Arial Narrow" w:hAnsi="Arial Narrow"/>
                <w:iCs/>
                <w:color w:val="000000" w:themeColor="text1"/>
                <w:sz w:val="22"/>
                <w:szCs w:val="22"/>
              </w:rPr>
              <w:t>Payment</w:t>
            </w:r>
          </w:p>
        </w:tc>
        <w:tc>
          <w:tcPr>
            <w:tcW w:w="360" w:type="dxa"/>
            <w:vAlign w:val="center"/>
          </w:tcPr>
          <w:p w14:paraId="22475FD2" w14:textId="41B2EF48" w:rsidR="000F57F1" w:rsidRPr="00C24330" w:rsidRDefault="000F57F1" w:rsidP="00106FD3">
            <w:pPr>
              <w:tabs>
                <w:tab w:val="left" w:pos="900"/>
              </w:tabs>
              <w:ind w:left="-108" w:right="-102"/>
              <w:jc w:val="center"/>
              <w:rPr>
                <w:rFonts w:ascii="Arial Narrow" w:hAnsi="Arial Narrow"/>
                <w:color w:val="000000" w:themeColor="text1"/>
                <w:sz w:val="22"/>
                <w:szCs w:val="22"/>
              </w:rPr>
            </w:pPr>
            <w:r>
              <w:rPr>
                <w:rFonts w:ascii="Arial Narrow" w:hAnsi="Arial Narrow"/>
                <w:color w:val="000000" w:themeColor="text1"/>
                <w:sz w:val="22"/>
                <w:szCs w:val="22"/>
              </w:rPr>
              <w:t>15</w:t>
            </w:r>
          </w:p>
        </w:tc>
        <w:tc>
          <w:tcPr>
            <w:tcW w:w="7560" w:type="dxa"/>
            <w:gridSpan w:val="2"/>
            <w:vAlign w:val="center"/>
          </w:tcPr>
          <w:p w14:paraId="06EC4E0C" w14:textId="0D16B1DC" w:rsidR="000F57F1" w:rsidRPr="00C24330" w:rsidRDefault="000F57F1" w:rsidP="00106FD3">
            <w:pPr>
              <w:tabs>
                <w:tab w:val="right" w:leader="underscore" w:pos="9180"/>
              </w:tabs>
              <w:rPr>
                <w:rFonts w:ascii="Arial Narrow" w:hAnsi="Arial Narrow"/>
                <w:color w:val="000000" w:themeColor="text1"/>
                <w:sz w:val="22"/>
                <w:szCs w:val="22"/>
              </w:rPr>
            </w:pPr>
            <w:r w:rsidRPr="00BF2EED">
              <w:rPr>
                <w:rFonts w:ascii="Arial Narrow" w:hAnsi="Arial Narrow"/>
                <w:color w:val="000000" w:themeColor="text1"/>
                <w:sz w:val="22"/>
                <w:szCs w:val="22"/>
              </w:rPr>
              <w:t>Short Term Operating Advance (STOA</w:t>
            </w:r>
            <w:r>
              <w:rPr>
                <w:rFonts w:ascii="Arial Narrow" w:hAnsi="Arial Narrow"/>
                <w:color w:val="000000" w:themeColor="text1"/>
                <w:sz w:val="22"/>
                <w:szCs w:val="22"/>
              </w:rPr>
              <w:t xml:space="preserve"> / TA - </w:t>
            </w:r>
            <w:r w:rsidRPr="0EB45F57">
              <w:rPr>
                <w:rFonts w:ascii="Arial Narrow" w:hAnsi="Arial Narrow"/>
                <w:color w:val="000000" w:themeColor="text1"/>
                <w:sz w:val="22"/>
                <w:szCs w:val="22"/>
              </w:rPr>
              <w:t>110061</w:t>
            </w:r>
            <w:r w:rsidRPr="00BF2EED">
              <w:rPr>
                <w:rFonts w:ascii="Arial Narrow" w:hAnsi="Arial Narrow"/>
                <w:color w:val="000000" w:themeColor="text1"/>
                <w:sz w:val="22"/>
                <w:szCs w:val="22"/>
              </w:rPr>
              <w:t>) amounts increased to</w:t>
            </w:r>
          </w:p>
        </w:tc>
        <w:tc>
          <w:tcPr>
            <w:tcW w:w="1108" w:type="dxa"/>
            <w:gridSpan w:val="2"/>
            <w:shd w:val="clear" w:color="auto" w:fill="B8CCE4" w:themeFill="accent1" w:themeFillTint="66"/>
            <w:vAlign w:val="center"/>
          </w:tcPr>
          <w:p w14:paraId="327AE3C6" w14:textId="77777777" w:rsidR="000F57F1" w:rsidRPr="00C24330" w:rsidRDefault="000F57F1" w:rsidP="00106FD3">
            <w:pPr>
              <w:tabs>
                <w:tab w:val="right" w:leader="underscore" w:pos="9180"/>
              </w:tabs>
              <w:jc w:val="center"/>
              <w:rPr>
                <w:rFonts w:ascii="Arial Narrow" w:hAnsi="Arial Narrow"/>
                <w:color w:val="000000" w:themeColor="text1"/>
                <w:sz w:val="22"/>
                <w:szCs w:val="22"/>
              </w:rPr>
            </w:pPr>
          </w:p>
        </w:tc>
        <w:tc>
          <w:tcPr>
            <w:tcW w:w="512" w:type="dxa"/>
            <w:shd w:val="clear" w:color="auto" w:fill="FFFFFF" w:themeFill="background1"/>
            <w:vAlign w:val="center"/>
          </w:tcPr>
          <w:p w14:paraId="2F80EC5C" w14:textId="77777777" w:rsidR="000F57F1" w:rsidRPr="00BA4C31" w:rsidRDefault="000F57F1" w:rsidP="00106FD3">
            <w:pPr>
              <w:ind w:right="-102" w:hanging="108"/>
              <w:jc w:val="center"/>
              <w:rPr>
                <w:rFonts w:ascii="Arial Narrow" w:hAnsi="Arial Narrow"/>
                <w:sz w:val="20"/>
                <w:szCs w:val="20"/>
              </w:rPr>
            </w:pPr>
            <w:r w:rsidRPr="00BA4C31">
              <w:rPr>
                <w:rFonts w:ascii="Arial Narrow" w:hAnsi="Arial Narrow"/>
                <w:color w:val="000000" w:themeColor="text1"/>
                <w:sz w:val="20"/>
                <w:szCs w:val="20"/>
              </w:rPr>
              <w:t>USD</w:t>
            </w:r>
          </w:p>
        </w:tc>
      </w:tr>
      <w:tr w:rsidR="000F57F1" w:rsidRPr="00C24330" w14:paraId="1DCDD865" w14:textId="77777777" w:rsidTr="00FD1A64">
        <w:trPr>
          <w:gridAfter w:val="1"/>
          <w:wAfter w:w="6" w:type="dxa"/>
          <w:trHeight w:val="379"/>
        </w:trPr>
        <w:tc>
          <w:tcPr>
            <w:tcW w:w="1029" w:type="dxa"/>
            <w:vMerge/>
            <w:shd w:val="clear" w:color="auto" w:fill="F2F2F2" w:themeFill="background1" w:themeFillShade="F2"/>
            <w:vAlign w:val="center"/>
          </w:tcPr>
          <w:p w14:paraId="460CE3B6" w14:textId="77777777" w:rsidR="000F57F1" w:rsidRPr="00C24330" w:rsidRDefault="000F57F1" w:rsidP="00106FD3">
            <w:pPr>
              <w:tabs>
                <w:tab w:val="left" w:pos="900"/>
              </w:tabs>
              <w:jc w:val="center"/>
              <w:rPr>
                <w:rFonts w:ascii="Arial Narrow" w:hAnsi="Arial Narrow"/>
                <w:iCs/>
                <w:color w:val="000000" w:themeColor="text1"/>
                <w:sz w:val="22"/>
                <w:szCs w:val="22"/>
              </w:rPr>
            </w:pPr>
          </w:p>
        </w:tc>
        <w:tc>
          <w:tcPr>
            <w:tcW w:w="360" w:type="dxa"/>
            <w:vAlign w:val="center"/>
          </w:tcPr>
          <w:p w14:paraId="77888771" w14:textId="1F340C03" w:rsidR="000F57F1" w:rsidRDefault="000F57F1" w:rsidP="00106FD3">
            <w:pPr>
              <w:tabs>
                <w:tab w:val="left" w:pos="900"/>
              </w:tabs>
              <w:ind w:left="-108" w:right="-102"/>
              <w:jc w:val="center"/>
              <w:rPr>
                <w:rFonts w:ascii="Arial Narrow" w:hAnsi="Arial Narrow"/>
                <w:color w:val="000000" w:themeColor="text1"/>
                <w:sz w:val="22"/>
                <w:szCs w:val="22"/>
              </w:rPr>
            </w:pPr>
            <w:r>
              <w:rPr>
                <w:rFonts w:ascii="Arial Narrow" w:hAnsi="Arial Narrow"/>
                <w:color w:val="000000" w:themeColor="text1"/>
                <w:sz w:val="22"/>
                <w:szCs w:val="22"/>
              </w:rPr>
              <w:t>16</w:t>
            </w:r>
          </w:p>
        </w:tc>
        <w:tc>
          <w:tcPr>
            <w:tcW w:w="7560" w:type="dxa"/>
            <w:gridSpan w:val="2"/>
            <w:vAlign w:val="center"/>
          </w:tcPr>
          <w:p w14:paraId="466154F2" w14:textId="38F1E6B5" w:rsidR="000F57F1" w:rsidRPr="00C24330" w:rsidRDefault="000F57F1" w:rsidP="00106FD3">
            <w:pPr>
              <w:tabs>
                <w:tab w:val="right" w:leader="underscore" w:pos="9180"/>
              </w:tabs>
              <w:rPr>
                <w:rFonts w:ascii="Arial Narrow" w:hAnsi="Arial Narrow"/>
                <w:color w:val="000000" w:themeColor="text1"/>
                <w:sz w:val="22"/>
                <w:szCs w:val="22"/>
              </w:rPr>
            </w:pPr>
            <w:r>
              <w:rPr>
                <w:rFonts w:ascii="Arial Narrow" w:hAnsi="Arial Narrow"/>
                <w:color w:val="000000" w:themeColor="text1"/>
                <w:sz w:val="22"/>
                <w:szCs w:val="22"/>
              </w:rPr>
              <w:t xml:space="preserve">Employee allowed to receive multiple advance (STOA / TA) with cumulative advance not to exceed  </w:t>
            </w:r>
            <w:r>
              <w:rPr>
                <w:rStyle w:val="FootnoteReference"/>
                <w:rFonts w:ascii="Arial Narrow" w:hAnsi="Arial Narrow"/>
                <w:color w:val="000000" w:themeColor="text1"/>
                <w:sz w:val="22"/>
                <w:szCs w:val="22"/>
              </w:rPr>
              <w:footnoteReference w:id="10"/>
            </w:r>
          </w:p>
        </w:tc>
        <w:tc>
          <w:tcPr>
            <w:tcW w:w="1108" w:type="dxa"/>
            <w:gridSpan w:val="2"/>
            <w:shd w:val="clear" w:color="auto" w:fill="B8CCE4" w:themeFill="accent1" w:themeFillTint="66"/>
            <w:vAlign w:val="center"/>
          </w:tcPr>
          <w:p w14:paraId="1F049C49" w14:textId="77777777" w:rsidR="000F57F1" w:rsidRPr="00C24330" w:rsidRDefault="000F57F1" w:rsidP="00106FD3">
            <w:pPr>
              <w:tabs>
                <w:tab w:val="right" w:leader="underscore" w:pos="9180"/>
              </w:tabs>
              <w:jc w:val="center"/>
              <w:rPr>
                <w:rFonts w:ascii="Arial Narrow" w:hAnsi="Arial Narrow"/>
                <w:color w:val="000000" w:themeColor="text1"/>
                <w:sz w:val="22"/>
                <w:szCs w:val="22"/>
              </w:rPr>
            </w:pPr>
          </w:p>
        </w:tc>
        <w:tc>
          <w:tcPr>
            <w:tcW w:w="512" w:type="dxa"/>
            <w:shd w:val="clear" w:color="auto" w:fill="FFFFFF" w:themeFill="background1"/>
            <w:vAlign w:val="center"/>
          </w:tcPr>
          <w:p w14:paraId="0EEC643B" w14:textId="2B3784F4" w:rsidR="000F57F1" w:rsidRPr="00BA4C31" w:rsidRDefault="000F57F1" w:rsidP="00106FD3">
            <w:pPr>
              <w:ind w:right="-102" w:hanging="108"/>
              <w:jc w:val="center"/>
              <w:rPr>
                <w:rFonts w:ascii="Arial Narrow" w:hAnsi="Arial Narrow"/>
                <w:color w:val="000000" w:themeColor="text1"/>
                <w:sz w:val="20"/>
                <w:szCs w:val="20"/>
              </w:rPr>
            </w:pPr>
            <w:r w:rsidRPr="00BA4C31">
              <w:rPr>
                <w:rFonts w:ascii="Arial Narrow" w:hAnsi="Arial Narrow"/>
                <w:color w:val="000000" w:themeColor="text1"/>
                <w:sz w:val="20"/>
                <w:szCs w:val="20"/>
              </w:rPr>
              <w:t>USD</w:t>
            </w:r>
          </w:p>
        </w:tc>
      </w:tr>
      <w:tr w:rsidR="000F57F1" w:rsidRPr="00C24330" w14:paraId="787A3C27" w14:textId="77777777" w:rsidTr="00FD1A64">
        <w:trPr>
          <w:gridAfter w:val="1"/>
          <w:wAfter w:w="6" w:type="dxa"/>
          <w:trHeight w:val="305"/>
        </w:trPr>
        <w:tc>
          <w:tcPr>
            <w:tcW w:w="1029" w:type="dxa"/>
            <w:vMerge/>
            <w:vAlign w:val="center"/>
          </w:tcPr>
          <w:p w14:paraId="064D9CE8" w14:textId="77777777" w:rsidR="000F57F1" w:rsidRPr="00C24330" w:rsidRDefault="000F57F1" w:rsidP="00106FD3">
            <w:pPr>
              <w:tabs>
                <w:tab w:val="left" w:pos="900"/>
              </w:tabs>
              <w:jc w:val="center"/>
              <w:rPr>
                <w:rFonts w:ascii="Arial Narrow" w:hAnsi="Arial Narrow"/>
                <w:iCs/>
                <w:color w:val="000000" w:themeColor="text1"/>
                <w:sz w:val="22"/>
                <w:szCs w:val="22"/>
              </w:rPr>
            </w:pPr>
          </w:p>
        </w:tc>
        <w:tc>
          <w:tcPr>
            <w:tcW w:w="360" w:type="dxa"/>
            <w:vAlign w:val="center"/>
          </w:tcPr>
          <w:p w14:paraId="6A891E82" w14:textId="19099056" w:rsidR="000F57F1" w:rsidRPr="00C24330" w:rsidRDefault="000F57F1" w:rsidP="00106FD3">
            <w:pPr>
              <w:tabs>
                <w:tab w:val="left" w:pos="900"/>
              </w:tabs>
              <w:ind w:left="-108" w:right="-102"/>
              <w:jc w:val="center"/>
              <w:rPr>
                <w:rFonts w:ascii="Arial Narrow" w:hAnsi="Arial Narrow"/>
                <w:color w:val="000000" w:themeColor="text1"/>
                <w:sz w:val="22"/>
                <w:szCs w:val="22"/>
              </w:rPr>
            </w:pPr>
            <w:r>
              <w:rPr>
                <w:rFonts w:ascii="Arial Narrow" w:hAnsi="Arial Narrow"/>
                <w:color w:val="000000" w:themeColor="text1"/>
                <w:sz w:val="22"/>
                <w:szCs w:val="22"/>
              </w:rPr>
              <w:t>17</w:t>
            </w:r>
          </w:p>
        </w:tc>
        <w:tc>
          <w:tcPr>
            <w:tcW w:w="7560" w:type="dxa"/>
            <w:gridSpan w:val="2"/>
            <w:vAlign w:val="center"/>
          </w:tcPr>
          <w:p w14:paraId="0B64E5DA" w14:textId="40FE1557" w:rsidR="000F57F1" w:rsidRPr="00C24330" w:rsidRDefault="004A7E2A" w:rsidP="00106FD3">
            <w:pPr>
              <w:tabs>
                <w:tab w:val="right" w:leader="underscore" w:pos="9180"/>
              </w:tabs>
              <w:rPr>
                <w:rFonts w:ascii="Arial Narrow" w:hAnsi="Arial Narrow"/>
                <w:color w:val="000000" w:themeColor="text1"/>
                <w:sz w:val="22"/>
                <w:szCs w:val="22"/>
              </w:rPr>
            </w:pPr>
            <w:r>
              <w:rPr>
                <w:rFonts w:ascii="Arial Narrow" w:hAnsi="Arial Narrow"/>
                <w:color w:val="000000"/>
                <w:sz w:val="22"/>
                <w:szCs w:val="22"/>
              </w:rPr>
              <w:t>BM</w:t>
            </w:r>
            <w:r w:rsidR="000F57F1">
              <w:rPr>
                <w:rFonts w:ascii="Arial Narrow" w:hAnsi="Arial Narrow"/>
                <w:color w:val="000000"/>
                <w:sz w:val="22"/>
                <w:szCs w:val="22"/>
              </w:rPr>
              <w:t xml:space="preserve"> </w:t>
            </w:r>
            <w:r w:rsidR="000F57F1" w:rsidRPr="00BF2EED">
              <w:rPr>
                <w:rFonts w:ascii="Arial Narrow" w:hAnsi="Arial Narrow"/>
                <w:color w:val="000000"/>
                <w:sz w:val="22"/>
                <w:szCs w:val="22"/>
              </w:rPr>
              <w:t xml:space="preserve">approval for </w:t>
            </w:r>
            <w:r w:rsidR="000F57F1">
              <w:rPr>
                <w:rFonts w:ascii="Arial Narrow" w:hAnsi="Arial Narrow"/>
                <w:color w:val="000000"/>
                <w:sz w:val="22"/>
                <w:szCs w:val="22"/>
              </w:rPr>
              <w:t xml:space="preserve">AP Invoice or Payment Request </w:t>
            </w:r>
            <w:r w:rsidR="000F57F1" w:rsidRPr="00BF2EED">
              <w:rPr>
                <w:rFonts w:ascii="Arial Narrow" w:hAnsi="Arial Narrow"/>
                <w:color w:val="000000"/>
                <w:sz w:val="22"/>
                <w:szCs w:val="22"/>
              </w:rPr>
              <w:t>with unique signature up to</w:t>
            </w:r>
          </w:p>
        </w:tc>
        <w:tc>
          <w:tcPr>
            <w:tcW w:w="1108" w:type="dxa"/>
            <w:gridSpan w:val="2"/>
            <w:shd w:val="clear" w:color="auto" w:fill="B8CCE4" w:themeFill="accent1" w:themeFillTint="66"/>
            <w:vAlign w:val="center"/>
          </w:tcPr>
          <w:p w14:paraId="38D29032" w14:textId="6E85912E" w:rsidR="000F57F1" w:rsidRPr="00C24330" w:rsidRDefault="000F57F1" w:rsidP="00106FD3">
            <w:pPr>
              <w:tabs>
                <w:tab w:val="right" w:leader="underscore" w:pos="9180"/>
              </w:tabs>
              <w:jc w:val="center"/>
              <w:rPr>
                <w:rFonts w:ascii="Arial Narrow" w:hAnsi="Arial Narrow"/>
                <w:color w:val="000000" w:themeColor="text1"/>
                <w:sz w:val="22"/>
                <w:szCs w:val="22"/>
              </w:rPr>
            </w:pPr>
            <w:r>
              <w:rPr>
                <w:rFonts w:ascii="Arial Narrow" w:hAnsi="Arial Narrow"/>
                <w:color w:val="000000" w:themeColor="text1"/>
                <w:sz w:val="22"/>
                <w:szCs w:val="22"/>
              </w:rPr>
              <w:t>No Limit</w:t>
            </w:r>
            <w:r w:rsidR="008027AD">
              <w:rPr>
                <w:rStyle w:val="FootnoteReference"/>
                <w:rFonts w:ascii="Arial Narrow" w:hAnsi="Arial Narrow"/>
                <w:color w:val="000000" w:themeColor="text1"/>
                <w:sz w:val="22"/>
                <w:szCs w:val="22"/>
              </w:rPr>
              <w:footnoteReference w:id="11"/>
            </w:r>
          </w:p>
        </w:tc>
        <w:tc>
          <w:tcPr>
            <w:tcW w:w="512" w:type="dxa"/>
            <w:shd w:val="clear" w:color="auto" w:fill="FFFFFF" w:themeFill="background1"/>
            <w:vAlign w:val="center"/>
          </w:tcPr>
          <w:p w14:paraId="00F2AA41" w14:textId="2400DAD3" w:rsidR="000F57F1" w:rsidRPr="00BA4C31" w:rsidRDefault="000F57F1" w:rsidP="00106FD3">
            <w:pPr>
              <w:ind w:right="-102" w:hanging="108"/>
              <w:jc w:val="center"/>
              <w:rPr>
                <w:rFonts w:ascii="Arial Narrow" w:hAnsi="Arial Narrow"/>
                <w:color w:val="000000" w:themeColor="text1"/>
                <w:sz w:val="20"/>
                <w:szCs w:val="20"/>
              </w:rPr>
            </w:pPr>
            <w:r w:rsidRPr="00BA4C31">
              <w:rPr>
                <w:rFonts w:ascii="Arial Narrow" w:hAnsi="Arial Narrow"/>
                <w:color w:val="000000" w:themeColor="text1"/>
                <w:sz w:val="20"/>
                <w:szCs w:val="20"/>
              </w:rPr>
              <w:t>USD</w:t>
            </w:r>
          </w:p>
        </w:tc>
      </w:tr>
      <w:tr w:rsidR="000F57F1" w:rsidRPr="00C24330" w14:paraId="1EE1BBC7" w14:textId="77777777" w:rsidTr="00FD1A64">
        <w:trPr>
          <w:gridAfter w:val="1"/>
          <w:wAfter w:w="6" w:type="dxa"/>
          <w:trHeight w:val="341"/>
        </w:trPr>
        <w:tc>
          <w:tcPr>
            <w:tcW w:w="1029" w:type="dxa"/>
            <w:vMerge/>
            <w:vAlign w:val="center"/>
          </w:tcPr>
          <w:p w14:paraId="7676DE7E" w14:textId="77777777" w:rsidR="000F57F1" w:rsidRPr="00C24330" w:rsidRDefault="000F57F1" w:rsidP="00106FD3">
            <w:pPr>
              <w:tabs>
                <w:tab w:val="left" w:pos="900"/>
              </w:tabs>
              <w:jc w:val="center"/>
              <w:rPr>
                <w:rFonts w:ascii="Arial Narrow" w:hAnsi="Arial Narrow"/>
                <w:iCs/>
                <w:color w:val="000000" w:themeColor="text1"/>
                <w:sz w:val="22"/>
                <w:szCs w:val="22"/>
              </w:rPr>
            </w:pPr>
          </w:p>
        </w:tc>
        <w:tc>
          <w:tcPr>
            <w:tcW w:w="360" w:type="dxa"/>
            <w:vAlign w:val="center"/>
          </w:tcPr>
          <w:p w14:paraId="49427731" w14:textId="67649432" w:rsidR="000F57F1" w:rsidRPr="00C24330" w:rsidRDefault="000F57F1" w:rsidP="00106FD3">
            <w:pPr>
              <w:tabs>
                <w:tab w:val="left" w:pos="900"/>
              </w:tabs>
              <w:ind w:left="-108" w:right="-102"/>
              <w:jc w:val="center"/>
              <w:rPr>
                <w:rFonts w:ascii="Arial Narrow" w:hAnsi="Arial Narrow"/>
                <w:color w:val="000000" w:themeColor="text1"/>
                <w:sz w:val="22"/>
                <w:szCs w:val="22"/>
              </w:rPr>
            </w:pPr>
            <w:r w:rsidRPr="00C24330">
              <w:rPr>
                <w:rFonts w:ascii="Arial Narrow" w:hAnsi="Arial Narrow"/>
                <w:color w:val="000000" w:themeColor="text1"/>
                <w:sz w:val="22"/>
                <w:szCs w:val="22"/>
              </w:rPr>
              <w:t>1</w:t>
            </w:r>
            <w:r>
              <w:rPr>
                <w:rFonts w:ascii="Arial Narrow" w:hAnsi="Arial Narrow"/>
                <w:color w:val="000000" w:themeColor="text1"/>
                <w:sz w:val="22"/>
                <w:szCs w:val="22"/>
              </w:rPr>
              <w:t>8</w:t>
            </w:r>
          </w:p>
        </w:tc>
        <w:tc>
          <w:tcPr>
            <w:tcW w:w="7560" w:type="dxa"/>
            <w:gridSpan w:val="2"/>
            <w:vAlign w:val="center"/>
          </w:tcPr>
          <w:p w14:paraId="51611A86" w14:textId="393E7923" w:rsidR="000F57F1" w:rsidRPr="00C24330" w:rsidRDefault="004A7E2A" w:rsidP="00106FD3">
            <w:pPr>
              <w:tabs>
                <w:tab w:val="right" w:leader="underscore" w:pos="9180"/>
              </w:tabs>
              <w:rPr>
                <w:rFonts w:ascii="Arial Narrow" w:hAnsi="Arial Narrow"/>
                <w:color w:val="000000" w:themeColor="text1"/>
                <w:sz w:val="22"/>
                <w:szCs w:val="22"/>
              </w:rPr>
            </w:pPr>
            <w:r>
              <w:rPr>
                <w:rFonts w:ascii="Arial Narrow" w:hAnsi="Arial Narrow"/>
                <w:color w:val="000000"/>
                <w:sz w:val="22"/>
                <w:szCs w:val="22"/>
              </w:rPr>
              <w:t>BM</w:t>
            </w:r>
            <w:r w:rsidR="000F57F1">
              <w:rPr>
                <w:rFonts w:ascii="Arial Narrow" w:hAnsi="Arial Narrow"/>
                <w:color w:val="000000"/>
                <w:sz w:val="22"/>
                <w:szCs w:val="22"/>
              </w:rPr>
              <w:t xml:space="preserve"> (</w:t>
            </w:r>
            <w:proofErr w:type="spellStart"/>
            <w:r w:rsidR="000F57F1">
              <w:rPr>
                <w:rFonts w:ascii="Arial Narrow" w:hAnsi="Arial Narrow"/>
                <w:color w:val="000000"/>
                <w:sz w:val="22"/>
                <w:szCs w:val="22"/>
              </w:rPr>
              <w:t>HoP</w:t>
            </w:r>
            <w:proofErr w:type="spellEnd"/>
            <w:r w:rsidR="000F57F1">
              <w:rPr>
                <w:rFonts w:ascii="Arial Narrow" w:hAnsi="Arial Narrow"/>
                <w:color w:val="000000"/>
                <w:sz w:val="22"/>
                <w:szCs w:val="22"/>
              </w:rPr>
              <w:t xml:space="preserve"> or similar Role)</w:t>
            </w:r>
            <w:r w:rsidR="000F57F1" w:rsidRPr="00BF2EED">
              <w:rPr>
                <w:rFonts w:ascii="Arial Narrow" w:hAnsi="Arial Narrow"/>
                <w:color w:val="000000"/>
                <w:sz w:val="22"/>
                <w:szCs w:val="22"/>
              </w:rPr>
              <w:t xml:space="preserve"> authority staff 2</w:t>
            </w:r>
            <w:r w:rsidR="000F57F1" w:rsidRPr="00BF2EED">
              <w:rPr>
                <w:rFonts w:ascii="Arial Narrow" w:hAnsi="Arial Narrow"/>
                <w:color w:val="000000"/>
                <w:sz w:val="22"/>
                <w:szCs w:val="22"/>
                <w:vertAlign w:val="superscript"/>
              </w:rPr>
              <w:t>nd</w:t>
            </w:r>
            <w:r w:rsidR="000F57F1" w:rsidRPr="00BF2EED">
              <w:rPr>
                <w:rFonts w:ascii="Arial Narrow" w:hAnsi="Arial Narrow"/>
                <w:color w:val="000000"/>
                <w:sz w:val="22"/>
                <w:szCs w:val="22"/>
              </w:rPr>
              <w:t xml:space="preserve"> signature for approval for payment request signature up to</w:t>
            </w:r>
          </w:p>
        </w:tc>
        <w:tc>
          <w:tcPr>
            <w:tcW w:w="1108" w:type="dxa"/>
            <w:gridSpan w:val="2"/>
            <w:shd w:val="clear" w:color="auto" w:fill="B8CCE4" w:themeFill="accent1" w:themeFillTint="66"/>
            <w:vAlign w:val="center"/>
          </w:tcPr>
          <w:p w14:paraId="15436FF5" w14:textId="2CB9F6DA" w:rsidR="000F57F1" w:rsidRPr="00C24330" w:rsidRDefault="000F57F1" w:rsidP="00106FD3">
            <w:pPr>
              <w:tabs>
                <w:tab w:val="right" w:leader="underscore" w:pos="9180"/>
              </w:tabs>
              <w:ind w:left="-108" w:right="-101"/>
              <w:jc w:val="center"/>
              <w:rPr>
                <w:rFonts w:ascii="Arial Narrow" w:hAnsi="Arial Narrow"/>
                <w:color w:val="000000" w:themeColor="text1"/>
                <w:sz w:val="22"/>
                <w:szCs w:val="22"/>
              </w:rPr>
            </w:pPr>
            <w:r>
              <w:rPr>
                <w:rFonts w:ascii="Arial Narrow" w:hAnsi="Arial Narrow"/>
                <w:color w:val="000000" w:themeColor="text1"/>
                <w:sz w:val="22"/>
                <w:szCs w:val="22"/>
              </w:rPr>
              <w:t>Not applicable</w:t>
            </w:r>
            <w:r w:rsidR="008027AD" w:rsidRPr="00FD1A64">
              <w:rPr>
                <w:rFonts w:ascii="Arial Narrow" w:hAnsi="Arial Narrow"/>
                <w:sz w:val="22"/>
                <w:szCs w:val="22"/>
                <w:vertAlign w:val="superscript"/>
              </w:rPr>
              <w:t>10</w:t>
            </w:r>
          </w:p>
        </w:tc>
        <w:tc>
          <w:tcPr>
            <w:tcW w:w="512" w:type="dxa"/>
            <w:shd w:val="clear" w:color="auto" w:fill="FFFFFF" w:themeFill="background1"/>
            <w:vAlign w:val="center"/>
          </w:tcPr>
          <w:p w14:paraId="572AC559" w14:textId="77777777" w:rsidR="000F57F1" w:rsidRPr="00BA4C31" w:rsidRDefault="000F57F1" w:rsidP="00106FD3">
            <w:pPr>
              <w:ind w:right="-102" w:hanging="108"/>
              <w:jc w:val="center"/>
              <w:rPr>
                <w:rFonts w:ascii="Arial Narrow" w:hAnsi="Arial Narrow"/>
                <w:sz w:val="20"/>
                <w:szCs w:val="20"/>
              </w:rPr>
            </w:pPr>
            <w:r w:rsidRPr="00BA4C31">
              <w:rPr>
                <w:rFonts w:ascii="Arial Narrow" w:hAnsi="Arial Narrow"/>
                <w:color w:val="000000" w:themeColor="text1"/>
                <w:sz w:val="20"/>
                <w:szCs w:val="20"/>
              </w:rPr>
              <w:t>USD</w:t>
            </w:r>
          </w:p>
        </w:tc>
      </w:tr>
    </w:tbl>
    <w:p w14:paraId="0A2D712D" w14:textId="77777777" w:rsidR="00403003" w:rsidRDefault="00403003" w:rsidP="00106FD3">
      <w:pPr>
        <w:rPr>
          <w:rFonts w:ascii="Arial Narrow" w:hAnsi="Arial Narrow"/>
          <w:color w:val="000000" w:themeColor="text1"/>
          <w:u w:val="single"/>
        </w:rPr>
      </w:pPr>
    </w:p>
    <w:p w14:paraId="5FD1BBEB" w14:textId="743DA058" w:rsidR="00403003" w:rsidRPr="00FD1A64" w:rsidRDefault="00403003" w:rsidP="00106FD3">
      <w:pPr>
        <w:rPr>
          <w:rFonts w:ascii="Arial Narrow" w:hAnsi="Arial Narrow"/>
          <w:color w:val="000000" w:themeColor="text1"/>
          <w:sz w:val="22"/>
          <w:szCs w:val="22"/>
        </w:rPr>
      </w:pPr>
      <w:r w:rsidRPr="00FD1A64">
        <w:rPr>
          <w:rFonts w:ascii="Arial Narrow" w:hAnsi="Arial Narrow"/>
          <w:color w:val="000000" w:themeColor="text1"/>
          <w:sz w:val="22"/>
          <w:szCs w:val="22"/>
          <w:u w:val="single"/>
        </w:rPr>
        <w:t>Note</w:t>
      </w:r>
      <w:r w:rsidRPr="00FD1A64">
        <w:rPr>
          <w:rFonts w:ascii="Arial Narrow" w:hAnsi="Arial Narrow"/>
          <w:b/>
          <w:color w:val="000000" w:themeColor="text1"/>
          <w:sz w:val="22"/>
          <w:szCs w:val="22"/>
        </w:rPr>
        <w:t xml:space="preserve">: </w:t>
      </w:r>
      <w:r w:rsidRPr="00FD1A64">
        <w:rPr>
          <w:rFonts w:ascii="Arial Narrow" w:hAnsi="Arial Narrow"/>
          <w:color w:val="000000" w:themeColor="text1"/>
          <w:sz w:val="22"/>
          <w:szCs w:val="22"/>
        </w:rPr>
        <w:t xml:space="preserve">The CP should annex a copy of the current CP authorization matrix for comparison purposes, and the </w:t>
      </w:r>
      <w:r w:rsidRPr="00FD1A64">
        <w:rPr>
          <w:rFonts w:ascii="Arial Narrow" w:hAnsi="Arial Narrow"/>
          <w:b/>
          <w:color w:val="000000" w:themeColor="text1"/>
          <w:sz w:val="22"/>
          <w:szCs w:val="22"/>
        </w:rPr>
        <w:t>CP must make sure to remain compliant with specific donor regulation requirements and flexibility options</w:t>
      </w:r>
      <w:r w:rsidRPr="00FD1A64">
        <w:rPr>
          <w:rFonts w:ascii="Arial Narrow" w:hAnsi="Arial Narrow"/>
          <w:color w:val="000000" w:themeColor="text1"/>
          <w:sz w:val="22"/>
          <w:szCs w:val="22"/>
        </w:rPr>
        <w:t xml:space="preserve">. </w:t>
      </w:r>
      <w:r w:rsidRPr="00FD1A64">
        <w:rPr>
          <w:rFonts w:ascii="Arial Narrow" w:hAnsi="Arial Narrow"/>
          <w:color w:val="000000" w:themeColor="text1"/>
          <w:sz w:val="22"/>
          <w:szCs w:val="22"/>
          <w:highlight w:val="cyan"/>
        </w:rPr>
        <w:t xml:space="preserve">Please contact the GSCM Global Procurement team and HRD Operations team for support in filling out this </w:t>
      </w:r>
      <w:r w:rsidR="00225F11" w:rsidRPr="00FD1A64">
        <w:rPr>
          <w:rFonts w:ascii="Arial Narrow" w:hAnsi="Arial Narrow"/>
          <w:color w:val="000000" w:themeColor="text1"/>
          <w:sz w:val="22"/>
          <w:szCs w:val="22"/>
          <w:highlight w:val="cyan"/>
        </w:rPr>
        <w:t>section of the form</w:t>
      </w:r>
      <w:r w:rsidRPr="00FD1A64">
        <w:rPr>
          <w:rFonts w:ascii="Arial Narrow" w:hAnsi="Arial Narrow"/>
          <w:color w:val="000000" w:themeColor="text1"/>
          <w:sz w:val="22"/>
          <w:szCs w:val="22"/>
          <w:highlight w:val="cyan"/>
        </w:rPr>
        <w:t>.</w:t>
      </w:r>
    </w:p>
    <w:p w14:paraId="77D39781" w14:textId="77777777" w:rsidR="00403003" w:rsidRPr="00403003" w:rsidRDefault="00403003" w:rsidP="00106FD3">
      <w:pPr>
        <w:pStyle w:val="ListParagraph"/>
        <w:rPr>
          <w:rFonts w:ascii="Arial Narrow" w:hAnsi="Arial Narrow"/>
          <w:color w:val="000000" w:themeColor="text1"/>
        </w:rPr>
      </w:pPr>
    </w:p>
    <w:p w14:paraId="71474197" w14:textId="55D9177D" w:rsidR="00D4784D" w:rsidRDefault="00D4784D" w:rsidP="00106FD3">
      <w:pPr>
        <w:pStyle w:val="ListParagraph"/>
        <w:numPr>
          <w:ilvl w:val="0"/>
          <w:numId w:val="5"/>
        </w:numPr>
        <w:rPr>
          <w:rFonts w:ascii="Arial Narrow" w:hAnsi="Arial Narrow"/>
          <w:color w:val="000000" w:themeColor="text1"/>
        </w:rPr>
      </w:pPr>
      <w:r w:rsidRPr="00C24330">
        <w:rPr>
          <w:rFonts w:ascii="Arial Narrow" w:hAnsi="Arial Narrow"/>
          <w:b/>
          <w:color w:val="000000" w:themeColor="text1"/>
          <w:u w:val="single"/>
        </w:rPr>
        <w:t>Mitigating actions</w:t>
      </w:r>
      <w:r w:rsidR="00641726">
        <w:rPr>
          <w:rStyle w:val="FootnoteReference"/>
          <w:rFonts w:ascii="Arial Narrow" w:hAnsi="Arial Narrow"/>
          <w:b/>
          <w:color w:val="000000" w:themeColor="text1"/>
          <w:u w:val="single"/>
        </w:rPr>
        <w:footnoteReference w:id="12"/>
      </w:r>
      <w:r w:rsidRPr="00C24330">
        <w:rPr>
          <w:rFonts w:ascii="Arial Narrow" w:hAnsi="Arial Narrow"/>
          <w:b/>
          <w:color w:val="000000" w:themeColor="text1"/>
          <w:u w:val="single"/>
        </w:rPr>
        <w:t>:</w:t>
      </w:r>
      <w:r w:rsidRPr="00C24330">
        <w:rPr>
          <w:rFonts w:ascii="Arial Narrow" w:hAnsi="Arial Narrow"/>
          <w:b/>
          <w:color w:val="000000" w:themeColor="text1"/>
        </w:rPr>
        <w:t xml:space="preserve"> (mandatory)</w:t>
      </w:r>
      <w:r w:rsidRPr="00C24330">
        <w:rPr>
          <w:rFonts w:ascii="Arial Narrow" w:hAnsi="Arial Narrow"/>
          <w:color w:val="000000" w:themeColor="text1"/>
        </w:rPr>
        <w:t xml:space="preserve"> In order to mitigate potential risk associated with the above procurement SOP adjustments and waivers the following mitigating actions will be implemented by the Country Program and Region:</w:t>
      </w:r>
    </w:p>
    <w:p w14:paraId="0466EEB8" w14:textId="77777777" w:rsidR="00106FD3" w:rsidRPr="00C24330" w:rsidRDefault="00106FD3" w:rsidP="00106FD3">
      <w:pPr>
        <w:pStyle w:val="ListParagraph"/>
        <w:rPr>
          <w:rFonts w:ascii="Arial Narrow" w:hAnsi="Arial Narrow"/>
          <w:color w:val="000000" w:themeColor="text1"/>
        </w:rPr>
      </w:pPr>
    </w:p>
    <w:tbl>
      <w:tblPr>
        <w:tblStyle w:val="TableGrid"/>
        <w:tblW w:w="0" w:type="auto"/>
        <w:tblInd w:w="108" w:type="dxa"/>
        <w:tblLook w:val="04A0" w:firstRow="1" w:lastRow="0" w:firstColumn="1" w:lastColumn="0" w:noHBand="0" w:noVBand="1"/>
      </w:tblPr>
      <w:tblGrid>
        <w:gridCol w:w="427"/>
        <w:gridCol w:w="2408"/>
        <w:gridCol w:w="5389"/>
        <w:gridCol w:w="2180"/>
      </w:tblGrid>
      <w:tr w:rsidR="00D4784D" w:rsidRPr="00C24330" w14:paraId="731AA917" w14:textId="77777777" w:rsidTr="00641726">
        <w:tc>
          <w:tcPr>
            <w:tcW w:w="427" w:type="dxa"/>
            <w:tcBorders>
              <w:bottom w:val="single" w:sz="4" w:space="0" w:color="auto"/>
            </w:tcBorders>
            <w:shd w:val="clear" w:color="auto" w:fill="F2F2F2" w:themeFill="background1" w:themeFillShade="F2"/>
            <w:vAlign w:val="center"/>
          </w:tcPr>
          <w:p w14:paraId="55AC239B" w14:textId="77777777" w:rsidR="00D4784D" w:rsidRPr="00C24330" w:rsidRDefault="00D4784D" w:rsidP="00106FD3">
            <w:pPr>
              <w:pStyle w:val="ListParagraph"/>
              <w:ind w:left="0"/>
              <w:jc w:val="center"/>
              <w:rPr>
                <w:rFonts w:ascii="Arial Narrow" w:hAnsi="Arial Narrow"/>
                <w:b/>
                <w:color w:val="000000" w:themeColor="text1"/>
              </w:rPr>
            </w:pPr>
            <w:r w:rsidRPr="00C24330">
              <w:rPr>
                <w:rFonts w:ascii="Arial Narrow" w:hAnsi="Arial Narrow"/>
                <w:b/>
                <w:color w:val="000000" w:themeColor="text1"/>
              </w:rPr>
              <w:t>#</w:t>
            </w:r>
          </w:p>
        </w:tc>
        <w:tc>
          <w:tcPr>
            <w:tcW w:w="2408" w:type="dxa"/>
            <w:tcBorders>
              <w:bottom w:val="single" w:sz="4" w:space="0" w:color="auto"/>
            </w:tcBorders>
            <w:shd w:val="clear" w:color="auto" w:fill="F2F2F2" w:themeFill="background1" w:themeFillShade="F2"/>
            <w:vAlign w:val="center"/>
          </w:tcPr>
          <w:p w14:paraId="47DEE4EC" w14:textId="77777777" w:rsidR="00D4784D" w:rsidRPr="00C24330" w:rsidRDefault="00D4784D" w:rsidP="00106FD3">
            <w:pPr>
              <w:pStyle w:val="ListParagraph"/>
              <w:ind w:left="0"/>
              <w:rPr>
                <w:rFonts w:ascii="Arial Narrow" w:hAnsi="Arial Narrow"/>
                <w:b/>
                <w:color w:val="000000" w:themeColor="text1"/>
              </w:rPr>
            </w:pPr>
            <w:r w:rsidRPr="00C24330">
              <w:rPr>
                <w:rFonts w:ascii="Arial Narrow" w:hAnsi="Arial Narrow"/>
                <w:b/>
                <w:color w:val="000000" w:themeColor="text1"/>
              </w:rPr>
              <w:t>Mitigating action</w:t>
            </w:r>
          </w:p>
        </w:tc>
        <w:tc>
          <w:tcPr>
            <w:tcW w:w="5389" w:type="dxa"/>
            <w:tcBorders>
              <w:bottom w:val="single" w:sz="4" w:space="0" w:color="auto"/>
            </w:tcBorders>
            <w:shd w:val="clear" w:color="auto" w:fill="F2F2F2" w:themeFill="background1" w:themeFillShade="F2"/>
            <w:vAlign w:val="center"/>
          </w:tcPr>
          <w:p w14:paraId="4D0115FD" w14:textId="77777777" w:rsidR="00D4784D" w:rsidRPr="00C24330" w:rsidRDefault="00D4784D" w:rsidP="00106FD3">
            <w:pPr>
              <w:pStyle w:val="ListParagraph"/>
              <w:ind w:left="0"/>
              <w:rPr>
                <w:rFonts w:ascii="Arial Narrow" w:hAnsi="Arial Narrow"/>
                <w:b/>
                <w:color w:val="000000" w:themeColor="text1"/>
              </w:rPr>
            </w:pPr>
            <w:r w:rsidRPr="00C24330">
              <w:rPr>
                <w:rFonts w:ascii="Arial Narrow" w:hAnsi="Arial Narrow"/>
                <w:b/>
                <w:color w:val="000000" w:themeColor="text1"/>
              </w:rPr>
              <w:t>Description</w:t>
            </w:r>
          </w:p>
        </w:tc>
        <w:tc>
          <w:tcPr>
            <w:tcW w:w="2180" w:type="dxa"/>
            <w:tcBorders>
              <w:bottom w:val="single" w:sz="4" w:space="0" w:color="auto"/>
            </w:tcBorders>
            <w:shd w:val="clear" w:color="auto" w:fill="F2F2F2" w:themeFill="background1" w:themeFillShade="F2"/>
            <w:vAlign w:val="center"/>
          </w:tcPr>
          <w:p w14:paraId="3DB56619" w14:textId="77777777" w:rsidR="00D4784D" w:rsidRPr="00C24330" w:rsidRDefault="00D4784D" w:rsidP="00106FD3">
            <w:pPr>
              <w:pStyle w:val="ListParagraph"/>
              <w:ind w:left="0"/>
              <w:rPr>
                <w:rFonts w:ascii="Arial Narrow" w:hAnsi="Arial Narrow"/>
                <w:b/>
                <w:color w:val="000000" w:themeColor="text1"/>
              </w:rPr>
            </w:pPr>
            <w:r w:rsidRPr="00C24330">
              <w:rPr>
                <w:rFonts w:ascii="Arial Narrow" w:hAnsi="Arial Narrow"/>
                <w:b/>
                <w:color w:val="000000" w:themeColor="text1"/>
              </w:rPr>
              <w:t>Person (s) Responsible</w:t>
            </w:r>
          </w:p>
        </w:tc>
      </w:tr>
      <w:tr w:rsidR="00D4784D" w:rsidRPr="00C24330" w14:paraId="16E7B20E" w14:textId="77777777" w:rsidTr="00641726">
        <w:tc>
          <w:tcPr>
            <w:tcW w:w="427" w:type="dxa"/>
            <w:shd w:val="clear" w:color="auto" w:fill="B8CCE4" w:themeFill="accent1" w:themeFillTint="66"/>
            <w:vAlign w:val="center"/>
          </w:tcPr>
          <w:p w14:paraId="60D5D9A7" w14:textId="77777777" w:rsidR="00D4784D" w:rsidRPr="00C24330" w:rsidRDefault="00D4784D" w:rsidP="00106FD3">
            <w:pPr>
              <w:pStyle w:val="ListParagraph"/>
              <w:ind w:left="0"/>
              <w:jc w:val="center"/>
              <w:rPr>
                <w:rFonts w:ascii="Arial Narrow" w:hAnsi="Arial Narrow"/>
                <w:color w:val="000000" w:themeColor="text1"/>
              </w:rPr>
            </w:pPr>
            <w:r w:rsidRPr="00C24330">
              <w:rPr>
                <w:rFonts w:ascii="Arial Narrow" w:hAnsi="Arial Narrow"/>
                <w:color w:val="000000" w:themeColor="text1"/>
              </w:rPr>
              <w:t>1</w:t>
            </w:r>
          </w:p>
        </w:tc>
        <w:tc>
          <w:tcPr>
            <w:tcW w:w="2408" w:type="dxa"/>
            <w:shd w:val="clear" w:color="auto" w:fill="B8CCE4" w:themeFill="accent1" w:themeFillTint="66"/>
          </w:tcPr>
          <w:p w14:paraId="070BD714" w14:textId="77777777" w:rsidR="00D4784D" w:rsidRPr="00C24330" w:rsidRDefault="00D4784D" w:rsidP="00106FD3">
            <w:pPr>
              <w:pStyle w:val="ListParagraph"/>
              <w:ind w:left="0"/>
              <w:rPr>
                <w:rFonts w:ascii="Arial Narrow" w:hAnsi="Arial Narrow"/>
                <w:color w:val="000000" w:themeColor="text1"/>
              </w:rPr>
            </w:pPr>
          </w:p>
        </w:tc>
        <w:tc>
          <w:tcPr>
            <w:tcW w:w="5389" w:type="dxa"/>
            <w:shd w:val="clear" w:color="auto" w:fill="B8CCE4" w:themeFill="accent1" w:themeFillTint="66"/>
          </w:tcPr>
          <w:p w14:paraId="6C46D3F5" w14:textId="77777777" w:rsidR="00D4784D" w:rsidRPr="00C24330" w:rsidRDefault="00D4784D" w:rsidP="00106FD3">
            <w:pPr>
              <w:pStyle w:val="ListParagraph"/>
              <w:ind w:left="0"/>
              <w:rPr>
                <w:rFonts w:ascii="Arial Narrow" w:hAnsi="Arial Narrow"/>
                <w:color w:val="000000" w:themeColor="text1"/>
              </w:rPr>
            </w:pPr>
          </w:p>
        </w:tc>
        <w:tc>
          <w:tcPr>
            <w:tcW w:w="2180" w:type="dxa"/>
            <w:shd w:val="clear" w:color="auto" w:fill="B8CCE4" w:themeFill="accent1" w:themeFillTint="66"/>
          </w:tcPr>
          <w:p w14:paraId="743E58F5" w14:textId="77777777" w:rsidR="00D4784D" w:rsidRPr="00C24330" w:rsidRDefault="00D4784D" w:rsidP="00106FD3">
            <w:pPr>
              <w:pStyle w:val="ListParagraph"/>
              <w:ind w:left="0"/>
              <w:rPr>
                <w:rFonts w:ascii="Arial Narrow" w:hAnsi="Arial Narrow"/>
                <w:color w:val="000000" w:themeColor="text1"/>
              </w:rPr>
            </w:pPr>
          </w:p>
        </w:tc>
      </w:tr>
      <w:tr w:rsidR="00D4784D" w:rsidRPr="00C24330" w14:paraId="075BBAC2" w14:textId="77777777" w:rsidTr="00641726">
        <w:tc>
          <w:tcPr>
            <w:tcW w:w="427" w:type="dxa"/>
            <w:shd w:val="clear" w:color="auto" w:fill="B8CCE4" w:themeFill="accent1" w:themeFillTint="66"/>
            <w:vAlign w:val="center"/>
          </w:tcPr>
          <w:p w14:paraId="51A69116" w14:textId="77777777" w:rsidR="00D4784D" w:rsidRPr="00C24330" w:rsidRDefault="00D4784D" w:rsidP="00106FD3">
            <w:pPr>
              <w:pStyle w:val="ListParagraph"/>
              <w:ind w:left="0"/>
              <w:jc w:val="center"/>
              <w:rPr>
                <w:rFonts w:ascii="Arial Narrow" w:hAnsi="Arial Narrow"/>
                <w:color w:val="000000" w:themeColor="text1"/>
              </w:rPr>
            </w:pPr>
            <w:r w:rsidRPr="00C24330">
              <w:rPr>
                <w:rFonts w:ascii="Arial Narrow" w:hAnsi="Arial Narrow"/>
                <w:color w:val="000000" w:themeColor="text1"/>
              </w:rPr>
              <w:t>2</w:t>
            </w:r>
          </w:p>
        </w:tc>
        <w:tc>
          <w:tcPr>
            <w:tcW w:w="2408" w:type="dxa"/>
            <w:shd w:val="clear" w:color="auto" w:fill="B8CCE4" w:themeFill="accent1" w:themeFillTint="66"/>
          </w:tcPr>
          <w:p w14:paraId="7E18D633" w14:textId="77777777" w:rsidR="00D4784D" w:rsidRPr="00C24330" w:rsidRDefault="00D4784D" w:rsidP="00106FD3">
            <w:pPr>
              <w:pStyle w:val="ListParagraph"/>
              <w:ind w:left="0"/>
              <w:rPr>
                <w:rFonts w:ascii="Arial Narrow" w:hAnsi="Arial Narrow"/>
                <w:color w:val="000000" w:themeColor="text1"/>
              </w:rPr>
            </w:pPr>
          </w:p>
        </w:tc>
        <w:tc>
          <w:tcPr>
            <w:tcW w:w="5389" w:type="dxa"/>
            <w:shd w:val="clear" w:color="auto" w:fill="B8CCE4" w:themeFill="accent1" w:themeFillTint="66"/>
          </w:tcPr>
          <w:p w14:paraId="19DE613C" w14:textId="77777777" w:rsidR="00D4784D" w:rsidRPr="00C24330" w:rsidRDefault="00D4784D" w:rsidP="00106FD3">
            <w:pPr>
              <w:pStyle w:val="ListParagraph"/>
              <w:ind w:left="0"/>
              <w:rPr>
                <w:rFonts w:ascii="Arial Narrow" w:hAnsi="Arial Narrow"/>
                <w:color w:val="000000" w:themeColor="text1"/>
              </w:rPr>
            </w:pPr>
          </w:p>
        </w:tc>
        <w:tc>
          <w:tcPr>
            <w:tcW w:w="2180" w:type="dxa"/>
            <w:shd w:val="clear" w:color="auto" w:fill="B8CCE4" w:themeFill="accent1" w:themeFillTint="66"/>
          </w:tcPr>
          <w:p w14:paraId="0344F445" w14:textId="77777777" w:rsidR="00D4784D" w:rsidRPr="00C24330" w:rsidRDefault="00D4784D" w:rsidP="00106FD3">
            <w:pPr>
              <w:pStyle w:val="ListParagraph"/>
              <w:ind w:left="0"/>
              <w:rPr>
                <w:rFonts w:ascii="Arial Narrow" w:hAnsi="Arial Narrow"/>
                <w:color w:val="000000" w:themeColor="text1"/>
              </w:rPr>
            </w:pPr>
          </w:p>
        </w:tc>
      </w:tr>
      <w:tr w:rsidR="00D4784D" w:rsidRPr="00C24330" w14:paraId="5A341227" w14:textId="77777777" w:rsidTr="00641726">
        <w:tc>
          <w:tcPr>
            <w:tcW w:w="427" w:type="dxa"/>
            <w:shd w:val="clear" w:color="auto" w:fill="B8CCE4" w:themeFill="accent1" w:themeFillTint="66"/>
            <w:vAlign w:val="center"/>
          </w:tcPr>
          <w:p w14:paraId="301BA378" w14:textId="7BE2AA34" w:rsidR="00D4784D" w:rsidRPr="00C24330" w:rsidRDefault="00641726" w:rsidP="00106FD3">
            <w:pPr>
              <w:pStyle w:val="ListParagraph"/>
              <w:ind w:left="0"/>
              <w:jc w:val="center"/>
              <w:rPr>
                <w:rFonts w:ascii="Arial Narrow" w:hAnsi="Arial Narrow"/>
                <w:color w:val="000000" w:themeColor="text1"/>
              </w:rPr>
            </w:pPr>
            <w:r>
              <w:rPr>
                <w:rFonts w:ascii="Arial Narrow" w:hAnsi="Arial Narrow"/>
                <w:color w:val="000000" w:themeColor="text1"/>
              </w:rPr>
              <w:t>3</w:t>
            </w:r>
          </w:p>
        </w:tc>
        <w:tc>
          <w:tcPr>
            <w:tcW w:w="2408" w:type="dxa"/>
            <w:shd w:val="clear" w:color="auto" w:fill="B8CCE4" w:themeFill="accent1" w:themeFillTint="66"/>
          </w:tcPr>
          <w:p w14:paraId="2F5B06AA" w14:textId="77777777" w:rsidR="00D4784D" w:rsidRPr="00C24330" w:rsidRDefault="00D4784D" w:rsidP="00106FD3">
            <w:pPr>
              <w:pStyle w:val="ListParagraph"/>
              <w:ind w:left="0"/>
              <w:rPr>
                <w:rFonts w:ascii="Arial Narrow" w:hAnsi="Arial Narrow"/>
                <w:color w:val="000000" w:themeColor="text1"/>
              </w:rPr>
            </w:pPr>
          </w:p>
        </w:tc>
        <w:tc>
          <w:tcPr>
            <w:tcW w:w="5389" w:type="dxa"/>
            <w:shd w:val="clear" w:color="auto" w:fill="B8CCE4" w:themeFill="accent1" w:themeFillTint="66"/>
          </w:tcPr>
          <w:p w14:paraId="521B79F4" w14:textId="77777777" w:rsidR="00D4784D" w:rsidRPr="00C24330" w:rsidRDefault="00D4784D" w:rsidP="00106FD3">
            <w:pPr>
              <w:pStyle w:val="ListParagraph"/>
              <w:ind w:left="0"/>
              <w:rPr>
                <w:rFonts w:ascii="Arial Narrow" w:hAnsi="Arial Narrow"/>
                <w:color w:val="000000" w:themeColor="text1"/>
              </w:rPr>
            </w:pPr>
          </w:p>
        </w:tc>
        <w:tc>
          <w:tcPr>
            <w:tcW w:w="2180" w:type="dxa"/>
            <w:shd w:val="clear" w:color="auto" w:fill="B8CCE4" w:themeFill="accent1" w:themeFillTint="66"/>
          </w:tcPr>
          <w:p w14:paraId="03226973" w14:textId="77777777" w:rsidR="00D4784D" w:rsidRPr="00C24330" w:rsidRDefault="00D4784D" w:rsidP="00106FD3">
            <w:pPr>
              <w:pStyle w:val="ListParagraph"/>
              <w:ind w:left="0"/>
              <w:rPr>
                <w:rFonts w:ascii="Arial Narrow" w:hAnsi="Arial Narrow"/>
                <w:color w:val="000000" w:themeColor="text1"/>
              </w:rPr>
            </w:pPr>
          </w:p>
        </w:tc>
      </w:tr>
    </w:tbl>
    <w:p w14:paraId="518F2F74" w14:textId="77777777" w:rsidR="00106FD3" w:rsidRPr="00106FD3" w:rsidRDefault="00106FD3" w:rsidP="00106FD3">
      <w:pPr>
        <w:pStyle w:val="ListParagraph"/>
        <w:tabs>
          <w:tab w:val="right" w:leader="underscore" w:pos="9180"/>
        </w:tabs>
        <w:rPr>
          <w:rFonts w:ascii="Arial Narrow" w:hAnsi="Arial Narrow"/>
          <w:color w:val="000000" w:themeColor="text1"/>
        </w:rPr>
      </w:pPr>
    </w:p>
    <w:p w14:paraId="6D77F2F9" w14:textId="7D1C48AF" w:rsidR="00D4784D" w:rsidRDefault="00D4784D" w:rsidP="00106FD3">
      <w:pPr>
        <w:pStyle w:val="ListParagraph"/>
        <w:numPr>
          <w:ilvl w:val="0"/>
          <w:numId w:val="5"/>
        </w:numPr>
        <w:tabs>
          <w:tab w:val="right" w:leader="underscore" w:pos="9180"/>
        </w:tabs>
        <w:rPr>
          <w:rFonts w:ascii="Arial Narrow" w:hAnsi="Arial Narrow"/>
          <w:color w:val="000000" w:themeColor="text1"/>
        </w:rPr>
      </w:pPr>
      <w:r w:rsidRPr="00C24330">
        <w:rPr>
          <w:rFonts w:ascii="Arial Narrow" w:hAnsi="Arial Narrow"/>
          <w:b/>
          <w:color w:val="000000" w:themeColor="text1"/>
          <w:u w:val="single"/>
        </w:rPr>
        <w:t>Duration</w:t>
      </w:r>
      <w:r w:rsidRPr="00C24330">
        <w:rPr>
          <w:rFonts w:ascii="Arial Narrow" w:hAnsi="Arial Narrow"/>
          <w:b/>
          <w:color w:val="000000" w:themeColor="text1"/>
        </w:rPr>
        <w:t>--</w:t>
      </w:r>
      <w:r w:rsidRPr="00C24330">
        <w:rPr>
          <w:rFonts w:ascii="Arial Narrow" w:hAnsi="Arial Narrow"/>
          <w:color w:val="000000" w:themeColor="text1"/>
        </w:rPr>
        <w:t xml:space="preserve">These procurement SOP adjustments, waivers and mitigating actions will be applicable for the following time period only: -- </w:t>
      </w:r>
      <w:r w:rsidRPr="00C24330">
        <w:rPr>
          <w:rFonts w:ascii="Arial Narrow" w:hAnsi="Arial Narrow"/>
          <w:color w:val="000000" w:themeColor="text1"/>
          <w:u w:val="single"/>
        </w:rPr>
        <w:t>Note</w:t>
      </w:r>
      <w:r w:rsidRPr="00C24330">
        <w:rPr>
          <w:rFonts w:ascii="Arial Narrow" w:hAnsi="Arial Narrow"/>
          <w:color w:val="000000" w:themeColor="text1"/>
        </w:rPr>
        <w:t xml:space="preserve">: maximum of a </w:t>
      </w:r>
      <w:proofErr w:type="gramStart"/>
      <w:r w:rsidRPr="00C24330">
        <w:rPr>
          <w:rFonts w:ascii="Arial Narrow" w:hAnsi="Arial Narrow"/>
          <w:color w:val="000000" w:themeColor="text1"/>
        </w:rPr>
        <w:t>90 day</w:t>
      </w:r>
      <w:proofErr w:type="gramEnd"/>
      <w:r w:rsidRPr="00C24330">
        <w:rPr>
          <w:rFonts w:ascii="Arial Narrow" w:hAnsi="Arial Narrow"/>
          <w:color w:val="000000" w:themeColor="text1"/>
        </w:rPr>
        <w:t xml:space="preserve"> possible per ERRWR with extensions possible via new ERRWR with sufficient justification.</w:t>
      </w:r>
    </w:p>
    <w:p w14:paraId="411D4FB8" w14:textId="77777777" w:rsidR="00106FD3" w:rsidRPr="00C24330" w:rsidRDefault="00106FD3" w:rsidP="00106FD3">
      <w:pPr>
        <w:pStyle w:val="ListParagraph"/>
        <w:tabs>
          <w:tab w:val="right" w:leader="underscore" w:pos="9180"/>
        </w:tabs>
        <w:rPr>
          <w:rFonts w:ascii="Arial Narrow" w:hAnsi="Arial Narrow"/>
          <w:color w:val="000000" w:themeColor="text1"/>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2700"/>
        <w:gridCol w:w="1512"/>
        <w:gridCol w:w="1083"/>
        <w:gridCol w:w="2790"/>
      </w:tblGrid>
      <w:tr w:rsidR="00D4784D" w:rsidRPr="00C24330" w14:paraId="56653167" w14:textId="77777777" w:rsidTr="00FC7F8E">
        <w:tc>
          <w:tcPr>
            <w:tcW w:w="1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11B7E" w14:textId="77777777" w:rsidR="00D4784D" w:rsidRPr="00C24330" w:rsidRDefault="00D4784D" w:rsidP="00106FD3">
            <w:pPr>
              <w:tabs>
                <w:tab w:val="right" w:leader="underscore" w:pos="9180"/>
              </w:tabs>
              <w:rPr>
                <w:rFonts w:ascii="Arial Narrow" w:hAnsi="Arial Narrow"/>
                <w:color w:val="000000" w:themeColor="text1"/>
                <w:sz w:val="22"/>
                <w:szCs w:val="22"/>
              </w:rPr>
            </w:pPr>
            <w:r w:rsidRPr="00C24330">
              <w:rPr>
                <w:rFonts w:ascii="Arial Narrow" w:hAnsi="Arial Narrow"/>
                <w:color w:val="000000" w:themeColor="text1"/>
                <w:sz w:val="22"/>
                <w:szCs w:val="22"/>
              </w:rPr>
              <w:t>Start Date:</w:t>
            </w:r>
          </w:p>
        </w:tc>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786CF0" w14:textId="77777777" w:rsidR="00D4784D" w:rsidRPr="00C24330" w:rsidRDefault="008F46A1" w:rsidP="00106FD3">
            <w:pPr>
              <w:tabs>
                <w:tab w:val="right" w:leader="underscore" w:pos="9180"/>
              </w:tabs>
              <w:rPr>
                <w:rFonts w:ascii="Arial Narrow" w:hAnsi="Arial Narrow"/>
                <w:color w:val="000000" w:themeColor="text1"/>
                <w:sz w:val="22"/>
                <w:szCs w:val="22"/>
              </w:rPr>
            </w:pPr>
            <w:sdt>
              <w:sdtPr>
                <w:rPr>
                  <w:rFonts w:ascii="Arial Narrow" w:hAnsi="Arial Narrow"/>
                </w:rPr>
                <w:id w:val="-1386789761"/>
                <w:placeholder>
                  <w:docPart w:val="D5E892840B8D474EAA6F09EBE1197EFE"/>
                </w:placeholder>
                <w:showingPlcHdr/>
                <w:date>
                  <w:dateFormat w:val="d MMMM yyyy"/>
                  <w:lid w:val="en-US"/>
                  <w:storeMappedDataAs w:val="dateTime"/>
                  <w:calendar w:val="gregorian"/>
                </w:date>
              </w:sdtPr>
              <w:sdtEndPr/>
              <w:sdtContent>
                <w:r w:rsidR="00D4784D" w:rsidRPr="00C24330">
                  <w:rPr>
                    <w:rStyle w:val="PlaceholderText"/>
                    <w:rFonts w:ascii="Arial Narrow" w:hAnsi="Arial Narrow"/>
                  </w:rPr>
                  <w:t>Click here to enter a date.</w:t>
                </w:r>
              </w:sdtContent>
            </w:sdt>
          </w:p>
        </w:tc>
        <w:tc>
          <w:tcPr>
            <w:tcW w:w="1512" w:type="dxa"/>
            <w:tcBorders>
              <w:left w:val="single" w:sz="4" w:space="0" w:color="auto"/>
              <w:right w:val="single" w:sz="4" w:space="0" w:color="auto"/>
            </w:tcBorders>
            <w:shd w:val="clear" w:color="auto" w:fill="FFFFFF" w:themeFill="background1"/>
          </w:tcPr>
          <w:p w14:paraId="6CF82DEB" w14:textId="77777777" w:rsidR="00D4784D" w:rsidRPr="00C24330" w:rsidRDefault="00D4784D" w:rsidP="00106FD3">
            <w:pPr>
              <w:tabs>
                <w:tab w:val="right" w:leader="underscore" w:pos="9180"/>
              </w:tabs>
              <w:rPr>
                <w:rFonts w:ascii="Arial Narrow" w:hAnsi="Arial Narrow"/>
                <w:color w:val="000000" w:themeColor="text1"/>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67E98" w14:textId="77777777" w:rsidR="00D4784D" w:rsidRPr="00C24330" w:rsidRDefault="00D4784D" w:rsidP="00106FD3">
            <w:pPr>
              <w:tabs>
                <w:tab w:val="right" w:leader="underscore" w:pos="9180"/>
              </w:tabs>
              <w:rPr>
                <w:rFonts w:ascii="Arial Narrow" w:hAnsi="Arial Narrow"/>
                <w:color w:val="000000" w:themeColor="text1"/>
                <w:sz w:val="22"/>
                <w:szCs w:val="22"/>
              </w:rPr>
            </w:pPr>
            <w:r w:rsidRPr="00C24330">
              <w:rPr>
                <w:rFonts w:ascii="Arial Narrow" w:hAnsi="Arial Narrow"/>
                <w:color w:val="000000" w:themeColor="text1"/>
                <w:sz w:val="22"/>
                <w:szCs w:val="22"/>
              </w:rPr>
              <w:t>End Date:</w:t>
            </w:r>
          </w:p>
        </w:tc>
        <w:tc>
          <w:tcPr>
            <w:tcW w:w="27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33482F" w14:textId="77777777" w:rsidR="00D4784D" w:rsidRPr="00C24330" w:rsidRDefault="008F46A1" w:rsidP="00106FD3">
            <w:pPr>
              <w:tabs>
                <w:tab w:val="right" w:leader="underscore" w:pos="9180"/>
              </w:tabs>
              <w:rPr>
                <w:rFonts w:ascii="Arial Narrow" w:hAnsi="Arial Narrow"/>
                <w:color w:val="000000" w:themeColor="text1"/>
                <w:sz w:val="22"/>
                <w:szCs w:val="22"/>
              </w:rPr>
            </w:pPr>
            <w:sdt>
              <w:sdtPr>
                <w:rPr>
                  <w:rFonts w:ascii="Arial Narrow" w:hAnsi="Arial Narrow"/>
                </w:rPr>
                <w:id w:val="44100948"/>
                <w:placeholder>
                  <w:docPart w:val="31FC34A7987C47BB9CCCE937961AAEBF"/>
                </w:placeholder>
                <w:showingPlcHdr/>
                <w:date>
                  <w:dateFormat w:val="d MMMM yyyy"/>
                  <w:lid w:val="en-US"/>
                  <w:storeMappedDataAs w:val="dateTime"/>
                  <w:calendar w:val="gregorian"/>
                </w:date>
              </w:sdtPr>
              <w:sdtEndPr/>
              <w:sdtContent>
                <w:r w:rsidR="00D4784D" w:rsidRPr="00C24330">
                  <w:rPr>
                    <w:rStyle w:val="PlaceholderText"/>
                    <w:rFonts w:ascii="Arial Narrow" w:hAnsi="Arial Narrow"/>
                  </w:rPr>
                  <w:t>Click here to enter a date.</w:t>
                </w:r>
              </w:sdtContent>
            </w:sdt>
          </w:p>
        </w:tc>
      </w:tr>
    </w:tbl>
    <w:p w14:paraId="03251FDA" w14:textId="77777777" w:rsidR="00D4784D" w:rsidRPr="00C24330" w:rsidRDefault="00D4784D" w:rsidP="00106FD3">
      <w:pPr>
        <w:tabs>
          <w:tab w:val="right" w:leader="underscore" w:pos="9180"/>
        </w:tabs>
        <w:rPr>
          <w:rFonts w:ascii="Arial Narrow" w:hAnsi="Arial Narrow"/>
          <w:color w:val="000000" w:themeColor="text1"/>
          <w:sz w:val="22"/>
          <w:szCs w:val="22"/>
        </w:rPr>
      </w:pPr>
    </w:p>
    <w:p w14:paraId="4243A318" w14:textId="77777777" w:rsidR="00D4784D" w:rsidRPr="00C24330" w:rsidRDefault="00D4784D" w:rsidP="00106FD3">
      <w:pPr>
        <w:pStyle w:val="ListParagraph"/>
        <w:numPr>
          <w:ilvl w:val="0"/>
          <w:numId w:val="5"/>
        </w:numPr>
        <w:shd w:val="clear" w:color="auto" w:fill="FFFFFF" w:themeFill="background1"/>
        <w:tabs>
          <w:tab w:val="right" w:leader="underscore" w:pos="9180"/>
        </w:tabs>
        <w:rPr>
          <w:rFonts w:ascii="Arial Narrow" w:hAnsi="Arial Narrow"/>
          <w:b/>
          <w:color w:val="000000" w:themeColor="text1"/>
        </w:rPr>
      </w:pPr>
      <w:r w:rsidRPr="00C24330">
        <w:rPr>
          <w:rFonts w:ascii="Arial Narrow" w:hAnsi="Arial Narrow"/>
          <w:b/>
          <w:color w:val="000000" w:themeColor="text1"/>
          <w:u w:val="single"/>
        </w:rPr>
        <w:t>Authorizations</w:t>
      </w:r>
      <w:r w:rsidRPr="00C24330">
        <w:rPr>
          <w:rFonts w:ascii="Arial Narrow" w:hAnsi="Arial Narrow"/>
          <w:b/>
          <w:color w:val="000000" w:themeColor="text1"/>
        </w:rPr>
        <w:t>:</w:t>
      </w:r>
    </w:p>
    <w:p w14:paraId="37D4B2B4" w14:textId="77777777" w:rsidR="00D4784D" w:rsidRPr="00C24330" w:rsidRDefault="00D4784D" w:rsidP="00106FD3">
      <w:pPr>
        <w:shd w:val="clear" w:color="auto" w:fill="C6D9F1" w:themeFill="text2" w:themeFillTint="33"/>
        <w:tabs>
          <w:tab w:val="right" w:leader="underscore" w:pos="9180"/>
        </w:tabs>
        <w:rPr>
          <w:rFonts w:ascii="Arial Narrow" w:hAnsi="Arial Narrow"/>
          <w:b/>
          <w:color w:val="000000" w:themeColor="text1"/>
          <w:sz w:val="22"/>
          <w:szCs w:val="22"/>
        </w:rPr>
      </w:pPr>
    </w:p>
    <w:p w14:paraId="75D86BD8" w14:textId="77777777" w:rsidR="00D4784D" w:rsidRPr="00C24330" w:rsidRDefault="00D4784D" w:rsidP="00106FD3">
      <w:pPr>
        <w:shd w:val="clear" w:color="auto" w:fill="C6D9F1" w:themeFill="text2" w:themeFillTint="33"/>
        <w:tabs>
          <w:tab w:val="right" w:leader="underscore" w:pos="9180"/>
        </w:tabs>
        <w:rPr>
          <w:rFonts w:ascii="Arial Narrow" w:hAnsi="Arial Narrow"/>
          <w:b/>
          <w:color w:val="000000" w:themeColor="text1"/>
          <w:sz w:val="22"/>
          <w:szCs w:val="22"/>
        </w:rPr>
      </w:pPr>
    </w:p>
    <w:p w14:paraId="0AAE301D" w14:textId="77777777" w:rsidR="00D4784D" w:rsidRPr="00BF2EED" w:rsidRDefault="00D4784D" w:rsidP="00106FD3">
      <w:pPr>
        <w:shd w:val="clear" w:color="auto" w:fill="C6D9F1" w:themeFill="text2" w:themeFillTint="33"/>
        <w:tabs>
          <w:tab w:val="right" w:leader="underscore" w:pos="9180"/>
        </w:tabs>
        <w:rPr>
          <w:rFonts w:ascii="Arial Narrow" w:hAnsi="Arial Narrow"/>
          <w:color w:val="000000" w:themeColor="text1"/>
          <w:sz w:val="22"/>
          <w:szCs w:val="22"/>
        </w:rPr>
      </w:pPr>
      <w:r w:rsidRPr="00C24330">
        <w:rPr>
          <w:rFonts w:ascii="Arial Narrow" w:hAnsi="Arial Narrow"/>
          <w:color w:val="000000" w:themeColor="text1"/>
          <w:sz w:val="22"/>
          <w:szCs w:val="22"/>
        </w:rPr>
        <w:t>Requesting Official: _______________________________________________________________________________________</w:t>
      </w:r>
    </w:p>
    <w:p w14:paraId="577878B7" w14:textId="77777777" w:rsidR="00D4784D" w:rsidRPr="00BF2EED" w:rsidRDefault="00D4784D" w:rsidP="00106FD3">
      <w:pPr>
        <w:shd w:val="clear" w:color="auto" w:fill="C6D9F1" w:themeFill="text2" w:themeFillTint="33"/>
        <w:rPr>
          <w:rFonts w:ascii="Arial Narrow" w:hAnsi="Arial Narrow"/>
          <w:color w:val="000000" w:themeColor="text1"/>
          <w:sz w:val="22"/>
          <w:szCs w:val="22"/>
        </w:rPr>
      </w:pPr>
      <w:r w:rsidRPr="00BF2EED">
        <w:rPr>
          <w:rFonts w:ascii="Arial Narrow" w:hAnsi="Arial Narrow"/>
          <w:color w:val="000000" w:themeColor="text1"/>
          <w:sz w:val="22"/>
          <w:szCs w:val="22"/>
        </w:rPr>
        <w:t>(Country Representative)</w:t>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t>Name</w:t>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t>Signature</w:t>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t>Date</w:t>
      </w:r>
    </w:p>
    <w:p w14:paraId="43BBD674" w14:textId="77777777" w:rsidR="00D4784D" w:rsidRPr="00BF2EED" w:rsidRDefault="00D4784D" w:rsidP="00106FD3">
      <w:pPr>
        <w:shd w:val="clear" w:color="auto" w:fill="C6D9F1" w:themeFill="text2" w:themeFillTint="33"/>
        <w:tabs>
          <w:tab w:val="right" w:leader="underscore" w:pos="9180"/>
        </w:tabs>
        <w:rPr>
          <w:rFonts w:ascii="Arial Narrow" w:hAnsi="Arial Narrow"/>
          <w:color w:val="000000" w:themeColor="text1"/>
          <w:sz w:val="22"/>
          <w:szCs w:val="22"/>
        </w:rPr>
      </w:pPr>
    </w:p>
    <w:p w14:paraId="181EEF0B" w14:textId="77777777" w:rsidR="00D4784D" w:rsidRPr="00BF2EED" w:rsidRDefault="00D4784D" w:rsidP="00106FD3">
      <w:pPr>
        <w:shd w:val="clear" w:color="auto" w:fill="C6D9F1" w:themeFill="text2" w:themeFillTint="33"/>
        <w:tabs>
          <w:tab w:val="right" w:leader="underscore" w:pos="9180"/>
        </w:tabs>
        <w:rPr>
          <w:rFonts w:ascii="Arial Narrow" w:hAnsi="Arial Narrow"/>
          <w:color w:val="000000" w:themeColor="text1"/>
          <w:sz w:val="22"/>
          <w:szCs w:val="22"/>
        </w:rPr>
      </w:pPr>
    </w:p>
    <w:p w14:paraId="75C536BC" w14:textId="77777777" w:rsidR="00D4784D" w:rsidRPr="00BF2EED" w:rsidRDefault="00D4784D" w:rsidP="00106FD3">
      <w:pPr>
        <w:shd w:val="clear" w:color="auto" w:fill="C6D9F1" w:themeFill="text2" w:themeFillTint="33"/>
        <w:tabs>
          <w:tab w:val="right" w:leader="underscore" w:pos="9180"/>
        </w:tabs>
        <w:rPr>
          <w:rFonts w:ascii="Arial Narrow" w:hAnsi="Arial Narrow"/>
          <w:color w:val="000000" w:themeColor="text1"/>
          <w:sz w:val="22"/>
          <w:szCs w:val="22"/>
        </w:rPr>
      </w:pPr>
      <w:r w:rsidRPr="00BF2EED">
        <w:rPr>
          <w:rFonts w:ascii="Arial Narrow" w:hAnsi="Arial Narrow"/>
          <w:color w:val="000000" w:themeColor="text1"/>
          <w:sz w:val="22"/>
          <w:szCs w:val="22"/>
        </w:rPr>
        <w:t>Approving Official 1: _______________________________________________________________________________________</w:t>
      </w:r>
    </w:p>
    <w:p w14:paraId="29D1BDEA" w14:textId="77777777" w:rsidR="00D4784D" w:rsidRPr="00BF2EED" w:rsidRDefault="00D4784D" w:rsidP="00106FD3">
      <w:pPr>
        <w:shd w:val="clear" w:color="auto" w:fill="C6D9F1" w:themeFill="text2" w:themeFillTint="33"/>
        <w:rPr>
          <w:rFonts w:ascii="Arial Narrow" w:hAnsi="Arial Narrow"/>
          <w:color w:val="000000" w:themeColor="text1"/>
          <w:sz w:val="22"/>
          <w:szCs w:val="22"/>
        </w:rPr>
      </w:pPr>
      <w:r w:rsidRPr="00BF2EED">
        <w:rPr>
          <w:rFonts w:ascii="Arial Narrow" w:hAnsi="Arial Narrow"/>
          <w:color w:val="000000" w:themeColor="text1"/>
          <w:sz w:val="22"/>
          <w:szCs w:val="22"/>
        </w:rPr>
        <w:t xml:space="preserve">(Regional Director) </w:t>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t>Name</w:t>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t>Signature</w:t>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t>Date</w:t>
      </w:r>
    </w:p>
    <w:p w14:paraId="6E6F77F9" w14:textId="77777777" w:rsidR="00D4784D" w:rsidRPr="00BF2EED" w:rsidRDefault="00D4784D" w:rsidP="00106FD3">
      <w:pPr>
        <w:shd w:val="clear" w:color="auto" w:fill="C6D9F1" w:themeFill="text2" w:themeFillTint="33"/>
        <w:rPr>
          <w:rFonts w:ascii="Arial Narrow" w:hAnsi="Arial Narrow"/>
          <w:color w:val="000000" w:themeColor="text1"/>
          <w:sz w:val="22"/>
          <w:szCs w:val="22"/>
        </w:rPr>
      </w:pPr>
    </w:p>
    <w:p w14:paraId="455A6D9D" w14:textId="77777777" w:rsidR="00D4784D" w:rsidRPr="00BF2EED" w:rsidRDefault="00D4784D" w:rsidP="00106FD3">
      <w:pPr>
        <w:shd w:val="clear" w:color="auto" w:fill="C6D9F1" w:themeFill="text2" w:themeFillTint="33"/>
        <w:rPr>
          <w:rFonts w:ascii="Arial Narrow" w:hAnsi="Arial Narrow"/>
          <w:color w:val="000000" w:themeColor="text1"/>
          <w:sz w:val="22"/>
          <w:szCs w:val="22"/>
        </w:rPr>
      </w:pPr>
      <w:r w:rsidRPr="00BF2EED">
        <w:rPr>
          <w:rFonts w:ascii="Arial Narrow" w:hAnsi="Arial Narrow"/>
          <w:color w:val="000000" w:themeColor="text1"/>
          <w:sz w:val="22"/>
          <w:szCs w:val="22"/>
        </w:rPr>
        <w:t>Comments:</w:t>
      </w:r>
    </w:p>
    <w:p w14:paraId="392BF814" w14:textId="77777777" w:rsidR="00D4784D" w:rsidRPr="00BF2EED" w:rsidRDefault="00D4784D" w:rsidP="00106FD3">
      <w:pPr>
        <w:shd w:val="clear" w:color="auto" w:fill="C6D9F1" w:themeFill="text2" w:themeFillTint="33"/>
        <w:tabs>
          <w:tab w:val="right" w:leader="underscore" w:pos="9180"/>
        </w:tabs>
        <w:rPr>
          <w:rFonts w:ascii="Arial Narrow" w:hAnsi="Arial Narrow"/>
          <w:color w:val="000000" w:themeColor="text1"/>
          <w:sz w:val="22"/>
          <w:szCs w:val="22"/>
        </w:rPr>
      </w:pPr>
    </w:p>
    <w:p w14:paraId="66D8DB26" w14:textId="77777777" w:rsidR="00D4784D" w:rsidRPr="00BF2EED" w:rsidRDefault="00D4784D" w:rsidP="00106FD3">
      <w:pPr>
        <w:shd w:val="clear" w:color="auto" w:fill="C6D9F1" w:themeFill="text2" w:themeFillTint="33"/>
        <w:tabs>
          <w:tab w:val="right" w:leader="underscore" w:pos="9180"/>
        </w:tabs>
        <w:rPr>
          <w:rFonts w:ascii="Arial Narrow" w:hAnsi="Arial Narrow"/>
          <w:color w:val="000000" w:themeColor="text1"/>
          <w:sz w:val="22"/>
          <w:szCs w:val="22"/>
        </w:rPr>
      </w:pPr>
    </w:p>
    <w:p w14:paraId="285C3060" w14:textId="77777777" w:rsidR="00D4784D" w:rsidRPr="00BF2EED" w:rsidRDefault="00D4784D" w:rsidP="00106FD3">
      <w:pPr>
        <w:shd w:val="clear" w:color="auto" w:fill="C6D9F1" w:themeFill="text2" w:themeFillTint="33"/>
        <w:tabs>
          <w:tab w:val="right" w:leader="underscore" w:pos="9180"/>
        </w:tabs>
        <w:rPr>
          <w:rFonts w:ascii="Arial Narrow" w:hAnsi="Arial Narrow"/>
          <w:color w:val="000000" w:themeColor="text1"/>
          <w:sz w:val="22"/>
          <w:szCs w:val="22"/>
        </w:rPr>
      </w:pPr>
      <w:r w:rsidRPr="00BF2EED">
        <w:rPr>
          <w:rFonts w:ascii="Arial Narrow" w:hAnsi="Arial Narrow"/>
          <w:color w:val="000000" w:themeColor="text1"/>
          <w:sz w:val="22"/>
          <w:szCs w:val="22"/>
        </w:rPr>
        <w:t>Approving Official 2: _______________________________________________________________________________________</w:t>
      </w:r>
    </w:p>
    <w:p w14:paraId="73B8981B" w14:textId="753D46AE" w:rsidR="00D4784D" w:rsidRPr="00BF2EED" w:rsidRDefault="00D4784D" w:rsidP="00106FD3">
      <w:pPr>
        <w:shd w:val="clear" w:color="auto" w:fill="C6D9F1" w:themeFill="text2" w:themeFillTint="33"/>
        <w:tabs>
          <w:tab w:val="right" w:leader="underscore" w:pos="3330"/>
        </w:tabs>
        <w:rPr>
          <w:rFonts w:ascii="Arial Narrow" w:hAnsi="Arial Narrow"/>
          <w:color w:val="000000" w:themeColor="text1"/>
          <w:sz w:val="22"/>
          <w:szCs w:val="22"/>
        </w:rPr>
      </w:pPr>
      <w:r w:rsidRPr="00BF2EED">
        <w:rPr>
          <w:rFonts w:ascii="Arial Narrow" w:hAnsi="Arial Narrow"/>
          <w:color w:val="000000" w:themeColor="text1"/>
          <w:sz w:val="22"/>
          <w:szCs w:val="22"/>
        </w:rPr>
        <w:t xml:space="preserve">(Global Procurement </w:t>
      </w:r>
      <w:proofErr w:type="gramStart"/>
      <w:r w:rsidR="00C706B7" w:rsidRPr="00362631">
        <w:rPr>
          <w:rFonts w:ascii="Arial Narrow" w:hAnsi="Arial Narrow"/>
          <w:color w:val="000000" w:themeColor="text1"/>
          <w:sz w:val="22"/>
          <w:szCs w:val="22"/>
        </w:rPr>
        <w:t>Director</w:t>
      </w:r>
      <w:r w:rsidR="00C706B7" w:rsidRPr="00BF2EED">
        <w:rPr>
          <w:rFonts w:ascii="Arial Narrow" w:hAnsi="Arial Narrow"/>
          <w:color w:val="000000" w:themeColor="text1"/>
          <w:sz w:val="22"/>
          <w:szCs w:val="22"/>
        </w:rPr>
        <w:t>)</w:t>
      </w:r>
      <w:r w:rsidR="00C706B7">
        <w:rPr>
          <w:rFonts w:ascii="Arial Narrow" w:hAnsi="Arial Narrow"/>
          <w:color w:val="000000" w:themeColor="text1"/>
          <w:sz w:val="22"/>
          <w:szCs w:val="22"/>
        </w:rPr>
        <w:t xml:space="preserve">   </w:t>
      </w:r>
      <w:proofErr w:type="gramEnd"/>
      <w:r w:rsidR="00C706B7">
        <w:rPr>
          <w:rFonts w:ascii="Arial Narrow" w:hAnsi="Arial Narrow"/>
          <w:color w:val="000000" w:themeColor="text1"/>
          <w:sz w:val="22"/>
          <w:szCs w:val="22"/>
        </w:rPr>
        <w:t xml:space="preserve">     </w:t>
      </w:r>
      <w:r w:rsidR="00C706B7" w:rsidRPr="00BF2EED">
        <w:rPr>
          <w:rFonts w:ascii="Arial Narrow" w:hAnsi="Arial Narrow"/>
          <w:color w:val="000000" w:themeColor="text1"/>
          <w:sz w:val="22"/>
          <w:szCs w:val="22"/>
        </w:rPr>
        <w:t xml:space="preserve"> </w:t>
      </w:r>
      <w:r w:rsidRPr="00BF2EED">
        <w:rPr>
          <w:rFonts w:ascii="Arial Narrow" w:hAnsi="Arial Narrow"/>
          <w:color w:val="000000" w:themeColor="text1"/>
          <w:sz w:val="22"/>
          <w:szCs w:val="22"/>
        </w:rPr>
        <w:t>Name</w:t>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t>Signature</w:t>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t>Date</w:t>
      </w:r>
    </w:p>
    <w:p w14:paraId="0BB03DB8" w14:textId="43370134" w:rsidR="00D4784D" w:rsidRPr="00BF2EED" w:rsidRDefault="00D4784D" w:rsidP="00106FD3">
      <w:pPr>
        <w:shd w:val="clear" w:color="auto" w:fill="C6D9F1" w:themeFill="text2" w:themeFillTint="33"/>
        <w:tabs>
          <w:tab w:val="right" w:leader="underscore" w:pos="9180"/>
        </w:tabs>
        <w:rPr>
          <w:rFonts w:ascii="Arial Narrow" w:hAnsi="Arial Narrow"/>
          <w:color w:val="000000" w:themeColor="text1"/>
          <w:sz w:val="22"/>
          <w:szCs w:val="22"/>
        </w:rPr>
      </w:pPr>
    </w:p>
    <w:p w14:paraId="033C83B4" w14:textId="77777777" w:rsidR="00D4784D" w:rsidRPr="00BF2EED" w:rsidRDefault="00D4784D" w:rsidP="00106FD3">
      <w:pPr>
        <w:shd w:val="clear" w:color="auto" w:fill="C6D9F1" w:themeFill="text2" w:themeFillTint="33"/>
        <w:rPr>
          <w:rFonts w:ascii="Arial Narrow" w:hAnsi="Arial Narrow"/>
          <w:color w:val="000000" w:themeColor="text1"/>
          <w:sz w:val="22"/>
          <w:szCs w:val="22"/>
        </w:rPr>
      </w:pPr>
      <w:r w:rsidRPr="00BF2EED">
        <w:rPr>
          <w:rFonts w:ascii="Arial Narrow" w:hAnsi="Arial Narrow"/>
          <w:color w:val="000000" w:themeColor="text1"/>
          <w:sz w:val="22"/>
          <w:szCs w:val="22"/>
        </w:rPr>
        <w:t>Comments:</w:t>
      </w:r>
    </w:p>
    <w:p w14:paraId="43954B49" w14:textId="77777777" w:rsidR="00D4784D" w:rsidRPr="00BF2EED" w:rsidRDefault="00D4784D" w:rsidP="00106FD3">
      <w:pPr>
        <w:shd w:val="clear" w:color="auto" w:fill="C6D9F1" w:themeFill="text2" w:themeFillTint="33"/>
        <w:tabs>
          <w:tab w:val="right" w:leader="underscore" w:pos="9180"/>
        </w:tabs>
        <w:rPr>
          <w:rFonts w:ascii="Arial Narrow" w:hAnsi="Arial Narrow"/>
          <w:color w:val="000000" w:themeColor="text1"/>
          <w:sz w:val="22"/>
          <w:szCs w:val="22"/>
        </w:rPr>
      </w:pPr>
    </w:p>
    <w:p w14:paraId="51760085" w14:textId="77777777" w:rsidR="00D4784D" w:rsidRPr="00BF2EED" w:rsidRDefault="00D4784D" w:rsidP="00106FD3">
      <w:pPr>
        <w:shd w:val="clear" w:color="auto" w:fill="C6D9F1" w:themeFill="text2" w:themeFillTint="33"/>
        <w:tabs>
          <w:tab w:val="right" w:leader="underscore" w:pos="9180"/>
        </w:tabs>
        <w:rPr>
          <w:rFonts w:ascii="Arial Narrow" w:hAnsi="Arial Narrow"/>
          <w:color w:val="000000" w:themeColor="text1"/>
          <w:sz w:val="22"/>
          <w:szCs w:val="22"/>
        </w:rPr>
      </w:pPr>
    </w:p>
    <w:p w14:paraId="36FEC65C" w14:textId="7C186FF2" w:rsidR="00D4784D" w:rsidRPr="00BF2EED" w:rsidRDefault="00D4784D" w:rsidP="00106FD3">
      <w:pPr>
        <w:shd w:val="clear" w:color="auto" w:fill="C6D9F1" w:themeFill="text2" w:themeFillTint="33"/>
        <w:tabs>
          <w:tab w:val="right" w:leader="underscore" w:pos="9180"/>
        </w:tabs>
        <w:rPr>
          <w:rFonts w:ascii="Arial Narrow" w:hAnsi="Arial Narrow"/>
          <w:color w:val="000000" w:themeColor="text1"/>
          <w:sz w:val="22"/>
          <w:szCs w:val="22"/>
        </w:rPr>
      </w:pPr>
      <w:r w:rsidRPr="00BF2EED">
        <w:rPr>
          <w:rFonts w:ascii="Arial Narrow" w:hAnsi="Arial Narrow"/>
          <w:color w:val="000000" w:themeColor="text1"/>
          <w:sz w:val="22"/>
          <w:szCs w:val="22"/>
        </w:rPr>
        <w:t>Approving Official 3: _______________________________________________________________________________________</w:t>
      </w:r>
    </w:p>
    <w:p w14:paraId="670C7B4E" w14:textId="77777777" w:rsidR="00D4784D" w:rsidRPr="00BF2EED" w:rsidRDefault="00D4784D" w:rsidP="00106FD3">
      <w:pPr>
        <w:shd w:val="clear" w:color="auto" w:fill="C6D9F1" w:themeFill="text2" w:themeFillTint="33"/>
        <w:rPr>
          <w:rFonts w:ascii="Arial Narrow" w:hAnsi="Arial Narrow"/>
          <w:color w:val="000000" w:themeColor="text1"/>
          <w:sz w:val="22"/>
          <w:szCs w:val="22"/>
        </w:rPr>
      </w:pPr>
      <w:r w:rsidRPr="00BF2EED">
        <w:rPr>
          <w:rFonts w:ascii="Arial Narrow" w:hAnsi="Arial Narrow"/>
          <w:color w:val="000000" w:themeColor="text1"/>
          <w:sz w:val="22"/>
          <w:szCs w:val="22"/>
        </w:rPr>
        <w:t>(Chief Financial Officer)</w:t>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t>Name</w:t>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t>Signature</w:t>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r>
      <w:r w:rsidRPr="00BF2EED">
        <w:rPr>
          <w:rFonts w:ascii="Arial Narrow" w:hAnsi="Arial Narrow"/>
          <w:color w:val="000000" w:themeColor="text1"/>
          <w:sz w:val="22"/>
          <w:szCs w:val="22"/>
        </w:rPr>
        <w:tab/>
        <w:t>Date</w:t>
      </w:r>
    </w:p>
    <w:p w14:paraId="64E34EE7" w14:textId="77777777" w:rsidR="00D4784D" w:rsidRPr="00BF2EED" w:rsidRDefault="00D4784D" w:rsidP="00106FD3">
      <w:pPr>
        <w:shd w:val="clear" w:color="auto" w:fill="C6D9F1" w:themeFill="text2" w:themeFillTint="33"/>
        <w:rPr>
          <w:rFonts w:ascii="Arial Narrow" w:hAnsi="Arial Narrow"/>
          <w:color w:val="000000" w:themeColor="text1"/>
          <w:sz w:val="22"/>
          <w:szCs w:val="22"/>
        </w:rPr>
      </w:pPr>
    </w:p>
    <w:p w14:paraId="7F56DF83" w14:textId="77777777" w:rsidR="00D4784D" w:rsidRPr="00BF2EED" w:rsidRDefault="00D4784D" w:rsidP="00106FD3">
      <w:pPr>
        <w:shd w:val="clear" w:color="auto" w:fill="C6D9F1" w:themeFill="text2" w:themeFillTint="33"/>
        <w:rPr>
          <w:rFonts w:ascii="Arial Narrow" w:hAnsi="Arial Narrow"/>
          <w:color w:val="000000" w:themeColor="text1"/>
          <w:sz w:val="22"/>
          <w:szCs w:val="22"/>
        </w:rPr>
      </w:pPr>
      <w:r w:rsidRPr="00BF2EED">
        <w:rPr>
          <w:rFonts w:ascii="Arial Narrow" w:hAnsi="Arial Narrow"/>
          <w:color w:val="000000" w:themeColor="text1"/>
          <w:sz w:val="22"/>
          <w:szCs w:val="22"/>
        </w:rPr>
        <w:t>Comments:</w:t>
      </w:r>
    </w:p>
    <w:p w14:paraId="42C99E80" w14:textId="77777777" w:rsidR="00D4784D" w:rsidRDefault="00D4784D" w:rsidP="00106FD3">
      <w:pPr>
        <w:shd w:val="clear" w:color="auto" w:fill="C6D9F1" w:themeFill="text2" w:themeFillTint="33"/>
        <w:rPr>
          <w:rFonts w:ascii="Arial Narrow" w:hAnsi="Arial Narrow"/>
          <w:color w:val="000000" w:themeColor="text1"/>
          <w:sz w:val="22"/>
          <w:szCs w:val="22"/>
        </w:rPr>
      </w:pPr>
    </w:p>
    <w:p w14:paraId="4BD25C5B" w14:textId="77777777" w:rsidR="00D4784D" w:rsidRPr="00BF2EED" w:rsidRDefault="00D4784D" w:rsidP="00106FD3">
      <w:pPr>
        <w:shd w:val="clear" w:color="auto" w:fill="C6D9F1" w:themeFill="text2" w:themeFillTint="33"/>
        <w:rPr>
          <w:rFonts w:ascii="Arial Narrow" w:hAnsi="Arial Narrow"/>
          <w:color w:val="000000" w:themeColor="text1"/>
          <w:sz w:val="22"/>
          <w:szCs w:val="22"/>
        </w:rPr>
      </w:pPr>
    </w:p>
    <w:p w14:paraId="602DF050" w14:textId="14FA06F2" w:rsidR="00D4784D" w:rsidRPr="00BF2EED" w:rsidRDefault="00D4784D" w:rsidP="00106FD3">
      <w:pPr>
        <w:shd w:val="clear" w:color="auto" w:fill="FFFFFF" w:themeFill="background1"/>
        <w:rPr>
          <w:rFonts w:ascii="Arial Narrow" w:hAnsi="Arial Narrow"/>
          <w:color w:val="000000" w:themeColor="text1"/>
          <w:sz w:val="22"/>
          <w:szCs w:val="22"/>
        </w:rPr>
      </w:pPr>
      <w:r w:rsidRPr="00BF2EED">
        <w:rPr>
          <w:rFonts w:ascii="Arial Narrow" w:hAnsi="Arial Narrow"/>
          <w:color w:val="000000" w:themeColor="text1"/>
          <w:sz w:val="22"/>
          <w:szCs w:val="22"/>
          <w:u w:val="single"/>
        </w:rPr>
        <w:t>Cc:</w:t>
      </w:r>
      <w:r w:rsidRPr="00BF2EED">
        <w:rPr>
          <w:rFonts w:ascii="Arial Narrow" w:hAnsi="Arial Narrow"/>
          <w:color w:val="000000" w:themeColor="text1"/>
          <w:sz w:val="22"/>
          <w:szCs w:val="22"/>
        </w:rPr>
        <w:t xml:space="preserve">  Executive VP </w:t>
      </w:r>
      <w:proofErr w:type="spellStart"/>
      <w:r w:rsidRPr="00BF2EED">
        <w:rPr>
          <w:rFonts w:ascii="Arial Narrow" w:hAnsi="Arial Narrow"/>
          <w:color w:val="000000" w:themeColor="text1"/>
          <w:sz w:val="22"/>
          <w:szCs w:val="22"/>
        </w:rPr>
        <w:t>OverOps</w:t>
      </w:r>
      <w:proofErr w:type="spellEnd"/>
      <w:r w:rsidRPr="00BF2EED">
        <w:rPr>
          <w:rFonts w:ascii="Arial Narrow" w:hAnsi="Arial Narrow"/>
          <w:color w:val="000000" w:themeColor="text1"/>
          <w:sz w:val="22"/>
          <w:szCs w:val="22"/>
        </w:rPr>
        <w:t xml:space="preserve">, VP </w:t>
      </w:r>
      <w:proofErr w:type="spellStart"/>
      <w:r w:rsidRPr="00BF2EED">
        <w:rPr>
          <w:rFonts w:ascii="Arial Narrow" w:hAnsi="Arial Narrow"/>
          <w:color w:val="000000" w:themeColor="text1"/>
          <w:sz w:val="22"/>
          <w:szCs w:val="22"/>
        </w:rPr>
        <w:t>OverOps</w:t>
      </w:r>
      <w:proofErr w:type="spellEnd"/>
      <w:r w:rsidRPr="00BF2EED">
        <w:rPr>
          <w:rFonts w:ascii="Arial Narrow" w:hAnsi="Arial Narrow"/>
          <w:color w:val="000000" w:themeColor="text1"/>
          <w:sz w:val="22"/>
          <w:szCs w:val="22"/>
        </w:rPr>
        <w:t>, VP Overseas Finance, Inter</w:t>
      </w:r>
      <w:r>
        <w:rPr>
          <w:rFonts w:ascii="Arial Narrow" w:hAnsi="Arial Narrow"/>
          <w:color w:val="000000" w:themeColor="text1"/>
          <w:sz w:val="22"/>
          <w:szCs w:val="22"/>
        </w:rPr>
        <w:t>nal Audit Director, VP HRD</w:t>
      </w:r>
      <w:r w:rsidRPr="00D56970">
        <w:rPr>
          <w:rFonts w:ascii="Arial Narrow" w:hAnsi="Arial Narrow"/>
          <w:color w:val="000000" w:themeColor="text1"/>
          <w:sz w:val="22"/>
          <w:szCs w:val="22"/>
        </w:rPr>
        <w:t>,</w:t>
      </w:r>
      <w:r w:rsidR="00D56970" w:rsidRPr="00CF5FBE">
        <w:rPr>
          <w:rFonts w:ascii="Arial Narrow" w:hAnsi="Arial Narrow"/>
          <w:color w:val="000000" w:themeColor="text1"/>
          <w:sz w:val="22"/>
          <w:szCs w:val="22"/>
        </w:rPr>
        <w:t xml:space="preserve"> </w:t>
      </w:r>
      <w:r w:rsidR="00D56970" w:rsidRPr="00CF5FBE">
        <w:rPr>
          <w:rFonts w:ascii="Arial Narrow" w:hAnsi="Arial Narrow"/>
          <w:sz w:val="22"/>
          <w:szCs w:val="22"/>
        </w:rPr>
        <w:t>GSCM</w:t>
      </w:r>
      <w:r w:rsidR="00CF5FBE">
        <w:rPr>
          <w:rFonts w:ascii="Arial Narrow" w:hAnsi="Arial Narrow"/>
          <w:sz w:val="22"/>
          <w:szCs w:val="22"/>
        </w:rPr>
        <w:t xml:space="preserve"> </w:t>
      </w:r>
      <w:r w:rsidR="00D56970" w:rsidRPr="00CF5FBE">
        <w:rPr>
          <w:rFonts w:ascii="Arial Narrow" w:hAnsi="Arial Narrow"/>
          <w:sz w:val="22"/>
          <w:szCs w:val="22"/>
        </w:rPr>
        <w:t xml:space="preserve">Sr. </w:t>
      </w:r>
      <w:r w:rsidRPr="00D56970">
        <w:rPr>
          <w:rFonts w:ascii="Arial Narrow" w:hAnsi="Arial Narrow"/>
          <w:color w:val="000000" w:themeColor="text1"/>
          <w:sz w:val="22"/>
          <w:szCs w:val="22"/>
        </w:rPr>
        <w:t>Director</w:t>
      </w:r>
      <w:r w:rsidRPr="00BF2EED">
        <w:rPr>
          <w:rFonts w:ascii="Arial Narrow" w:hAnsi="Arial Narrow"/>
          <w:color w:val="000000" w:themeColor="text1"/>
          <w:sz w:val="22"/>
          <w:szCs w:val="22"/>
        </w:rPr>
        <w:t xml:space="preserve"> </w:t>
      </w:r>
    </w:p>
    <w:bookmarkEnd w:id="0"/>
    <w:p w14:paraId="239E555E" w14:textId="098BDF62" w:rsidR="00C160AA" w:rsidRPr="00BF2EED" w:rsidRDefault="00C160AA" w:rsidP="00BA3E41">
      <w:pPr>
        <w:shd w:val="clear" w:color="auto" w:fill="FFFFFF" w:themeFill="background1"/>
        <w:spacing w:line="360" w:lineRule="auto"/>
        <w:rPr>
          <w:rFonts w:ascii="Arial Narrow" w:hAnsi="Arial Narrow"/>
          <w:color w:val="000000" w:themeColor="text1"/>
          <w:sz w:val="22"/>
          <w:szCs w:val="22"/>
        </w:rPr>
      </w:pPr>
    </w:p>
    <w:sectPr w:rsidR="00C160AA" w:rsidRPr="00BF2EED" w:rsidSect="00FE559C">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BC2E" w14:textId="77777777" w:rsidR="008F46A1" w:rsidRDefault="008F46A1" w:rsidP="00AF593C">
      <w:r>
        <w:separator/>
      </w:r>
    </w:p>
  </w:endnote>
  <w:endnote w:type="continuationSeparator" w:id="0">
    <w:p w14:paraId="0CD9D333" w14:textId="77777777" w:rsidR="008F46A1" w:rsidRDefault="008F46A1" w:rsidP="00AF593C">
      <w:r>
        <w:continuationSeparator/>
      </w:r>
    </w:p>
  </w:endnote>
  <w:endnote w:type="continuationNotice" w:id="1">
    <w:p w14:paraId="4DB5BF5C" w14:textId="77777777" w:rsidR="008F46A1" w:rsidRDefault="008F4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1619"/>
      <w:docPartObj>
        <w:docPartGallery w:val="Page Numbers (Bottom of Page)"/>
        <w:docPartUnique/>
      </w:docPartObj>
    </w:sdtPr>
    <w:sdtEndPr>
      <w:rPr>
        <w:rFonts w:ascii="Arial Narrow" w:hAnsi="Arial Narrow"/>
        <w:noProof/>
        <w:sz w:val="22"/>
        <w:szCs w:val="22"/>
      </w:rPr>
    </w:sdtEndPr>
    <w:sdtContent>
      <w:p w14:paraId="2DF3A81C" w14:textId="77777777" w:rsidR="00BD55D6" w:rsidRPr="008339A9" w:rsidRDefault="00BD55D6">
        <w:pPr>
          <w:pStyle w:val="Footer"/>
          <w:jc w:val="center"/>
          <w:rPr>
            <w:rFonts w:ascii="Arial Narrow" w:hAnsi="Arial Narrow"/>
            <w:sz w:val="22"/>
            <w:szCs w:val="22"/>
          </w:rPr>
        </w:pPr>
        <w:r w:rsidRPr="008339A9">
          <w:rPr>
            <w:rFonts w:ascii="Arial Narrow" w:hAnsi="Arial Narrow"/>
            <w:sz w:val="22"/>
            <w:szCs w:val="22"/>
          </w:rPr>
          <w:fldChar w:fldCharType="begin"/>
        </w:r>
        <w:r w:rsidRPr="008339A9">
          <w:rPr>
            <w:rFonts w:ascii="Arial Narrow" w:hAnsi="Arial Narrow"/>
            <w:sz w:val="22"/>
            <w:szCs w:val="22"/>
          </w:rPr>
          <w:instrText xml:space="preserve"> PAGE   \* MERGEFORMAT </w:instrText>
        </w:r>
        <w:r w:rsidRPr="008339A9">
          <w:rPr>
            <w:rFonts w:ascii="Arial Narrow" w:hAnsi="Arial Narrow"/>
            <w:sz w:val="22"/>
            <w:szCs w:val="22"/>
          </w:rPr>
          <w:fldChar w:fldCharType="separate"/>
        </w:r>
        <w:r w:rsidR="007C2DE2">
          <w:rPr>
            <w:rFonts w:ascii="Arial Narrow" w:hAnsi="Arial Narrow"/>
            <w:noProof/>
            <w:sz w:val="22"/>
            <w:szCs w:val="22"/>
          </w:rPr>
          <w:t>2</w:t>
        </w:r>
        <w:r w:rsidRPr="008339A9">
          <w:rPr>
            <w:rFonts w:ascii="Arial Narrow" w:hAnsi="Arial Narrow"/>
            <w:noProof/>
            <w:sz w:val="22"/>
            <w:szCs w:val="22"/>
          </w:rPr>
          <w:fldChar w:fldCharType="end"/>
        </w:r>
        <w:r w:rsidRPr="008339A9">
          <w:rPr>
            <w:rFonts w:ascii="Arial Narrow" w:hAnsi="Arial Narrow"/>
            <w:noProof/>
            <w:sz w:val="22"/>
            <w:szCs w:val="22"/>
          </w:rPr>
          <w:t xml:space="preserve"> of 2</w:t>
        </w:r>
      </w:p>
    </w:sdtContent>
  </w:sdt>
  <w:p w14:paraId="7784F6C9" w14:textId="77777777" w:rsidR="00BD55D6" w:rsidRDefault="00BD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B9C7" w14:textId="77777777" w:rsidR="008F46A1" w:rsidRDefault="008F46A1" w:rsidP="00AF593C">
      <w:r>
        <w:separator/>
      </w:r>
    </w:p>
  </w:footnote>
  <w:footnote w:type="continuationSeparator" w:id="0">
    <w:p w14:paraId="2CD8DCF0" w14:textId="77777777" w:rsidR="008F46A1" w:rsidRDefault="008F46A1" w:rsidP="00AF593C">
      <w:r>
        <w:continuationSeparator/>
      </w:r>
    </w:p>
  </w:footnote>
  <w:footnote w:type="continuationNotice" w:id="1">
    <w:p w14:paraId="2D41A115" w14:textId="77777777" w:rsidR="008F46A1" w:rsidRDefault="008F46A1"/>
  </w:footnote>
  <w:footnote w:id="2">
    <w:p w14:paraId="739FE7AE" w14:textId="54046C3E" w:rsidR="000F57F1" w:rsidRPr="006C5E78" w:rsidRDefault="000F57F1" w:rsidP="00E50119">
      <w:pPr>
        <w:ind w:right="180"/>
        <w:rPr>
          <w:rFonts w:ascii="Arial Narrow" w:hAnsi="Arial Narrow"/>
          <w:sz w:val="16"/>
          <w:szCs w:val="16"/>
        </w:rPr>
      </w:pPr>
      <w:bookmarkStart w:id="2" w:name="BM1"/>
      <w:r w:rsidRPr="006C5E78">
        <w:rPr>
          <w:rStyle w:val="FootnoteReference"/>
          <w:rFonts w:ascii="Arial Narrow" w:hAnsi="Arial Narrow"/>
          <w:sz w:val="16"/>
          <w:szCs w:val="16"/>
        </w:rPr>
        <w:footnoteRef/>
      </w:r>
      <w:bookmarkEnd w:id="2"/>
      <w:r w:rsidRPr="006C5E78">
        <w:rPr>
          <w:rFonts w:ascii="Arial Narrow" w:hAnsi="Arial Narrow"/>
          <w:sz w:val="16"/>
          <w:szCs w:val="16"/>
        </w:rPr>
        <w:t xml:space="preserve"> </w:t>
      </w:r>
      <w:r w:rsidRPr="006C5E78">
        <w:rPr>
          <w:rFonts w:ascii="Arial Narrow" w:hAnsi="Arial Narrow"/>
          <w:sz w:val="16"/>
          <w:szCs w:val="16"/>
          <w:highlight w:val="cyan"/>
        </w:rPr>
        <w:t>According to</w:t>
      </w:r>
      <w:r w:rsidRPr="006C5E78">
        <w:rPr>
          <w:rFonts w:ascii="Arial Narrow" w:hAnsi="Arial Narrow"/>
          <w:sz w:val="16"/>
          <w:szCs w:val="16"/>
        </w:rPr>
        <w:t xml:space="preserve"> </w:t>
      </w:r>
      <w:hyperlink r:id="rId1" w:history="1">
        <w:r w:rsidRPr="006C5E78">
          <w:rPr>
            <w:rFonts w:ascii="Arial Narrow" w:hAnsi="Arial Narrow"/>
            <w:noProof/>
            <w:color w:val="0000FF"/>
            <w:sz w:val="16"/>
            <w:szCs w:val="16"/>
            <w:shd w:val="clear" w:color="auto" w:fill="F3F2F1"/>
          </w:rPr>
          <w:drawing>
            <wp:inline distT="0" distB="0" distL="0" distR="0" wp14:anchorId="3ED786CF" wp14:editId="09E68530">
              <wp:extent cx="152400" cy="152400"/>
              <wp:effectExtent l="0" t="0" r="0" b="0"/>
              <wp:docPr id="9" name="Picture 9"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C5E78">
          <w:rPr>
            <w:rStyle w:val="SmartLink"/>
            <w:rFonts w:ascii="Arial Narrow" w:hAnsi="Arial Narrow"/>
            <w:sz w:val="16"/>
            <w:szCs w:val="16"/>
          </w:rPr>
          <w:t xml:space="preserve"> Procurement Approvals Policy EN.docx</w:t>
        </w:r>
      </w:hyperlink>
      <w:r w:rsidR="003C3F6E" w:rsidRPr="006C5E78">
        <w:rPr>
          <w:rStyle w:val="SmartLink"/>
          <w:rFonts w:ascii="Arial Narrow" w:hAnsi="Arial Narrow"/>
          <w:sz w:val="16"/>
          <w:szCs w:val="16"/>
        </w:rPr>
        <w:t xml:space="preserve"> </w:t>
      </w:r>
      <w:r w:rsidR="004833F5" w:rsidRPr="006C5E78">
        <w:rPr>
          <w:rStyle w:val="SmartLink"/>
          <w:rFonts w:ascii="Arial Narrow" w:hAnsi="Arial Narrow"/>
          <w:sz w:val="16"/>
          <w:szCs w:val="16"/>
        </w:rPr>
        <w:t xml:space="preserve">, </w:t>
      </w:r>
      <w:r w:rsidR="003C3F6E" w:rsidRPr="006C5E78">
        <w:rPr>
          <w:rStyle w:val="SmartLink"/>
          <w:rFonts w:ascii="Arial Narrow" w:hAnsi="Arial Narrow"/>
          <w:color w:val="auto"/>
          <w:sz w:val="16"/>
          <w:szCs w:val="16"/>
          <w:highlight w:val="cyan"/>
          <w:u w:val="none"/>
        </w:rPr>
        <w:t>there are no longer any approval limits for B</w:t>
      </w:r>
      <w:r w:rsidRPr="006C5E78">
        <w:rPr>
          <w:rStyle w:val="SmartLink"/>
          <w:rFonts w:ascii="Arial Narrow" w:hAnsi="Arial Narrow"/>
          <w:color w:val="auto"/>
          <w:sz w:val="16"/>
          <w:szCs w:val="16"/>
          <w:highlight w:val="cyan"/>
          <w:u w:val="none"/>
        </w:rPr>
        <w:t>M</w:t>
      </w:r>
      <w:r w:rsidR="002F301E" w:rsidRPr="006C5E78">
        <w:rPr>
          <w:rStyle w:val="SmartLink"/>
          <w:rFonts w:ascii="Arial Narrow" w:hAnsi="Arial Narrow"/>
          <w:color w:val="auto"/>
          <w:sz w:val="16"/>
          <w:szCs w:val="16"/>
          <w:highlight w:val="cyan"/>
          <w:u w:val="none"/>
        </w:rPr>
        <w:t>s for RFGS</w:t>
      </w:r>
      <w:r w:rsidR="003C3F6E" w:rsidRPr="006C5E78">
        <w:rPr>
          <w:rStyle w:val="SmartLink"/>
          <w:rFonts w:ascii="Arial Narrow" w:hAnsi="Arial Narrow"/>
          <w:color w:val="auto"/>
          <w:sz w:val="16"/>
          <w:szCs w:val="16"/>
          <w:highlight w:val="cyan"/>
          <w:u w:val="none"/>
        </w:rPr>
        <w:t xml:space="preserve">. </w:t>
      </w:r>
      <w:r w:rsidR="002F301E" w:rsidRPr="006C5E78">
        <w:rPr>
          <w:rStyle w:val="SmartLink"/>
          <w:rFonts w:ascii="Arial Narrow" w:hAnsi="Arial Narrow"/>
          <w:color w:val="auto"/>
          <w:sz w:val="16"/>
          <w:szCs w:val="16"/>
          <w:highlight w:val="cyan"/>
          <w:u w:val="none"/>
        </w:rPr>
        <w:t>However, for those</w:t>
      </w:r>
      <w:r w:rsidR="003C3F6E" w:rsidRPr="006C5E78">
        <w:rPr>
          <w:rStyle w:val="SmartLink"/>
          <w:rFonts w:ascii="Arial Narrow" w:hAnsi="Arial Narrow"/>
          <w:color w:val="auto"/>
          <w:sz w:val="16"/>
          <w:szCs w:val="16"/>
          <w:highlight w:val="cyan"/>
          <w:u w:val="none"/>
        </w:rPr>
        <w:t xml:space="preserve"> CPs which </w:t>
      </w:r>
      <w:r w:rsidR="00E81DC2" w:rsidRPr="006C5E78">
        <w:rPr>
          <w:rStyle w:val="SmartLink"/>
          <w:rFonts w:ascii="Arial Narrow" w:hAnsi="Arial Narrow"/>
          <w:color w:val="auto"/>
          <w:sz w:val="16"/>
          <w:szCs w:val="16"/>
          <w:highlight w:val="cyan"/>
          <w:u w:val="none"/>
        </w:rPr>
        <w:t xml:space="preserve">still </w:t>
      </w:r>
      <w:r w:rsidR="002F301E" w:rsidRPr="006C5E78">
        <w:rPr>
          <w:rStyle w:val="SmartLink"/>
          <w:rFonts w:ascii="Arial Narrow" w:hAnsi="Arial Narrow"/>
          <w:color w:val="auto"/>
          <w:sz w:val="16"/>
          <w:szCs w:val="16"/>
          <w:highlight w:val="cyan"/>
          <w:u w:val="none"/>
        </w:rPr>
        <w:t>us</w:t>
      </w:r>
      <w:r w:rsidR="003C3F6E" w:rsidRPr="006C5E78">
        <w:rPr>
          <w:rStyle w:val="SmartLink"/>
          <w:rFonts w:ascii="Arial Narrow" w:hAnsi="Arial Narrow"/>
          <w:color w:val="auto"/>
          <w:sz w:val="16"/>
          <w:szCs w:val="16"/>
          <w:highlight w:val="cyan"/>
          <w:u w:val="none"/>
        </w:rPr>
        <w:t>e</w:t>
      </w:r>
      <w:r w:rsidR="002F301E" w:rsidRPr="006C5E78">
        <w:rPr>
          <w:rStyle w:val="SmartLink"/>
          <w:rFonts w:ascii="Arial Narrow" w:hAnsi="Arial Narrow"/>
          <w:color w:val="auto"/>
          <w:sz w:val="16"/>
          <w:szCs w:val="16"/>
          <w:highlight w:val="cyan"/>
          <w:u w:val="none"/>
        </w:rPr>
        <w:t xml:space="preserve"> </w:t>
      </w:r>
      <w:r w:rsidR="003C3F6E" w:rsidRPr="006C5E78">
        <w:rPr>
          <w:rStyle w:val="SmartLink"/>
          <w:rFonts w:ascii="Arial Narrow" w:hAnsi="Arial Narrow"/>
          <w:color w:val="auto"/>
          <w:sz w:val="16"/>
          <w:szCs w:val="16"/>
          <w:highlight w:val="cyan"/>
          <w:u w:val="none"/>
        </w:rPr>
        <w:t>RFGS</w:t>
      </w:r>
      <w:r w:rsidR="002F301E" w:rsidRPr="006C5E78">
        <w:rPr>
          <w:rStyle w:val="SmartLink"/>
          <w:rFonts w:ascii="Arial Narrow" w:hAnsi="Arial Narrow"/>
          <w:color w:val="auto"/>
          <w:sz w:val="16"/>
          <w:szCs w:val="16"/>
          <w:highlight w:val="cyan"/>
          <w:u w:val="none"/>
        </w:rPr>
        <w:t xml:space="preserve"> approval limits</w:t>
      </w:r>
      <w:r w:rsidR="003C3F6E" w:rsidRPr="006C5E78">
        <w:rPr>
          <w:rStyle w:val="SmartLink"/>
          <w:rFonts w:ascii="Arial Narrow" w:hAnsi="Arial Narrow"/>
          <w:color w:val="auto"/>
          <w:sz w:val="16"/>
          <w:szCs w:val="16"/>
          <w:highlight w:val="cyan"/>
          <w:u w:val="none"/>
        </w:rPr>
        <w:t>,</w:t>
      </w:r>
      <w:r w:rsidR="002F301E" w:rsidRPr="006C5E78">
        <w:rPr>
          <w:rStyle w:val="SmartLink"/>
          <w:rFonts w:ascii="Arial Narrow" w:hAnsi="Arial Narrow"/>
          <w:color w:val="auto"/>
          <w:sz w:val="16"/>
          <w:szCs w:val="16"/>
          <w:highlight w:val="cyan"/>
          <w:u w:val="none"/>
        </w:rPr>
        <w:t xml:space="preserve"> we recommend moving to no </w:t>
      </w:r>
      <w:r w:rsidR="00E50119" w:rsidRPr="006C5E78">
        <w:rPr>
          <w:rStyle w:val="SmartLink"/>
          <w:rFonts w:ascii="Arial Narrow" w:hAnsi="Arial Narrow"/>
          <w:color w:val="auto"/>
          <w:sz w:val="16"/>
          <w:szCs w:val="16"/>
          <w:highlight w:val="cyan"/>
          <w:u w:val="none"/>
        </w:rPr>
        <w:t xml:space="preserve">approval </w:t>
      </w:r>
      <w:r w:rsidR="002F301E" w:rsidRPr="006C5E78">
        <w:rPr>
          <w:rStyle w:val="SmartLink"/>
          <w:rFonts w:ascii="Arial Narrow" w:hAnsi="Arial Narrow"/>
          <w:color w:val="auto"/>
          <w:sz w:val="16"/>
          <w:szCs w:val="16"/>
          <w:highlight w:val="cyan"/>
          <w:u w:val="none"/>
        </w:rPr>
        <w:t>limits during the emergency response</w:t>
      </w:r>
      <w:r w:rsidR="003C3F6E" w:rsidRPr="006C5E78">
        <w:rPr>
          <w:rStyle w:val="SmartLink"/>
          <w:rFonts w:ascii="Arial Narrow" w:hAnsi="Arial Narrow"/>
          <w:color w:val="auto"/>
          <w:sz w:val="16"/>
          <w:szCs w:val="16"/>
          <w:highlight w:val="cyan"/>
          <w:u w:val="none"/>
        </w:rPr>
        <w:t xml:space="preserve"> and for this reason we have pre-populated th</w:t>
      </w:r>
      <w:r w:rsidR="00E50119" w:rsidRPr="006C5E78">
        <w:rPr>
          <w:rStyle w:val="SmartLink"/>
          <w:rFonts w:ascii="Arial Narrow" w:hAnsi="Arial Narrow"/>
          <w:color w:val="auto"/>
          <w:sz w:val="16"/>
          <w:szCs w:val="16"/>
          <w:highlight w:val="cyan"/>
          <w:u w:val="none"/>
        </w:rPr>
        <w:t>ese</w:t>
      </w:r>
      <w:r w:rsidR="003C3F6E" w:rsidRPr="006C5E78">
        <w:rPr>
          <w:rStyle w:val="SmartLink"/>
          <w:rFonts w:ascii="Arial Narrow" w:hAnsi="Arial Narrow"/>
          <w:color w:val="auto"/>
          <w:sz w:val="16"/>
          <w:szCs w:val="16"/>
          <w:highlight w:val="cyan"/>
          <w:u w:val="none"/>
        </w:rPr>
        <w:t xml:space="preserve"> field</w:t>
      </w:r>
      <w:r w:rsidR="00E50119" w:rsidRPr="006C5E78">
        <w:rPr>
          <w:rStyle w:val="SmartLink"/>
          <w:rFonts w:ascii="Arial Narrow" w:hAnsi="Arial Narrow"/>
          <w:color w:val="auto"/>
          <w:sz w:val="16"/>
          <w:szCs w:val="16"/>
          <w:highlight w:val="cyan"/>
          <w:u w:val="none"/>
        </w:rPr>
        <w:t>s</w:t>
      </w:r>
      <w:r w:rsidR="003C3F6E" w:rsidRPr="006C5E78">
        <w:rPr>
          <w:rStyle w:val="SmartLink"/>
          <w:rFonts w:ascii="Arial Narrow" w:hAnsi="Arial Narrow"/>
          <w:color w:val="auto"/>
          <w:sz w:val="16"/>
          <w:szCs w:val="16"/>
          <w:highlight w:val="cyan"/>
          <w:u w:val="none"/>
        </w:rPr>
        <w:t xml:space="preserve"> accordingly</w:t>
      </w:r>
      <w:r w:rsidR="002F301E" w:rsidRPr="006C5E78">
        <w:rPr>
          <w:rStyle w:val="SmartLink"/>
          <w:rFonts w:ascii="Arial Narrow" w:hAnsi="Arial Narrow"/>
          <w:color w:val="auto"/>
          <w:sz w:val="16"/>
          <w:szCs w:val="16"/>
          <w:highlight w:val="cyan"/>
          <w:u w:val="none"/>
        </w:rPr>
        <w:t>.</w:t>
      </w:r>
      <w:r w:rsidR="002F301E" w:rsidRPr="006C5E78">
        <w:rPr>
          <w:rStyle w:val="SmartLink"/>
          <w:rFonts w:ascii="Arial Narrow" w:hAnsi="Arial Narrow"/>
          <w:color w:val="auto"/>
          <w:sz w:val="16"/>
          <w:szCs w:val="16"/>
          <w:u w:val="none"/>
        </w:rPr>
        <w:t xml:space="preserve"> </w:t>
      </w:r>
    </w:p>
  </w:footnote>
  <w:footnote w:id="3">
    <w:p w14:paraId="449AC032" w14:textId="769D6DD7" w:rsidR="000F57F1" w:rsidRPr="006C5E78" w:rsidRDefault="000F57F1" w:rsidP="00E50119">
      <w:pPr>
        <w:pStyle w:val="FootnoteText"/>
        <w:ind w:right="180"/>
        <w:rPr>
          <w:rFonts w:ascii="Arial Narrow" w:hAnsi="Arial Narrow"/>
          <w:sz w:val="16"/>
          <w:szCs w:val="16"/>
        </w:rPr>
      </w:pPr>
      <w:r w:rsidRPr="006C5E78">
        <w:rPr>
          <w:rStyle w:val="FootnoteReference"/>
          <w:rFonts w:ascii="Arial Narrow" w:hAnsi="Arial Narrow"/>
          <w:sz w:val="16"/>
          <w:szCs w:val="16"/>
        </w:rPr>
        <w:footnoteRef/>
      </w:r>
      <w:r w:rsidRPr="006C5E78">
        <w:rPr>
          <w:rFonts w:ascii="Arial Narrow" w:hAnsi="Arial Narrow"/>
          <w:sz w:val="16"/>
          <w:szCs w:val="16"/>
        </w:rPr>
        <w:t xml:space="preserve"> </w:t>
      </w:r>
      <w:r w:rsidRPr="006C5E78">
        <w:rPr>
          <w:rFonts w:ascii="Arial Narrow" w:hAnsi="Arial Narrow"/>
          <w:color w:val="000000" w:themeColor="text1"/>
          <w:sz w:val="16"/>
          <w:szCs w:val="16"/>
          <w:highlight w:val="cyan"/>
        </w:rPr>
        <w:t xml:space="preserve">Price </w:t>
      </w:r>
      <w:r w:rsidR="003C3F6E" w:rsidRPr="006C5E78">
        <w:rPr>
          <w:rFonts w:ascii="Arial Narrow" w:hAnsi="Arial Narrow"/>
          <w:color w:val="000000" w:themeColor="text1"/>
          <w:sz w:val="16"/>
          <w:szCs w:val="16"/>
          <w:highlight w:val="cyan"/>
        </w:rPr>
        <w:t xml:space="preserve">quotations can be </w:t>
      </w:r>
      <w:r w:rsidRPr="006C5E78">
        <w:rPr>
          <w:rFonts w:ascii="Arial Narrow" w:hAnsi="Arial Narrow"/>
          <w:color w:val="000000" w:themeColor="text1"/>
          <w:sz w:val="16"/>
          <w:szCs w:val="16"/>
          <w:highlight w:val="cyan"/>
        </w:rPr>
        <w:t xml:space="preserve">collected by phone call </w:t>
      </w:r>
      <w:r w:rsidR="003C3F6E" w:rsidRPr="006C5E78">
        <w:rPr>
          <w:rFonts w:ascii="Arial Narrow" w:hAnsi="Arial Narrow"/>
          <w:color w:val="000000" w:themeColor="text1"/>
          <w:sz w:val="16"/>
          <w:szCs w:val="16"/>
          <w:highlight w:val="cyan"/>
        </w:rPr>
        <w:t xml:space="preserve">to expedite the sourcing </w:t>
      </w:r>
      <w:proofErr w:type="gramStart"/>
      <w:r w:rsidR="003C3F6E" w:rsidRPr="006C5E78">
        <w:rPr>
          <w:rFonts w:ascii="Arial Narrow" w:hAnsi="Arial Narrow"/>
          <w:color w:val="000000" w:themeColor="text1"/>
          <w:sz w:val="16"/>
          <w:szCs w:val="16"/>
          <w:highlight w:val="cyan"/>
        </w:rPr>
        <w:t>process</w:t>
      </w:r>
      <w:proofErr w:type="gramEnd"/>
      <w:r w:rsidR="003C3F6E" w:rsidRPr="006C5E78">
        <w:rPr>
          <w:rFonts w:ascii="Arial Narrow" w:hAnsi="Arial Narrow"/>
          <w:color w:val="000000" w:themeColor="text1"/>
          <w:sz w:val="16"/>
          <w:szCs w:val="16"/>
          <w:highlight w:val="cyan"/>
        </w:rPr>
        <w:t xml:space="preserve"> </w:t>
      </w:r>
      <w:r w:rsidRPr="006C5E78">
        <w:rPr>
          <w:rFonts w:ascii="Arial Narrow" w:hAnsi="Arial Narrow"/>
          <w:color w:val="000000" w:themeColor="text1"/>
          <w:sz w:val="16"/>
          <w:szCs w:val="16"/>
          <w:highlight w:val="cyan"/>
        </w:rPr>
        <w:t xml:space="preserve">and </w:t>
      </w:r>
      <w:r w:rsidR="003C3F6E" w:rsidRPr="006C5E78">
        <w:rPr>
          <w:rFonts w:ascii="Arial Narrow" w:hAnsi="Arial Narrow"/>
          <w:color w:val="000000" w:themeColor="text1"/>
          <w:sz w:val="16"/>
          <w:szCs w:val="16"/>
          <w:highlight w:val="cyan"/>
        </w:rPr>
        <w:t>these are</w:t>
      </w:r>
      <w:r w:rsidRPr="006C5E78">
        <w:rPr>
          <w:rFonts w:ascii="Arial Narrow" w:hAnsi="Arial Narrow"/>
          <w:color w:val="000000" w:themeColor="text1"/>
          <w:sz w:val="16"/>
          <w:szCs w:val="16"/>
          <w:highlight w:val="cyan"/>
        </w:rPr>
        <w:t xml:space="preserve"> considered as offer</w:t>
      </w:r>
      <w:r w:rsidR="003C3F6E" w:rsidRPr="006C5E78">
        <w:rPr>
          <w:rFonts w:ascii="Arial Narrow" w:hAnsi="Arial Narrow"/>
          <w:color w:val="000000" w:themeColor="text1"/>
          <w:sz w:val="16"/>
          <w:szCs w:val="16"/>
          <w:highlight w:val="cyan"/>
        </w:rPr>
        <w:t>s.</w:t>
      </w:r>
    </w:p>
  </w:footnote>
  <w:footnote w:id="4">
    <w:p w14:paraId="46E51CC4" w14:textId="03E61F5C" w:rsidR="000F57F1" w:rsidRPr="006C5E78" w:rsidRDefault="000F57F1" w:rsidP="00E50119">
      <w:pPr>
        <w:pStyle w:val="FootnoteText"/>
        <w:ind w:right="180"/>
        <w:rPr>
          <w:rFonts w:ascii="Arial Narrow" w:hAnsi="Arial Narrow"/>
          <w:sz w:val="16"/>
          <w:szCs w:val="16"/>
        </w:rPr>
      </w:pPr>
      <w:r w:rsidRPr="006C5E78">
        <w:rPr>
          <w:rStyle w:val="FootnoteReference"/>
          <w:rFonts w:ascii="Arial Narrow" w:hAnsi="Arial Narrow"/>
          <w:sz w:val="16"/>
          <w:szCs w:val="16"/>
        </w:rPr>
        <w:footnoteRef/>
      </w:r>
      <w:r w:rsidRPr="006C5E78">
        <w:rPr>
          <w:rFonts w:ascii="Arial Narrow" w:hAnsi="Arial Narrow"/>
          <w:sz w:val="16"/>
          <w:szCs w:val="16"/>
        </w:rPr>
        <w:t xml:space="preserve"> </w:t>
      </w:r>
      <w:r w:rsidRPr="006C5E78">
        <w:rPr>
          <w:rFonts w:ascii="Arial Narrow" w:hAnsi="Arial Narrow"/>
          <w:iCs/>
          <w:color w:val="000000" w:themeColor="text1"/>
          <w:sz w:val="16"/>
          <w:szCs w:val="16"/>
          <w:highlight w:val="cyan"/>
        </w:rPr>
        <w:t xml:space="preserve">Through phone call, </w:t>
      </w:r>
      <w:r w:rsidR="003C3F6E" w:rsidRPr="006C5E78">
        <w:rPr>
          <w:rFonts w:ascii="Arial Narrow" w:hAnsi="Arial Narrow"/>
          <w:iCs/>
          <w:color w:val="000000" w:themeColor="text1"/>
          <w:sz w:val="16"/>
          <w:szCs w:val="16"/>
          <w:highlight w:val="cyan"/>
        </w:rPr>
        <w:t>procurement</w:t>
      </w:r>
      <w:r w:rsidRPr="006C5E78">
        <w:rPr>
          <w:rFonts w:ascii="Arial Narrow" w:hAnsi="Arial Narrow"/>
          <w:iCs/>
          <w:color w:val="000000" w:themeColor="text1"/>
          <w:sz w:val="16"/>
          <w:szCs w:val="16"/>
          <w:highlight w:val="cyan"/>
        </w:rPr>
        <w:t xml:space="preserve"> </w:t>
      </w:r>
      <w:r w:rsidR="003C3F6E" w:rsidRPr="006C5E78">
        <w:rPr>
          <w:rFonts w:ascii="Arial Narrow" w:hAnsi="Arial Narrow"/>
          <w:iCs/>
          <w:color w:val="000000" w:themeColor="text1"/>
          <w:sz w:val="16"/>
          <w:szCs w:val="16"/>
          <w:highlight w:val="cyan"/>
        </w:rPr>
        <w:t>a</w:t>
      </w:r>
      <w:r w:rsidRPr="006C5E78">
        <w:rPr>
          <w:rFonts w:ascii="Arial Narrow" w:hAnsi="Arial Narrow"/>
          <w:iCs/>
          <w:color w:val="000000" w:themeColor="text1"/>
          <w:sz w:val="16"/>
          <w:szCs w:val="16"/>
          <w:highlight w:val="cyan"/>
        </w:rPr>
        <w:t>gent request supplier to submit a quote / offer waiving the need to send formal request for quote</w:t>
      </w:r>
      <w:r w:rsidR="003C3F6E" w:rsidRPr="006C5E78">
        <w:rPr>
          <w:rFonts w:ascii="Arial Narrow" w:hAnsi="Arial Narrow"/>
          <w:iCs/>
          <w:color w:val="000000" w:themeColor="text1"/>
          <w:sz w:val="16"/>
          <w:szCs w:val="16"/>
          <w:highlight w:val="cyan"/>
        </w:rPr>
        <w:t xml:space="preserve"> prior</w:t>
      </w:r>
      <w:r w:rsidRPr="006C5E78">
        <w:rPr>
          <w:rFonts w:ascii="Arial Narrow" w:hAnsi="Arial Narrow"/>
          <w:iCs/>
          <w:color w:val="000000" w:themeColor="text1"/>
          <w:sz w:val="16"/>
          <w:szCs w:val="16"/>
          <w:highlight w:val="cyan"/>
        </w:rPr>
        <w:t>.</w:t>
      </w:r>
    </w:p>
  </w:footnote>
  <w:footnote w:id="5">
    <w:p w14:paraId="3900DE13" w14:textId="0C362404" w:rsidR="000F57F1" w:rsidRPr="006C5E78" w:rsidRDefault="000F57F1" w:rsidP="00E50119">
      <w:pPr>
        <w:pStyle w:val="FootnoteText"/>
        <w:ind w:right="180"/>
        <w:rPr>
          <w:rFonts w:ascii="Arial Narrow" w:hAnsi="Arial Narrow"/>
          <w:sz w:val="16"/>
          <w:szCs w:val="16"/>
        </w:rPr>
      </w:pPr>
      <w:r w:rsidRPr="006C5E78">
        <w:rPr>
          <w:rStyle w:val="FootnoteReference"/>
          <w:rFonts w:ascii="Arial Narrow" w:hAnsi="Arial Narrow"/>
          <w:sz w:val="16"/>
          <w:szCs w:val="16"/>
        </w:rPr>
        <w:footnoteRef/>
      </w:r>
      <w:r w:rsidRPr="006C5E78">
        <w:rPr>
          <w:rFonts w:ascii="Arial Narrow" w:hAnsi="Arial Narrow"/>
          <w:sz w:val="16"/>
          <w:szCs w:val="16"/>
        </w:rPr>
        <w:t xml:space="preserve"> FSP Single Use Contract (used for cash transfer programming) emergency threshold is $12,500 in service fee (5% of transfer value avg). If donor regs permit, then the service fee threshold should be adjusted up in accordance with the total amount of CVA planned for the period in question (90days).</w:t>
      </w:r>
    </w:p>
  </w:footnote>
  <w:footnote w:id="6">
    <w:p w14:paraId="33881224" w14:textId="5CB628B3" w:rsidR="0080529E" w:rsidRPr="006C5E78" w:rsidRDefault="0080529E" w:rsidP="00E50119">
      <w:pPr>
        <w:pStyle w:val="FootnoteText"/>
        <w:ind w:right="180"/>
        <w:rPr>
          <w:rFonts w:ascii="Arial Narrow" w:hAnsi="Arial Narrow"/>
          <w:sz w:val="16"/>
          <w:szCs w:val="16"/>
        </w:rPr>
      </w:pPr>
      <w:r w:rsidRPr="006C5E78">
        <w:rPr>
          <w:rStyle w:val="FootnoteReference"/>
          <w:rFonts w:ascii="Arial Narrow" w:hAnsi="Arial Narrow"/>
          <w:sz w:val="16"/>
          <w:szCs w:val="16"/>
        </w:rPr>
        <w:footnoteRef/>
      </w:r>
      <w:r w:rsidRPr="006C5E78">
        <w:rPr>
          <w:rFonts w:ascii="Arial Narrow" w:hAnsi="Arial Narrow"/>
          <w:sz w:val="16"/>
          <w:szCs w:val="16"/>
        </w:rPr>
        <w:t xml:space="preserve"> FSP </w:t>
      </w:r>
      <w:bookmarkStart w:id="3" w:name="_Hlk86415208"/>
      <w:r w:rsidR="002B431B" w:rsidRPr="006C5E78">
        <w:rPr>
          <w:rFonts w:ascii="Arial Narrow" w:hAnsi="Arial Narrow"/>
          <w:sz w:val="16"/>
          <w:szCs w:val="16"/>
        </w:rPr>
        <w:t xml:space="preserve">Framework/Multi-purpose agreement </w:t>
      </w:r>
      <w:bookmarkEnd w:id="3"/>
      <w:r w:rsidR="002B431B" w:rsidRPr="006C5E78">
        <w:rPr>
          <w:rFonts w:ascii="Arial Narrow" w:hAnsi="Arial Narrow"/>
          <w:sz w:val="16"/>
          <w:szCs w:val="16"/>
        </w:rPr>
        <w:t>tendering process</w:t>
      </w:r>
      <w:r w:rsidR="002B431B" w:rsidRPr="006C5E78" w:rsidDel="002B431B">
        <w:rPr>
          <w:rFonts w:ascii="Arial Narrow" w:hAnsi="Arial Narrow"/>
          <w:sz w:val="16"/>
          <w:szCs w:val="16"/>
        </w:rPr>
        <w:t xml:space="preserve"> </w:t>
      </w:r>
      <w:r w:rsidRPr="006C5E78">
        <w:rPr>
          <w:rFonts w:ascii="Arial Narrow" w:hAnsi="Arial Narrow"/>
          <w:sz w:val="16"/>
          <w:szCs w:val="16"/>
        </w:rPr>
        <w:t xml:space="preserve">can be done as limited /restricted </w:t>
      </w:r>
      <w:r w:rsidR="00571D32" w:rsidRPr="006C5E78">
        <w:rPr>
          <w:rFonts w:ascii="Arial Narrow" w:hAnsi="Arial Narrow"/>
          <w:sz w:val="16"/>
          <w:szCs w:val="16"/>
        </w:rPr>
        <w:t xml:space="preserve">– if donor regs permit - </w:t>
      </w:r>
      <w:r w:rsidRPr="006C5E78">
        <w:rPr>
          <w:rFonts w:ascii="Arial Narrow" w:hAnsi="Arial Narrow"/>
          <w:sz w:val="16"/>
          <w:szCs w:val="16"/>
        </w:rPr>
        <w:t xml:space="preserve">in situations where advertising is not possible or not appropriate and the FSP </w:t>
      </w:r>
      <w:r w:rsidR="00571D32" w:rsidRPr="006C5E78">
        <w:rPr>
          <w:rFonts w:ascii="Arial Narrow" w:hAnsi="Arial Narrow"/>
          <w:sz w:val="16"/>
          <w:szCs w:val="16"/>
        </w:rPr>
        <w:t>m</w:t>
      </w:r>
      <w:r w:rsidRPr="006C5E78">
        <w:rPr>
          <w:rFonts w:ascii="Arial Narrow" w:hAnsi="Arial Narrow"/>
          <w:sz w:val="16"/>
          <w:szCs w:val="16"/>
        </w:rPr>
        <w:t>ust be used for over multiple use cases including projects and internal payment (salary, vendors).</w:t>
      </w:r>
    </w:p>
  </w:footnote>
  <w:footnote w:id="7">
    <w:p w14:paraId="19D39CB1" w14:textId="262072E6" w:rsidR="000F57F1" w:rsidRPr="006C5E78" w:rsidRDefault="000F57F1" w:rsidP="00E50119">
      <w:pPr>
        <w:pStyle w:val="FootnoteText"/>
        <w:ind w:right="180"/>
        <w:rPr>
          <w:rFonts w:ascii="Arial Narrow" w:hAnsi="Arial Narrow"/>
          <w:sz w:val="16"/>
          <w:szCs w:val="16"/>
        </w:rPr>
      </w:pPr>
      <w:r w:rsidRPr="006C5E78">
        <w:rPr>
          <w:rStyle w:val="FootnoteReference"/>
          <w:rFonts w:ascii="Arial Narrow" w:hAnsi="Arial Narrow"/>
          <w:sz w:val="16"/>
          <w:szCs w:val="16"/>
        </w:rPr>
        <w:footnoteRef/>
      </w:r>
      <w:r w:rsidRPr="006C5E78">
        <w:rPr>
          <w:rFonts w:ascii="Arial Narrow" w:hAnsi="Arial Narrow"/>
          <w:sz w:val="16"/>
          <w:szCs w:val="16"/>
        </w:rPr>
        <w:t xml:space="preserve"> CRS policies does not require PO for purchase below USD 500 if allowed by local laws. </w:t>
      </w:r>
    </w:p>
  </w:footnote>
  <w:footnote w:id="8">
    <w:p w14:paraId="2C2047BA" w14:textId="54021CEA" w:rsidR="000F57F1" w:rsidRPr="006C5E78" w:rsidRDefault="000F57F1" w:rsidP="00E50119">
      <w:pPr>
        <w:pStyle w:val="FootnoteText"/>
        <w:ind w:right="180"/>
        <w:rPr>
          <w:rFonts w:ascii="Arial Narrow" w:hAnsi="Arial Narrow"/>
          <w:sz w:val="16"/>
          <w:szCs w:val="16"/>
        </w:rPr>
      </w:pPr>
      <w:r w:rsidRPr="006C5E78">
        <w:rPr>
          <w:rStyle w:val="FootnoteReference"/>
          <w:rFonts w:ascii="Arial Narrow" w:hAnsi="Arial Narrow"/>
          <w:sz w:val="16"/>
          <w:szCs w:val="16"/>
        </w:rPr>
        <w:footnoteRef/>
      </w:r>
      <w:r w:rsidRPr="006C5E78">
        <w:rPr>
          <w:rFonts w:ascii="Arial Narrow" w:hAnsi="Arial Narrow"/>
          <w:sz w:val="16"/>
          <w:szCs w:val="16"/>
        </w:rPr>
        <w:t xml:space="preserve"> This waiver cannot exceed the sole source threshold set in Line 3.</w:t>
      </w:r>
    </w:p>
  </w:footnote>
  <w:footnote w:id="9">
    <w:p w14:paraId="56C17D1C" w14:textId="6F4B55AB" w:rsidR="000F57F1" w:rsidRPr="006C5E78" w:rsidRDefault="000F57F1" w:rsidP="00933224">
      <w:pPr>
        <w:pStyle w:val="FootnoteText"/>
        <w:ind w:right="187"/>
        <w:rPr>
          <w:rFonts w:ascii="Arial Narrow" w:hAnsi="Arial Narrow"/>
          <w:sz w:val="16"/>
          <w:szCs w:val="16"/>
        </w:rPr>
      </w:pPr>
      <w:r w:rsidRPr="006C5E78">
        <w:rPr>
          <w:rStyle w:val="FootnoteReference"/>
          <w:rFonts w:ascii="Arial Narrow" w:hAnsi="Arial Narrow"/>
          <w:sz w:val="16"/>
          <w:szCs w:val="16"/>
        </w:rPr>
        <w:footnoteRef/>
      </w:r>
      <w:r w:rsidRPr="006C5E78">
        <w:rPr>
          <w:rFonts w:ascii="Arial Narrow" w:hAnsi="Arial Narrow"/>
          <w:sz w:val="16"/>
          <w:szCs w:val="16"/>
        </w:rPr>
        <w:t xml:space="preserve"> </w:t>
      </w:r>
      <w:r w:rsidR="00933224" w:rsidRPr="006C5E78">
        <w:rPr>
          <w:rStyle w:val="SmartLink"/>
          <w:rFonts w:ascii="Arial Narrow" w:hAnsi="Arial Narrow"/>
          <w:color w:val="auto"/>
          <w:sz w:val="16"/>
          <w:szCs w:val="16"/>
          <w:highlight w:val="cyan"/>
          <w:u w:val="none"/>
        </w:rPr>
        <w:t>PO signature can be delegated to Level 1 staff and or Level 2 staff using</w:t>
      </w:r>
      <w:r w:rsidR="00933224" w:rsidRPr="006C5E78">
        <w:rPr>
          <w:rStyle w:val="SmartLink"/>
          <w:rFonts w:ascii="Arial Narrow" w:hAnsi="Arial Narrow"/>
          <w:color w:val="auto"/>
          <w:sz w:val="16"/>
          <w:szCs w:val="16"/>
          <w:u w:val="none"/>
        </w:rPr>
        <w:t xml:space="preserve"> </w:t>
      </w:r>
      <w:hyperlink r:id="rId4" w:history="1">
        <w:r w:rsidRPr="006C5E78">
          <w:rPr>
            <w:rFonts w:ascii="Arial Narrow" w:hAnsi="Arial Narrow"/>
            <w:noProof/>
            <w:color w:val="0000FF"/>
            <w:sz w:val="16"/>
            <w:szCs w:val="16"/>
            <w:shd w:val="clear" w:color="auto" w:fill="F3F2F1"/>
          </w:rPr>
          <w:drawing>
            <wp:inline distT="0" distB="0" distL="0" distR="0" wp14:anchorId="636EBA9E" wp14:editId="1F22EC6A">
              <wp:extent cx="152400" cy="152400"/>
              <wp:effectExtent l="0" t="0" r="0" b="0"/>
              <wp:docPr id="10" name="Picture 1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C5E78">
          <w:rPr>
            <w:rStyle w:val="SmartLink"/>
            <w:rFonts w:ascii="Arial Narrow" w:hAnsi="Arial Narrow"/>
            <w:sz w:val="16"/>
            <w:szCs w:val="16"/>
          </w:rPr>
          <w:t> 1. Sub-Delegation Protocol.pdf</w:t>
        </w:r>
      </w:hyperlink>
      <w:r w:rsidR="00205CE7" w:rsidRPr="006C5E78">
        <w:rPr>
          <w:rStyle w:val="SmartLink"/>
          <w:rFonts w:ascii="Arial Narrow" w:hAnsi="Arial Narrow"/>
          <w:sz w:val="16"/>
          <w:szCs w:val="16"/>
        </w:rPr>
        <w:t xml:space="preserve">. </w:t>
      </w:r>
    </w:p>
  </w:footnote>
  <w:footnote w:id="10">
    <w:p w14:paraId="1440B3A8" w14:textId="3A9A29CA" w:rsidR="000F57F1" w:rsidRPr="006C5E78" w:rsidRDefault="000F57F1" w:rsidP="00E50119">
      <w:pPr>
        <w:pStyle w:val="FootnoteText"/>
        <w:ind w:right="180"/>
        <w:rPr>
          <w:rFonts w:ascii="Arial Narrow" w:hAnsi="Arial Narrow"/>
          <w:sz w:val="16"/>
          <w:szCs w:val="16"/>
        </w:rPr>
      </w:pPr>
      <w:r w:rsidRPr="006C5E78">
        <w:rPr>
          <w:rStyle w:val="FootnoteReference"/>
          <w:rFonts w:ascii="Arial Narrow" w:hAnsi="Arial Narrow"/>
          <w:sz w:val="16"/>
          <w:szCs w:val="16"/>
        </w:rPr>
        <w:footnoteRef/>
      </w:r>
      <w:r w:rsidRPr="006C5E78">
        <w:rPr>
          <w:rFonts w:ascii="Arial Narrow" w:hAnsi="Arial Narrow"/>
          <w:sz w:val="16"/>
          <w:szCs w:val="16"/>
        </w:rPr>
        <w:t xml:space="preserve"> </w:t>
      </w:r>
      <w:r w:rsidR="00306E97" w:rsidRPr="006C5E78">
        <w:rPr>
          <w:rFonts w:ascii="Arial Narrow" w:hAnsi="Arial Narrow"/>
          <w:sz w:val="16"/>
          <w:szCs w:val="16"/>
          <w:highlight w:val="cyan"/>
        </w:rPr>
        <w:t xml:space="preserve">The advance threshold is the </w:t>
      </w:r>
      <w:r w:rsidR="00D647E0" w:rsidRPr="006C5E78">
        <w:rPr>
          <w:rFonts w:ascii="Arial Narrow" w:hAnsi="Arial Narrow"/>
          <w:sz w:val="16"/>
          <w:szCs w:val="16"/>
          <w:highlight w:val="cyan"/>
        </w:rPr>
        <w:t xml:space="preserve">total </w:t>
      </w:r>
      <w:r w:rsidR="00306E97" w:rsidRPr="006C5E78">
        <w:rPr>
          <w:rFonts w:ascii="Arial Narrow" w:hAnsi="Arial Narrow"/>
          <w:sz w:val="16"/>
          <w:szCs w:val="16"/>
          <w:highlight w:val="cyan"/>
        </w:rPr>
        <w:t>amount and not the number of advances</w:t>
      </w:r>
      <w:r w:rsidR="00D647E0" w:rsidRPr="006C5E78">
        <w:rPr>
          <w:rFonts w:ascii="Arial Narrow" w:hAnsi="Arial Narrow"/>
          <w:sz w:val="16"/>
          <w:szCs w:val="16"/>
          <w:highlight w:val="cyan"/>
        </w:rPr>
        <w:t xml:space="preserve"> that can be provided. Multiple smaller advances help </w:t>
      </w:r>
      <w:r w:rsidR="00306E97" w:rsidRPr="006C5E78">
        <w:rPr>
          <w:rFonts w:ascii="Arial Narrow" w:hAnsi="Arial Narrow"/>
          <w:sz w:val="16"/>
          <w:szCs w:val="16"/>
          <w:highlight w:val="cyan"/>
        </w:rPr>
        <w:t xml:space="preserve">allow </w:t>
      </w:r>
      <w:r w:rsidR="00D647E0" w:rsidRPr="006C5E78">
        <w:rPr>
          <w:rFonts w:ascii="Arial Narrow" w:hAnsi="Arial Narrow"/>
          <w:sz w:val="16"/>
          <w:szCs w:val="16"/>
          <w:highlight w:val="cyan"/>
        </w:rPr>
        <w:t xml:space="preserve">for </w:t>
      </w:r>
      <w:r w:rsidR="00306E97" w:rsidRPr="006C5E78">
        <w:rPr>
          <w:rFonts w:ascii="Arial Narrow" w:hAnsi="Arial Narrow"/>
          <w:sz w:val="16"/>
          <w:szCs w:val="16"/>
          <w:highlight w:val="cyan"/>
        </w:rPr>
        <w:t xml:space="preserve">more agile </w:t>
      </w:r>
      <w:r w:rsidR="00D647E0" w:rsidRPr="006C5E78">
        <w:rPr>
          <w:rFonts w:ascii="Arial Narrow" w:hAnsi="Arial Narrow"/>
          <w:sz w:val="16"/>
          <w:szCs w:val="16"/>
          <w:highlight w:val="cyan"/>
        </w:rPr>
        <w:t xml:space="preserve">support to ongoing </w:t>
      </w:r>
      <w:r w:rsidR="007F391B">
        <w:rPr>
          <w:rFonts w:ascii="Arial Narrow" w:hAnsi="Arial Narrow"/>
          <w:sz w:val="16"/>
          <w:szCs w:val="16"/>
          <w:highlight w:val="cyan"/>
        </w:rPr>
        <w:t xml:space="preserve">field </w:t>
      </w:r>
      <w:r w:rsidR="00306E97" w:rsidRPr="006C5E78">
        <w:rPr>
          <w:rFonts w:ascii="Arial Narrow" w:hAnsi="Arial Narrow"/>
          <w:sz w:val="16"/>
          <w:szCs w:val="16"/>
          <w:highlight w:val="cyan"/>
        </w:rPr>
        <w:t>operation</w:t>
      </w:r>
      <w:r w:rsidR="00D647E0" w:rsidRPr="006C5E78">
        <w:rPr>
          <w:rFonts w:ascii="Arial Narrow" w:hAnsi="Arial Narrow"/>
          <w:sz w:val="16"/>
          <w:szCs w:val="16"/>
          <w:highlight w:val="cyan"/>
        </w:rPr>
        <w:t xml:space="preserve">s while </w:t>
      </w:r>
      <w:r w:rsidR="00D647E0" w:rsidRPr="006C5E78">
        <w:rPr>
          <w:rFonts w:ascii="Arial Narrow" w:hAnsi="Arial Narrow"/>
          <w:sz w:val="16"/>
          <w:szCs w:val="16"/>
          <w:highlight w:val="cyan"/>
        </w:rPr>
        <w:t>reduc</w:t>
      </w:r>
      <w:r w:rsidR="00D647E0" w:rsidRPr="006C5E78">
        <w:rPr>
          <w:rFonts w:ascii="Arial Narrow" w:hAnsi="Arial Narrow"/>
          <w:sz w:val="16"/>
          <w:szCs w:val="16"/>
          <w:highlight w:val="cyan"/>
        </w:rPr>
        <w:t>ing</w:t>
      </w:r>
      <w:r w:rsidR="00D647E0" w:rsidRPr="006C5E78">
        <w:rPr>
          <w:rFonts w:ascii="Arial Narrow" w:hAnsi="Arial Narrow"/>
          <w:sz w:val="16"/>
          <w:szCs w:val="16"/>
          <w:highlight w:val="cyan"/>
        </w:rPr>
        <w:t xml:space="preserve"> the need for staff to take out a single large amount</w:t>
      </w:r>
      <w:r w:rsidR="006C5E78" w:rsidRPr="006C5E78">
        <w:rPr>
          <w:rFonts w:ascii="Arial Narrow" w:hAnsi="Arial Narrow"/>
          <w:sz w:val="16"/>
          <w:szCs w:val="16"/>
          <w:highlight w:val="cyan"/>
        </w:rPr>
        <w:t xml:space="preserve"> at one time</w:t>
      </w:r>
      <w:r w:rsidR="006C5E78">
        <w:rPr>
          <w:rFonts w:ascii="Arial Narrow" w:hAnsi="Arial Narrow"/>
          <w:sz w:val="16"/>
          <w:szCs w:val="16"/>
          <w:highlight w:val="cyan"/>
        </w:rPr>
        <w:t>,</w:t>
      </w:r>
      <w:r w:rsidR="006C5E78" w:rsidRPr="006C5E78">
        <w:rPr>
          <w:rFonts w:ascii="Arial Narrow" w:hAnsi="Arial Narrow"/>
          <w:sz w:val="16"/>
          <w:szCs w:val="16"/>
          <w:highlight w:val="cyan"/>
        </w:rPr>
        <w:t xml:space="preserve"> which poses greater risk to the staff person</w:t>
      </w:r>
      <w:r w:rsidR="00D647E0" w:rsidRPr="006C5E78">
        <w:rPr>
          <w:rFonts w:ascii="Arial Narrow" w:hAnsi="Arial Narrow"/>
          <w:sz w:val="16"/>
          <w:szCs w:val="16"/>
          <w:highlight w:val="cyan"/>
        </w:rPr>
        <w:t>.</w:t>
      </w:r>
      <w:r w:rsidR="006C5E78">
        <w:rPr>
          <w:rFonts w:ascii="Arial Narrow" w:hAnsi="Arial Narrow"/>
          <w:sz w:val="16"/>
          <w:szCs w:val="16"/>
          <w:highlight w:val="cyan"/>
        </w:rPr>
        <w:t xml:space="preserve"> </w:t>
      </w:r>
      <w:r w:rsidR="006C5E78">
        <w:rPr>
          <w:rFonts w:ascii="Arial Narrow" w:hAnsi="Arial Narrow"/>
          <w:sz w:val="16"/>
          <w:szCs w:val="16"/>
          <w:highlight w:val="cyan"/>
        </w:rPr>
        <w:t>In addition</w:t>
      </w:r>
      <w:r w:rsidR="006C5E78" w:rsidRPr="006C5E78">
        <w:rPr>
          <w:rFonts w:ascii="Arial Narrow" w:hAnsi="Arial Narrow"/>
          <w:sz w:val="16"/>
          <w:szCs w:val="16"/>
          <w:highlight w:val="cyan"/>
        </w:rPr>
        <w:t>,</w:t>
      </w:r>
      <w:r w:rsidR="00D647E0" w:rsidRPr="006C5E78">
        <w:rPr>
          <w:rFonts w:ascii="Arial Narrow" w:hAnsi="Arial Narrow"/>
          <w:sz w:val="16"/>
          <w:szCs w:val="16"/>
          <w:highlight w:val="cyan"/>
        </w:rPr>
        <w:t xml:space="preserve"> by allowing multiple advances </w:t>
      </w:r>
      <w:r w:rsidR="006C5E78">
        <w:rPr>
          <w:rFonts w:ascii="Arial Narrow" w:hAnsi="Arial Narrow"/>
          <w:sz w:val="16"/>
          <w:szCs w:val="16"/>
          <w:highlight w:val="cyan"/>
        </w:rPr>
        <w:t xml:space="preserve">to </w:t>
      </w:r>
      <w:r w:rsidR="00D647E0" w:rsidRPr="006C5E78">
        <w:rPr>
          <w:rFonts w:ascii="Arial Narrow" w:hAnsi="Arial Narrow"/>
          <w:sz w:val="16"/>
          <w:szCs w:val="16"/>
          <w:highlight w:val="cyan"/>
        </w:rPr>
        <w:t xml:space="preserve">key operational staff </w:t>
      </w:r>
      <w:r w:rsidR="006C5E78">
        <w:rPr>
          <w:rFonts w:ascii="Arial Narrow" w:hAnsi="Arial Narrow"/>
          <w:sz w:val="16"/>
          <w:szCs w:val="16"/>
          <w:highlight w:val="cyan"/>
        </w:rPr>
        <w:t xml:space="preserve">it is possible to </w:t>
      </w:r>
      <w:r w:rsidR="00D647E0" w:rsidRPr="006C5E78">
        <w:rPr>
          <w:rFonts w:ascii="Arial Narrow" w:hAnsi="Arial Narrow"/>
          <w:sz w:val="16"/>
          <w:szCs w:val="16"/>
          <w:highlight w:val="cyan"/>
        </w:rPr>
        <w:t xml:space="preserve">avoid </w:t>
      </w:r>
      <w:r w:rsidR="006C5E78">
        <w:rPr>
          <w:rFonts w:ascii="Arial Narrow" w:hAnsi="Arial Narrow"/>
          <w:sz w:val="16"/>
          <w:szCs w:val="16"/>
          <w:highlight w:val="cyan"/>
        </w:rPr>
        <w:t xml:space="preserve">costly </w:t>
      </w:r>
      <w:r w:rsidR="00D647E0" w:rsidRPr="006C5E78">
        <w:rPr>
          <w:rFonts w:ascii="Arial Narrow" w:hAnsi="Arial Narrow"/>
          <w:sz w:val="16"/>
          <w:szCs w:val="16"/>
          <w:highlight w:val="cyan"/>
        </w:rPr>
        <w:t>disruptions</w:t>
      </w:r>
      <w:r w:rsidR="007F391B">
        <w:rPr>
          <w:rFonts w:ascii="Arial Narrow" w:hAnsi="Arial Narrow"/>
          <w:sz w:val="16"/>
          <w:szCs w:val="16"/>
          <w:highlight w:val="cyan"/>
        </w:rPr>
        <w:t xml:space="preserve"> to k</w:t>
      </w:r>
      <w:r w:rsidR="00D647E0" w:rsidRPr="006C5E78">
        <w:rPr>
          <w:rFonts w:ascii="Arial Narrow" w:hAnsi="Arial Narrow"/>
          <w:sz w:val="16"/>
          <w:szCs w:val="16"/>
          <w:highlight w:val="cyan"/>
        </w:rPr>
        <w:t xml:space="preserve">ey </w:t>
      </w:r>
      <w:r w:rsidR="007F391B">
        <w:rPr>
          <w:rFonts w:ascii="Arial Narrow" w:hAnsi="Arial Narrow"/>
          <w:sz w:val="16"/>
          <w:szCs w:val="16"/>
          <w:highlight w:val="cyan"/>
        </w:rPr>
        <w:t xml:space="preserve">emergency response activities, </w:t>
      </w:r>
      <w:r w:rsidR="00D647E0" w:rsidRPr="006C5E78">
        <w:rPr>
          <w:rFonts w:ascii="Arial Narrow" w:hAnsi="Arial Narrow"/>
          <w:sz w:val="16"/>
          <w:szCs w:val="16"/>
          <w:highlight w:val="cyan"/>
        </w:rPr>
        <w:t xml:space="preserve">just to </w:t>
      </w:r>
      <w:r w:rsidR="007F391B">
        <w:rPr>
          <w:rFonts w:ascii="Arial Narrow" w:hAnsi="Arial Narrow"/>
          <w:sz w:val="16"/>
          <w:szCs w:val="16"/>
          <w:highlight w:val="cyan"/>
        </w:rPr>
        <w:t xml:space="preserve">be able to </w:t>
      </w:r>
      <w:r w:rsidR="00D647E0" w:rsidRPr="006C5E78">
        <w:rPr>
          <w:rFonts w:ascii="Arial Narrow" w:hAnsi="Arial Narrow"/>
          <w:sz w:val="16"/>
          <w:szCs w:val="16"/>
          <w:highlight w:val="cyan"/>
        </w:rPr>
        <w:t>liquidate</w:t>
      </w:r>
      <w:r w:rsidR="007F391B">
        <w:rPr>
          <w:rFonts w:ascii="Arial Narrow" w:hAnsi="Arial Narrow"/>
          <w:sz w:val="16"/>
          <w:szCs w:val="16"/>
          <w:highlight w:val="cyan"/>
        </w:rPr>
        <w:t xml:space="preserve"> an existing advance and take out another </w:t>
      </w:r>
      <w:r w:rsidR="007F391B">
        <w:rPr>
          <w:rFonts w:ascii="Arial Narrow" w:hAnsi="Arial Narrow"/>
          <w:sz w:val="16"/>
          <w:szCs w:val="16"/>
          <w:highlight w:val="cyan"/>
        </w:rPr>
        <w:t>one</w:t>
      </w:r>
      <w:r w:rsidR="00D647E0" w:rsidRPr="006C5E78">
        <w:rPr>
          <w:rFonts w:ascii="Arial Narrow" w:hAnsi="Arial Narrow"/>
          <w:sz w:val="16"/>
          <w:szCs w:val="16"/>
          <w:highlight w:val="cyan"/>
        </w:rPr>
        <w:t xml:space="preserve">. </w:t>
      </w:r>
    </w:p>
  </w:footnote>
  <w:footnote w:id="11">
    <w:p w14:paraId="151F851A" w14:textId="68103B7A" w:rsidR="008027AD" w:rsidRPr="00381A08" w:rsidRDefault="008027AD" w:rsidP="00E50119">
      <w:pPr>
        <w:ind w:right="180"/>
      </w:pPr>
      <w:r w:rsidRPr="006C5E78">
        <w:rPr>
          <w:rStyle w:val="FootnoteReference"/>
          <w:rFonts w:ascii="Arial Narrow" w:hAnsi="Arial Narrow"/>
          <w:sz w:val="16"/>
          <w:szCs w:val="16"/>
        </w:rPr>
        <w:footnoteRef/>
      </w:r>
      <w:r w:rsidRPr="006C5E78">
        <w:rPr>
          <w:rFonts w:ascii="Arial Narrow" w:hAnsi="Arial Narrow"/>
          <w:sz w:val="16"/>
          <w:szCs w:val="16"/>
          <w:highlight w:val="cyan"/>
        </w:rPr>
        <w:t>According to</w:t>
      </w:r>
      <w:r w:rsidRPr="006C5E78">
        <w:rPr>
          <w:rFonts w:ascii="Arial Narrow" w:hAnsi="Arial Narrow"/>
          <w:sz w:val="16"/>
          <w:szCs w:val="16"/>
        </w:rPr>
        <w:t xml:space="preserve"> </w:t>
      </w:r>
      <w:hyperlink r:id="rId7" w:history="1">
        <w:r w:rsidRPr="006C5E78">
          <w:rPr>
            <w:rFonts w:ascii="Arial Narrow" w:hAnsi="Arial Narrow"/>
            <w:noProof/>
            <w:color w:val="0000FF"/>
            <w:sz w:val="16"/>
            <w:szCs w:val="16"/>
            <w:shd w:val="clear" w:color="auto" w:fill="F3F2F1"/>
          </w:rPr>
          <w:drawing>
            <wp:inline distT="0" distB="0" distL="0" distR="0" wp14:anchorId="754205CB" wp14:editId="00E5244D">
              <wp:extent cx="152400" cy="152400"/>
              <wp:effectExtent l="0" t="0" r="0" b="0"/>
              <wp:docPr id="11" name="Picture 1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C5E78">
          <w:rPr>
            <w:rStyle w:val="SmartLink"/>
            <w:rFonts w:ascii="Arial Narrow" w:hAnsi="Arial Narrow"/>
            <w:sz w:val="16"/>
            <w:szCs w:val="16"/>
          </w:rPr>
          <w:t xml:space="preserve"> Internal Controls policy.docx</w:t>
        </w:r>
      </w:hyperlink>
      <w:r w:rsidRPr="006C5E78">
        <w:rPr>
          <w:rStyle w:val="SmartLink"/>
          <w:rFonts w:ascii="Arial Narrow" w:hAnsi="Arial Narrow"/>
          <w:sz w:val="16"/>
          <w:szCs w:val="16"/>
        </w:rPr>
        <w:t xml:space="preserve"> </w:t>
      </w:r>
      <w:r w:rsidR="004833F5" w:rsidRPr="006C5E78">
        <w:rPr>
          <w:rStyle w:val="SmartLink"/>
          <w:rFonts w:ascii="Arial Narrow" w:hAnsi="Arial Narrow"/>
          <w:sz w:val="16"/>
          <w:szCs w:val="16"/>
        </w:rPr>
        <w:t xml:space="preserve">, </w:t>
      </w:r>
      <w:r w:rsidR="00E50119" w:rsidRPr="006C5E78">
        <w:rPr>
          <w:rStyle w:val="SmartLink"/>
          <w:rFonts w:ascii="Arial Narrow" w:hAnsi="Arial Narrow"/>
          <w:color w:val="auto"/>
          <w:sz w:val="16"/>
          <w:szCs w:val="16"/>
          <w:highlight w:val="cyan"/>
          <w:u w:val="none"/>
        </w:rPr>
        <w:t xml:space="preserve">there are no limits </w:t>
      </w:r>
      <w:r w:rsidR="001245A7" w:rsidRPr="006C5E78">
        <w:rPr>
          <w:rStyle w:val="SmartLink"/>
          <w:rFonts w:ascii="Arial Narrow" w:hAnsi="Arial Narrow"/>
          <w:color w:val="auto"/>
          <w:sz w:val="16"/>
          <w:szCs w:val="16"/>
          <w:highlight w:val="cyan"/>
          <w:u w:val="none"/>
        </w:rPr>
        <w:t xml:space="preserve">and </w:t>
      </w:r>
      <w:r w:rsidRPr="006C5E78">
        <w:rPr>
          <w:rStyle w:val="SmartLink"/>
          <w:rFonts w:ascii="Arial Narrow" w:hAnsi="Arial Narrow"/>
          <w:color w:val="auto"/>
          <w:sz w:val="16"/>
          <w:szCs w:val="16"/>
          <w:highlight w:val="cyan"/>
          <w:u w:val="none"/>
        </w:rPr>
        <w:t>only one signature by BM is</w:t>
      </w:r>
      <w:r w:rsidR="004833F5" w:rsidRPr="006C5E78">
        <w:rPr>
          <w:rStyle w:val="SmartLink"/>
          <w:rFonts w:ascii="Arial Narrow" w:hAnsi="Arial Narrow"/>
          <w:color w:val="auto"/>
          <w:sz w:val="16"/>
          <w:szCs w:val="16"/>
          <w:highlight w:val="cyan"/>
          <w:u w:val="none"/>
        </w:rPr>
        <w:t xml:space="preserve"> now</w:t>
      </w:r>
      <w:r w:rsidRPr="006C5E78">
        <w:rPr>
          <w:rStyle w:val="SmartLink"/>
          <w:rFonts w:ascii="Arial Narrow" w:hAnsi="Arial Narrow"/>
          <w:color w:val="auto"/>
          <w:sz w:val="16"/>
          <w:szCs w:val="16"/>
          <w:highlight w:val="cyan"/>
          <w:u w:val="none"/>
        </w:rPr>
        <w:t xml:space="preserve"> required for AP Invoice</w:t>
      </w:r>
      <w:r w:rsidR="00E81DC2" w:rsidRPr="006C5E78">
        <w:rPr>
          <w:rStyle w:val="SmartLink"/>
          <w:rFonts w:ascii="Arial Narrow" w:hAnsi="Arial Narrow"/>
          <w:color w:val="auto"/>
          <w:sz w:val="16"/>
          <w:szCs w:val="16"/>
          <w:highlight w:val="cyan"/>
          <w:u w:val="none"/>
        </w:rPr>
        <w:t>s</w:t>
      </w:r>
      <w:r w:rsidRPr="006C5E78">
        <w:rPr>
          <w:rStyle w:val="SmartLink"/>
          <w:rFonts w:ascii="Arial Narrow" w:hAnsi="Arial Narrow"/>
          <w:color w:val="auto"/>
          <w:sz w:val="16"/>
          <w:szCs w:val="16"/>
          <w:highlight w:val="cyan"/>
          <w:u w:val="none"/>
        </w:rPr>
        <w:t xml:space="preserve"> and Payment request</w:t>
      </w:r>
      <w:r w:rsidR="00E50119" w:rsidRPr="006C5E78">
        <w:rPr>
          <w:rStyle w:val="SmartLink"/>
          <w:rFonts w:ascii="Arial Narrow" w:hAnsi="Arial Narrow"/>
          <w:color w:val="auto"/>
          <w:sz w:val="16"/>
          <w:szCs w:val="16"/>
          <w:highlight w:val="cyan"/>
          <w:u w:val="none"/>
        </w:rPr>
        <w:t>s. Thus</w:t>
      </w:r>
      <w:r w:rsidR="004833F5" w:rsidRPr="006C5E78">
        <w:rPr>
          <w:rStyle w:val="SmartLink"/>
          <w:rFonts w:ascii="Arial Narrow" w:hAnsi="Arial Narrow"/>
          <w:color w:val="auto"/>
          <w:sz w:val="16"/>
          <w:szCs w:val="16"/>
          <w:highlight w:val="cyan"/>
          <w:u w:val="none"/>
        </w:rPr>
        <w:t xml:space="preserve">, for those CPs which </w:t>
      </w:r>
      <w:r w:rsidR="00E50119" w:rsidRPr="006C5E78">
        <w:rPr>
          <w:rStyle w:val="SmartLink"/>
          <w:rFonts w:ascii="Arial Narrow" w:hAnsi="Arial Narrow"/>
          <w:color w:val="auto"/>
          <w:sz w:val="16"/>
          <w:szCs w:val="16"/>
          <w:highlight w:val="cyan"/>
          <w:u w:val="none"/>
        </w:rPr>
        <w:t xml:space="preserve">are still </w:t>
      </w:r>
      <w:r w:rsidR="004833F5" w:rsidRPr="006C5E78">
        <w:rPr>
          <w:rStyle w:val="SmartLink"/>
          <w:rFonts w:ascii="Arial Narrow" w:hAnsi="Arial Narrow"/>
          <w:color w:val="auto"/>
          <w:sz w:val="16"/>
          <w:szCs w:val="16"/>
          <w:highlight w:val="cyan"/>
          <w:u w:val="none"/>
        </w:rPr>
        <w:t>BM approval limits and second tier approval signatures, we recommend moving to no limits and only BM signature during the emergency response and for this reason we have pre-populated t</w:t>
      </w:r>
      <w:r w:rsidR="00E50119" w:rsidRPr="006C5E78">
        <w:rPr>
          <w:rStyle w:val="SmartLink"/>
          <w:rFonts w:ascii="Arial Narrow" w:hAnsi="Arial Narrow"/>
          <w:color w:val="auto"/>
          <w:sz w:val="16"/>
          <w:szCs w:val="16"/>
          <w:highlight w:val="cyan"/>
          <w:u w:val="none"/>
        </w:rPr>
        <w:t>hese</w:t>
      </w:r>
      <w:r w:rsidR="004833F5" w:rsidRPr="006C5E78">
        <w:rPr>
          <w:rStyle w:val="SmartLink"/>
          <w:rFonts w:ascii="Arial Narrow" w:hAnsi="Arial Narrow"/>
          <w:color w:val="auto"/>
          <w:sz w:val="16"/>
          <w:szCs w:val="16"/>
          <w:highlight w:val="cyan"/>
          <w:u w:val="none"/>
        </w:rPr>
        <w:t xml:space="preserve"> field</w:t>
      </w:r>
      <w:r w:rsidR="00E50119" w:rsidRPr="006C5E78">
        <w:rPr>
          <w:rStyle w:val="SmartLink"/>
          <w:rFonts w:ascii="Arial Narrow" w:hAnsi="Arial Narrow"/>
          <w:color w:val="auto"/>
          <w:sz w:val="16"/>
          <w:szCs w:val="16"/>
          <w:highlight w:val="cyan"/>
          <w:u w:val="none"/>
        </w:rPr>
        <w:t>s</w:t>
      </w:r>
      <w:r w:rsidR="004833F5" w:rsidRPr="006C5E78">
        <w:rPr>
          <w:rStyle w:val="SmartLink"/>
          <w:rFonts w:ascii="Arial Narrow" w:hAnsi="Arial Narrow"/>
          <w:color w:val="auto"/>
          <w:sz w:val="16"/>
          <w:szCs w:val="16"/>
          <w:highlight w:val="cyan"/>
          <w:u w:val="none"/>
        </w:rPr>
        <w:t xml:space="preserve"> accordingly</w:t>
      </w:r>
      <w:r w:rsidR="004833F5" w:rsidRPr="006C5E78">
        <w:rPr>
          <w:rStyle w:val="SmartLink"/>
          <w:rFonts w:ascii="Arial Narrow" w:hAnsi="Arial Narrow"/>
          <w:color w:val="auto"/>
          <w:sz w:val="16"/>
          <w:szCs w:val="16"/>
          <w:u w:val="none"/>
        </w:rPr>
        <w:t>.</w:t>
      </w:r>
    </w:p>
  </w:footnote>
  <w:footnote w:id="12">
    <w:p w14:paraId="7F7F09EC" w14:textId="5210DC81" w:rsidR="00641726" w:rsidRPr="00641726" w:rsidRDefault="00641726">
      <w:pPr>
        <w:pStyle w:val="FootnoteText"/>
        <w:rPr>
          <w:rFonts w:ascii="Arial Narrow" w:hAnsi="Arial Narrow"/>
          <w:sz w:val="16"/>
          <w:szCs w:val="16"/>
        </w:rPr>
      </w:pPr>
      <w:r w:rsidRPr="00641726">
        <w:rPr>
          <w:rStyle w:val="FootnoteReference"/>
          <w:rFonts w:ascii="Arial Narrow" w:hAnsi="Arial Narrow"/>
          <w:sz w:val="16"/>
          <w:szCs w:val="16"/>
        </w:rPr>
        <w:footnoteRef/>
      </w:r>
      <w:r w:rsidRPr="00641726">
        <w:rPr>
          <w:rFonts w:ascii="Arial Narrow" w:hAnsi="Arial Narrow"/>
          <w:sz w:val="16"/>
          <w:szCs w:val="16"/>
        </w:rPr>
        <w:t xml:space="preserve"> Add row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3A0"/>
    <w:multiLevelType w:val="multilevel"/>
    <w:tmpl w:val="9CD06666"/>
    <w:lvl w:ilvl="0">
      <w:start w:val="1"/>
      <w:numFmt w:val="upperRoman"/>
      <w:pStyle w:val="Heading6"/>
      <w:lvlText w:val="%1."/>
      <w:lvlJc w:val="left"/>
      <w:pPr>
        <w:tabs>
          <w:tab w:val="num" w:pos="1260"/>
        </w:tabs>
        <w:ind w:left="1260" w:hanging="720"/>
      </w:pPr>
      <w:rPr>
        <w:rFonts w:hint="default"/>
        <w:i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710"/>
        </w:tabs>
        <w:ind w:left="1710" w:hanging="360"/>
      </w:pPr>
      <w:rPr>
        <w:rFonts w:hint="default"/>
      </w:rPr>
    </w:lvl>
    <w:lvl w:ilvl="3">
      <w:start w:val="1"/>
      <w:numFmt w:val="lowerRoman"/>
      <w:lvlText w:val="%4."/>
      <w:lvlJc w:val="left"/>
      <w:pPr>
        <w:tabs>
          <w:tab w:val="num" w:pos="324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36F4317"/>
    <w:multiLevelType w:val="hybridMultilevel"/>
    <w:tmpl w:val="FAD69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17899"/>
    <w:multiLevelType w:val="hybridMultilevel"/>
    <w:tmpl w:val="144057B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C04A1"/>
    <w:multiLevelType w:val="hybridMultilevel"/>
    <w:tmpl w:val="92C07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9794839"/>
    <w:multiLevelType w:val="hybridMultilevel"/>
    <w:tmpl w:val="4A5C1F3E"/>
    <w:lvl w:ilvl="0" w:tplc="0714058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4D221E2"/>
    <w:multiLevelType w:val="hybridMultilevel"/>
    <w:tmpl w:val="AA88C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23F4C"/>
    <w:multiLevelType w:val="hybridMultilevel"/>
    <w:tmpl w:val="144057B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F0"/>
    <w:rsid w:val="00000136"/>
    <w:rsid w:val="000001EA"/>
    <w:rsid w:val="0000188E"/>
    <w:rsid w:val="000023C4"/>
    <w:rsid w:val="000058F3"/>
    <w:rsid w:val="0001408E"/>
    <w:rsid w:val="00025BDA"/>
    <w:rsid w:val="0002642C"/>
    <w:rsid w:val="00032113"/>
    <w:rsid w:val="00035451"/>
    <w:rsid w:val="00050AD2"/>
    <w:rsid w:val="00055D5A"/>
    <w:rsid w:val="000606AC"/>
    <w:rsid w:val="000608C3"/>
    <w:rsid w:val="00065DA9"/>
    <w:rsid w:val="000660B2"/>
    <w:rsid w:val="00087B4B"/>
    <w:rsid w:val="00092693"/>
    <w:rsid w:val="000A2F15"/>
    <w:rsid w:val="000B4489"/>
    <w:rsid w:val="000B7115"/>
    <w:rsid w:val="000C34E1"/>
    <w:rsid w:val="000C464D"/>
    <w:rsid w:val="000D3A81"/>
    <w:rsid w:val="000D6721"/>
    <w:rsid w:val="000E3FFE"/>
    <w:rsid w:val="000F57F1"/>
    <w:rsid w:val="000F6784"/>
    <w:rsid w:val="00103FB7"/>
    <w:rsid w:val="00106FD3"/>
    <w:rsid w:val="00110DEC"/>
    <w:rsid w:val="001245A7"/>
    <w:rsid w:val="00124994"/>
    <w:rsid w:val="0013699F"/>
    <w:rsid w:val="00140326"/>
    <w:rsid w:val="00144706"/>
    <w:rsid w:val="00145BDB"/>
    <w:rsid w:val="00147F77"/>
    <w:rsid w:val="00153360"/>
    <w:rsid w:val="00153D7A"/>
    <w:rsid w:val="0015504C"/>
    <w:rsid w:val="00160963"/>
    <w:rsid w:val="0016417E"/>
    <w:rsid w:val="001702EA"/>
    <w:rsid w:val="001813DF"/>
    <w:rsid w:val="00187A8A"/>
    <w:rsid w:val="001A120E"/>
    <w:rsid w:val="001A3266"/>
    <w:rsid w:val="001A5C34"/>
    <w:rsid w:val="001B2AD6"/>
    <w:rsid w:val="001B38F4"/>
    <w:rsid w:val="001C0954"/>
    <w:rsid w:val="001C4F3C"/>
    <w:rsid w:val="001D7808"/>
    <w:rsid w:val="001E2257"/>
    <w:rsid w:val="00205CE7"/>
    <w:rsid w:val="00214A7E"/>
    <w:rsid w:val="00221A69"/>
    <w:rsid w:val="00222EAE"/>
    <w:rsid w:val="00223C74"/>
    <w:rsid w:val="00225F11"/>
    <w:rsid w:val="00227276"/>
    <w:rsid w:val="0023134F"/>
    <w:rsid w:val="00234427"/>
    <w:rsid w:val="0023489C"/>
    <w:rsid w:val="00256A15"/>
    <w:rsid w:val="00262D97"/>
    <w:rsid w:val="00263B6F"/>
    <w:rsid w:val="00266789"/>
    <w:rsid w:val="002757AA"/>
    <w:rsid w:val="00277B8D"/>
    <w:rsid w:val="0028279A"/>
    <w:rsid w:val="00292141"/>
    <w:rsid w:val="002A2EE9"/>
    <w:rsid w:val="002B3E7A"/>
    <w:rsid w:val="002B431B"/>
    <w:rsid w:val="002D168D"/>
    <w:rsid w:val="002D7A96"/>
    <w:rsid w:val="002E17B5"/>
    <w:rsid w:val="002E71CD"/>
    <w:rsid w:val="002F301E"/>
    <w:rsid w:val="002F523B"/>
    <w:rsid w:val="003016D8"/>
    <w:rsid w:val="00306E97"/>
    <w:rsid w:val="0031321D"/>
    <w:rsid w:val="00316448"/>
    <w:rsid w:val="00321EFD"/>
    <w:rsid w:val="00323D9C"/>
    <w:rsid w:val="00326D89"/>
    <w:rsid w:val="00332776"/>
    <w:rsid w:val="00340C9B"/>
    <w:rsid w:val="0034414F"/>
    <w:rsid w:val="00345F41"/>
    <w:rsid w:val="003473B2"/>
    <w:rsid w:val="00350B15"/>
    <w:rsid w:val="003542C3"/>
    <w:rsid w:val="00362631"/>
    <w:rsid w:val="00364B79"/>
    <w:rsid w:val="003760EC"/>
    <w:rsid w:val="003770F9"/>
    <w:rsid w:val="003808F1"/>
    <w:rsid w:val="00381A08"/>
    <w:rsid w:val="00381DDE"/>
    <w:rsid w:val="0038248F"/>
    <w:rsid w:val="003836CE"/>
    <w:rsid w:val="00397646"/>
    <w:rsid w:val="003A63ED"/>
    <w:rsid w:val="003A7117"/>
    <w:rsid w:val="003B5A2E"/>
    <w:rsid w:val="003C3F6E"/>
    <w:rsid w:val="003C5E75"/>
    <w:rsid w:val="003C6E6C"/>
    <w:rsid w:val="003D0684"/>
    <w:rsid w:val="003D5B7E"/>
    <w:rsid w:val="003E527C"/>
    <w:rsid w:val="003F2DFF"/>
    <w:rsid w:val="004024DD"/>
    <w:rsid w:val="00402E73"/>
    <w:rsid w:val="00403003"/>
    <w:rsid w:val="00403D6D"/>
    <w:rsid w:val="00403E17"/>
    <w:rsid w:val="004055F6"/>
    <w:rsid w:val="00410E6C"/>
    <w:rsid w:val="0041157E"/>
    <w:rsid w:val="004117E7"/>
    <w:rsid w:val="0041670D"/>
    <w:rsid w:val="004178F5"/>
    <w:rsid w:val="004250AA"/>
    <w:rsid w:val="004277E8"/>
    <w:rsid w:val="00434BD9"/>
    <w:rsid w:val="004444DD"/>
    <w:rsid w:val="00455BE9"/>
    <w:rsid w:val="00460D6D"/>
    <w:rsid w:val="00477CF2"/>
    <w:rsid w:val="004833F5"/>
    <w:rsid w:val="004A0AB1"/>
    <w:rsid w:val="004A608B"/>
    <w:rsid w:val="004A7E2A"/>
    <w:rsid w:val="004B4BFD"/>
    <w:rsid w:val="004B66C5"/>
    <w:rsid w:val="004D0350"/>
    <w:rsid w:val="004D4BE3"/>
    <w:rsid w:val="004E26A1"/>
    <w:rsid w:val="004E2933"/>
    <w:rsid w:val="004F486C"/>
    <w:rsid w:val="004F67F1"/>
    <w:rsid w:val="005030AB"/>
    <w:rsid w:val="00506460"/>
    <w:rsid w:val="0050650B"/>
    <w:rsid w:val="00517B3C"/>
    <w:rsid w:val="00517BDC"/>
    <w:rsid w:val="00541510"/>
    <w:rsid w:val="0054589E"/>
    <w:rsid w:val="00551F5C"/>
    <w:rsid w:val="005541BA"/>
    <w:rsid w:val="00555997"/>
    <w:rsid w:val="0056261A"/>
    <w:rsid w:val="00564A36"/>
    <w:rsid w:val="00565028"/>
    <w:rsid w:val="00571D32"/>
    <w:rsid w:val="00574CF0"/>
    <w:rsid w:val="005750F6"/>
    <w:rsid w:val="00581A49"/>
    <w:rsid w:val="00582452"/>
    <w:rsid w:val="005856F1"/>
    <w:rsid w:val="00585DCD"/>
    <w:rsid w:val="0058708E"/>
    <w:rsid w:val="00596CC6"/>
    <w:rsid w:val="005A25A8"/>
    <w:rsid w:val="005A40AC"/>
    <w:rsid w:val="005B1151"/>
    <w:rsid w:val="005B2933"/>
    <w:rsid w:val="005C6ECF"/>
    <w:rsid w:val="005D4E24"/>
    <w:rsid w:val="005D5C0F"/>
    <w:rsid w:val="005E3AFB"/>
    <w:rsid w:val="005F1592"/>
    <w:rsid w:val="00600E9F"/>
    <w:rsid w:val="00601C60"/>
    <w:rsid w:val="006024D2"/>
    <w:rsid w:val="00604BBB"/>
    <w:rsid w:val="0060588D"/>
    <w:rsid w:val="00634489"/>
    <w:rsid w:val="00641726"/>
    <w:rsid w:val="00650369"/>
    <w:rsid w:val="006526FF"/>
    <w:rsid w:val="006606F2"/>
    <w:rsid w:val="00666DF3"/>
    <w:rsid w:val="0067076B"/>
    <w:rsid w:val="00682C9A"/>
    <w:rsid w:val="00683AFB"/>
    <w:rsid w:val="00684DCD"/>
    <w:rsid w:val="00685AD8"/>
    <w:rsid w:val="0069657D"/>
    <w:rsid w:val="006A06AA"/>
    <w:rsid w:val="006A4720"/>
    <w:rsid w:val="006B2E20"/>
    <w:rsid w:val="006C5E78"/>
    <w:rsid w:val="006C6E43"/>
    <w:rsid w:val="006D3D0F"/>
    <w:rsid w:val="006D486D"/>
    <w:rsid w:val="006E5CA7"/>
    <w:rsid w:val="006E655A"/>
    <w:rsid w:val="006F3954"/>
    <w:rsid w:val="006F57AC"/>
    <w:rsid w:val="0070393F"/>
    <w:rsid w:val="00717DBA"/>
    <w:rsid w:val="00723AEC"/>
    <w:rsid w:val="007255D7"/>
    <w:rsid w:val="007258E0"/>
    <w:rsid w:val="007261CA"/>
    <w:rsid w:val="00726C89"/>
    <w:rsid w:val="00730B1A"/>
    <w:rsid w:val="00732E71"/>
    <w:rsid w:val="00737356"/>
    <w:rsid w:val="0077566F"/>
    <w:rsid w:val="00775801"/>
    <w:rsid w:val="00780B65"/>
    <w:rsid w:val="00782216"/>
    <w:rsid w:val="007945BC"/>
    <w:rsid w:val="00795FF0"/>
    <w:rsid w:val="0079645A"/>
    <w:rsid w:val="007A1E9B"/>
    <w:rsid w:val="007A61B4"/>
    <w:rsid w:val="007B07B7"/>
    <w:rsid w:val="007B0EED"/>
    <w:rsid w:val="007B18D5"/>
    <w:rsid w:val="007B1B1F"/>
    <w:rsid w:val="007B3BCF"/>
    <w:rsid w:val="007C11A4"/>
    <w:rsid w:val="007C2DE2"/>
    <w:rsid w:val="007C3AD1"/>
    <w:rsid w:val="007D4D41"/>
    <w:rsid w:val="007E10B3"/>
    <w:rsid w:val="007F0018"/>
    <w:rsid w:val="007F391B"/>
    <w:rsid w:val="007F5BC8"/>
    <w:rsid w:val="00800C84"/>
    <w:rsid w:val="008027AD"/>
    <w:rsid w:val="008038E9"/>
    <w:rsid w:val="00804930"/>
    <w:rsid w:val="0080529E"/>
    <w:rsid w:val="00813AA4"/>
    <w:rsid w:val="008235F5"/>
    <w:rsid w:val="008277BB"/>
    <w:rsid w:val="008339A9"/>
    <w:rsid w:val="00834875"/>
    <w:rsid w:val="008356F1"/>
    <w:rsid w:val="00843EDE"/>
    <w:rsid w:val="00850BF3"/>
    <w:rsid w:val="00857047"/>
    <w:rsid w:val="008601E2"/>
    <w:rsid w:val="00863AF9"/>
    <w:rsid w:val="00866080"/>
    <w:rsid w:val="008765C5"/>
    <w:rsid w:val="00891A21"/>
    <w:rsid w:val="008937B9"/>
    <w:rsid w:val="00895ECA"/>
    <w:rsid w:val="008A01A2"/>
    <w:rsid w:val="008A10BC"/>
    <w:rsid w:val="008A4BB7"/>
    <w:rsid w:val="008A5691"/>
    <w:rsid w:val="008B42AC"/>
    <w:rsid w:val="008B7D39"/>
    <w:rsid w:val="008C0BB1"/>
    <w:rsid w:val="008C1B9F"/>
    <w:rsid w:val="008D08F6"/>
    <w:rsid w:val="008D3FBC"/>
    <w:rsid w:val="008F1D4C"/>
    <w:rsid w:val="008F3D5A"/>
    <w:rsid w:val="008F46A1"/>
    <w:rsid w:val="008F6916"/>
    <w:rsid w:val="00900735"/>
    <w:rsid w:val="00900C04"/>
    <w:rsid w:val="00906178"/>
    <w:rsid w:val="009062D1"/>
    <w:rsid w:val="00906965"/>
    <w:rsid w:val="00906A82"/>
    <w:rsid w:val="00910B49"/>
    <w:rsid w:val="00916E5F"/>
    <w:rsid w:val="00917325"/>
    <w:rsid w:val="0092115A"/>
    <w:rsid w:val="00924CA4"/>
    <w:rsid w:val="00933224"/>
    <w:rsid w:val="00944BA9"/>
    <w:rsid w:val="00957B65"/>
    <w:rsid w:val="00961D47"/>
    <w:rsid w:val="00963DFD"/>
    <w:rsid w:val="009731AA"/>
    <w:rsid w:val="0097436F"/>
    <w:rsid w:val="00982B4D"/>
    <w:rsid w:val="00983D0B"/>
    <w:rsid w:val="00985B6E"/>
    <w:rsid w:val="00985CB0"/>
    <w:rsid w:val="009A0207"/>
    <w:rsid w:val="009A1946"/>
    <w:rsid w:val="009A1DF1"/>
    <w:rsid w:val="009A2506"/>
    <w:rsid w:val="009A6B2A"/>
    <w:rsid w:val="009B11C0"/>
    <w:rsid w:val="009B21F3"/>
    <w:rsid w:val="009C132B"/>
    <w:rsid w:val="009D27B0"/>
    <w:rsid w:val="009D2DB4"/>
    <w:rsid w:val="009E1786"/>
    <w:rsid w:val="009E4306"/>
    <w:rsid w:val="009E7BD4"/>
    <w:rsid w:val="009F1A23"/>
    <w:rsid w:val="009F6835"/>
    <w:rsid w:val="009F720B"/>
    <w:rsid w:val="009F7BC7"/>
    <w:rsid w:val="00A01197"/>
    <w:rsid w:val="00A037B2"/>
    <w:rsid w:val="00A10505"/>
    <w:rsid w:val="00A1150D"/>
    <w:rsid w:val="00A11DF2"/>
    <w:rsid w:val="00A12C2A"/>
    <w:rsid w:val="00A32798"/>
    <w:rsid w:val="00A3417D"/>
    <w:rsid w:val="00A34AEA"/>
    <w:rsid w:val="00A36579"/>
    <w:rsid w:val="00A37A70"/>
    <w:rsid w:val="00A37AAA"/>
    <w:rsid w:val="00A37FE9"/>
    <w:rsid w:val="00A4036A"/>
    <w:rsid w:val="00A46CDF"/>
    <w:rsid w:val="00A56B2B"/>
    <w:rsid w:val="00A63B95"/>
    <w:rsid w:val="00A72597"/>
    <w:rsid w:val="00A76091"/>
    <w:rsid w:val="00A81756"/>
    <w:rsid w:val="00A85BCB"/>
    <w:rsid w:val="00A865E6"/>
    <w:rsid w:val="00A90666"/>
    <w:rsid w:val="00A97024"/>
    <w:rsid w:val="00A97868"/>
    <w:rsid w:val="00AB207D"/>
    <w:rsid w:val="00AB47B4"/>
    <w:rsid w:val="00AC5EE6"/>
    <w:rsid w:val="00AD3A60"/>
    <w:rsid w:val="00AD5A25"/>
    <w:rsid w:val="00AD5CF7"/>
    <w:rsid w:val="00AF2D87"/>
    <w:rsid w:val="00AF4B7F"/>
    <w:rsid w:val="00AF593C"/>
    <w:rsid w:val="00AF59FB"/>
    <w:rsid w:val="00AF5E7A"/>
    <w:rsid w:val="00AF6EFB"/>
    <w:rsid w:val="00B026D9"/>
    <w:rsid w:val="00B02D99"/>
    <w:rsid w:val="00B03321"/>
    <w:rsid w:val="00B159BE"/>
    <w:rsid w:val="00B179E1"/>
    <w:rsid w:val="00B20233"/>
    <w:rsid w:val="00B21795"/>
    <w:rsid w:val="00B26BBD"/>
    <w:rsid w:val="00B332C5"/>
    <w:rsid w:val="00B34531"/>
    <w:rsid w:val="00B34A81"/>
    <w:rsid w:val="00B35F6F"/>
    <w:rsid w:val="00B50527"/>
    <w:rsid w:val="00B55345"/>
    <w:rsid w:val="00B555D8"/>
    <w:rsid w:val="00B567BF"/>
    <w:rsid w:val="00B64E22"/>
    <w:rsid w:val="00B8018D"/>
    <w:rsid w:val="00B90039"/>
    <w:rsid w:val="00B905B3"/>
    <w:rsid w:val="00BA3E41"/>
    <w:rsid w:val="00BA4C31"/>
    <w:rsid w:val="00BC0D36"/>
    <w:rsid w:val="00BD3870"/>
    <w:rsid w:val="00BD485A"/>
    <w:rsid w:val="00BD4F8E"/>
    <w:rsid w:val="00BD55D6"/>
    <w:rsid w:val="00BD59C6"/>
    <w:rsid w:val="00BE23E5"/>
    <w:rsid w:val="00BE45A2"/>
    <w:rsid w:val="00BE5D4A"/>
    <w:rsid w:val="00BE735D"/>
    <w:rsid w:val="00BF158E"/>
    <w:rsid w:val="00BF2EED"/>
    <w:rsid w:val="00BF467F"/>
    <w:rsid w:val="00C017F9"/>
    <w:rsid w:val="00C06916"/>
    <w:rsid w:val="00C113ED"/>
    <w:rsid w:val="00C117C0"/>
    <w:rsid w:val="00C1300B"/>
    <w:rsid w:val="00C1309B"/>
    <w:rsid w:val="00C160AA"/>
    <w:rsid w:val="00C169CC"/>
    <w:rsid w:val="00C17451"/>
    <w:rsid w:val="00C21689"/>
    <w:rsid w:val="00C22938"/>
    <w:rsid w:val="00C26A2E"/>
    <w:rsid w:val="00C310CA"/>
    <w:rsid w:val="00C422BF"/>
    <w:rsid w:val="00C42E83"/>
    <w:rsid w:val="00C4795F"/>
    <w:rsid w:val="00C552C1"/>
    <w:rsid w:val="00C61614"/>
    <w:rsid w:val="00C638EE"/>
    <w:rsid w:val="00C706B7"/>
    <w:rsid w:val="00C710BE"/>
    <w:rsid w:val="00C7311C"/>
    <w:rsid w:val="00C80345"/>
    <w:rsid w:val="00C8426E"/>
    <w:rsid w:val="00C94B3C"/>
    <w:rsid w:val="00C968AE"/>
    <w:rsid w:val="00C9775F"/>
    <w:rsid w:val="00CA1486"/>
    <w:rsid w:val="00CA205B"/>
    <w:rsid w:val="00CA662E"/>
    <w:rsid w:val="00CA7A27"/>
    <w:rsid w:val="00CB2101"/>
    <w:rsid w:val="00CB2C8B"/>
    <w:rsid w:val="00CB3EA9"/>
    <w:rsid w:val="00CC0BE9"/>
    <w:rsid w:val="00CC41E2"/>
    <w:rsid w:val="00CD073D"/>
    <w:rsid w:val="00CD1122"/>
    <w:rsid w:val="00CD2589"/>
    <w:rsid w:val="00CD3F7E"/>
    <w:rsid w:val="00CD56B6"/>
    <w:rsid w:val="00CE4CF1"/>
    <w:rsid w:val="00CE6C31"/>
    <w:rsid w:val="00CF1A56"/>
    <w:rsid w:val="00CF206D"/>
    <w:rsid w:val="00CF5FBE"/>
    <w:rsid w:val="00CF6A02"/>
    <w:rsid w:val="00D035D9"/>
    <w:rsid w:val="00D13A4D"/>
    <w:rsid w:val="00D14F24"/>
    <w:rsid w:val="00D17C01"/>
    <w:rsid w:val="00D24631"/>
    <w:rsid w:val="00D33D11"/>
    <w:rsid w:val="00D407CD"/>
    <w:rsid w:val="00D41B6B"/>
    <w:rsid w:val="00D459F7"/>
    <w:rsid w:val="00D47289"/>
    <w:rsid w:val="00D4784D"/>
    <w:rsid w:val="00D56970"/>
    <w:rsid w:val="00D57C49"/>
    <w:rsid w:val="00D6049A"/>
    <w:rsid w:val="00D61560"/>
    <w:rsid w:val="00D647E0"/>
    <w:rsid w:val="00D704F9"/>
    <w:rsid w:val="00D763D2"/>
    <w:rsid w:val="00D77252"/>
    <w:rsid w:val="00D8668C"/>
    <w:rsid w:val="00D92364"/>
    <w:rsid w:val="00D9545E"/>
    <w:rsid w:val="00D959A7"/>
    <w:rsid w:val="00DB03C3"/>
    <w:rsid w:val="00DC6DD8"/>
    <w:rsid w:val="00DC7686"/>
    <w:rsid w:val="00DD018A"/>
    <w:rsid w:val="00DD17CA"/>
    <w:rsid w:val="00DF0B2A"/>
    <w:rsid w:val="00DF2430"/>
    <w:rsid w:val="00E17445"/>
    <w:rsid w:val="00E25A03"/>
    <w:rsid w:val="00E26E60"/>
    <w:rsid w:val="00E306BF"/>
    <w:rsid w:val="00E33632"/>
    <w:rsid w:val="00E350E4"/>
    <w:rsid w:val="00E36F1A"/>
    <w:rsid w:val="00E40C96"/>
    <w:rsid w:val="00E46FDB"/>
    <w:rsid w:val="00E50119"/>
    <w:rsid w:val="00E5639E"/>
    <w:rsid w:val="00E653A1"/>
    <w:rsid w:val="00E73234"/>
    <w:rsid w:val="00E774B8"/>
    <w:rsid w:val="00E81DC2"/>
    <w:rsid w:val="00E83AF0"/>
    <w:rsid w:val="00E83B36"/>
    <w:rsid w:val="00E85918"/>
    <w:rsid w:val="00E85B80"/>
    <w:rsid w:val="00E871E9"/>
    <w:rsid w:val="00E93AB6"/>
    <w:rsid w:val="00EA01DB"/>
    <w:rsid w:val="00EA1FC2"/>
    <w:rsid w:val="00EA4187"/>
    <w:rsid w:val="00EB13DE"/>
    <w:rsid w:val="00EB1A28"/>
    <w:rsid w:val="00EB7926"/>
    <w:rsid w:val="00EC43E9"/>
    <w:rsid w:val="00ED01B6"/>
    <w:rsid w:val="00ED7943"/>
    <w:rsid w:val="00EE03D6"/>
    <w:rsid w:val="00EE4D2C"/>
    <w:rsid w:val="00EF1E9E"/>
    <w:rsid w:val="00EF5593"/>
    <w:rsid w:val="00F02FFE"/>
    <w:rsid w:val="00F12A0B"/>
    <w:rsid w:val="00F1685C"/>
    <w:rsid w:val="00F2128B"/>
    <w:rsid w:val="00F22E50"/>
    <w:rsid w:val="00F255BD"/>
    <w:rsid w:val="00F30382"/>
    <w:rsid w:val="00F32BDA"/>
    <w:rsid w:val="00F352EE"/>
    <w:rsid w:val="00F4626F"/>
    <w:rsid w:val="00F46ED7"/>
    <w:rsid w:val="00F52CEF"/>
    <w:rsid w:val="00F52F23"/>
    <w:rsid w:val="00F53CEC"/>
    <w:rsid w:val="00F57BEF"/>
    <w:rsid w:val="00F61DC4"/>
    <w:rsid w:val="00F64A63"/>
    <w:rsid w:val="00F66DDB"/>
    <w:rsid w:val="00F72758"/>
    <w:rsid w:val="00F72BC2"/>
    <w:rsid w:val="00F75F90"/>
    <w:rsid w:val="00F82E7D"/>
    <w:rsid w:val="00F86416"/>
    <w:rsid w:val="00F9298F"/>
    <w:rsid w:val="00FA0CD3"/>
    <w:rsid w:val="00FA13D3"/>
    <w:rsid w:val="00FA1E8D"/>
    <w:rsid w:val="00FA1FCF"/>
    <w:rsid w:val="00FA5108"/>
    <w:rsid w:val="00FB2A53"/>
    <w:rsid w:val="00FB5438"/>
    <w:rsid w:val="00FB725D"/>
    <w:rsid w:val="00FB7633"/>
    <w:rsid w:val="00FB7660"/>
    <w:rsid w:val="00FB7C77"/>
    <w:rsid w:val="00FC271B"/>
    <w:rsid w:val="00FC7F8E"/>
    <w:rsid w:val="00FD0842"/>
    <w:rsid w:val="00FD1304"/>
    <w:rsid w:val="00FD1A64"/>
    <w:rsid w:val="00FE0BC7"/>
    <w:rsid w:val="00FE4BE5"/>
    <w:rsid w:val="00FE559C"/>
    <w:rsid w:val="00FF5B4E"/>
    <w:rsid w:val="08CFD5B6"/>
    <w:rsid w:val="0EB45F57"/>
    <w:rsid w:val="11E1BEB1"/>
    <w:rsid w:val="30263FBB"/>
    <w:rsid w:val="3A053557"/>
    <w:rsid w:val="3F96E5CD"/>
    <w:rsid w:val="4774BAE7"/>
    <w:rsid w:val="49249FB6"/>
    <w:rsid w:val="4C5C4078"/>
    <w:rsid w:val="507C07CA"/>
    <w:rsid w:val="547721D6"/>
    <w:rsid w:val="5661F2E8"/>
    <w:rsid w:val="5EC9DAC8"/>
    <w:rsid w:val="6592B2A9"/>
    <w:rsid w:val="7B3D58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786F4"/>
  <w15:docId w15:val="{BF4BC40A-9C9A-43D8-88A9-120B3367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F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83AF0"/>
    <w:pPr>
      <w:keepNext/>
      <w:numPr>
        <w:numId w:val="1"/>
      </w:numPr>
      <w:tabs>
        <w:tab w:val="left" w:pos="-1152"/>
        <w:tab w:val="left" w:pos="-720"/>
        <w:tab w:val="left" w:pos="0"/>
        <w:tab w:val="left" w:pos="720"/>
        <w:tab w:val="left" w:pos="1111"/>
        <w:tab w:val="left" w:pos="1641"/>
        <w:tab w:val="left" w:pos="2160"/>
        <w:tab w:val="left" w:pos="2707"/>
        <w:tab w:val="left" w:pos="3225"/>
      </w:tabs>
      <w:spacing w:line="360" w:lineRule="auto"/>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3AF0"/>
    <w:rPr>
      <w:rFonts w:ascii="Times New Roman" w:eastAsia="Times New Roman" w:hAnsi="Times New Roman" w:cs="Times New Roman"/>
      <w:b/>
      <w:sz w:val="28"/>
      <w:szCs w:val="24"/>
    </w:rPr>
  </w:style>
  <w:style w:type="table" w:styleId="TableGrid">
    <w:name w:val="Table Grid"/>
    <w:basedOn w:val="TableNormal"/>
    <w:uiPriority w:val="59"/>
    <w:rsid w:val="00F7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90"/>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12C2A"/>
    <w:rPr>
      <w:rFonts w:ascii="Tahoma" w:hAnsi="Tahoma" w:cs="Tahoma"/>
      <w:sz w:val="16"/>
      <w:szCs w:val="16"/>
    </w:rPr>
  </w:style>
  <w:style w:type="character" w:customStyle="1" w:styleId="BalloonTextChar">
    <w:name w:val="Balloon Text Char"/>
    <w:basedOn w:val="DefaultParagraphFont"/>
    <w:link w:val="BalloonText"/>
    <w:uiPriority w:val="99"/>
    <w:semiHidden/>
    <w:rsid w:val="00A12C2A"/>
    <w:rPr>
      <w:rFonts w:ascii="Tahoma" w:eastAsia="Times New Roman" w:hAnsi="Tahoma" w:cs="Tahoma"/>
      <w:sz w:val="16"/>
      <w:szCs w:val="16"/>
    </w:rPr>
  </w:style>
  <w:style w:type="paragraph" w:styleId="Header">
    <w:name w:val="header"/>
    <w:basedOn w:val="Normal"/>
    <w:link w:val="HeaderChar"/>
    <w:uiPriority w:val="99"/>
    <w:unhideWhenUsed/>
    <w:rsid w:val="00AF593C"/>
    <w:pPr>
      <w:tabs>
        <w:tab w:val="center" w:pos="4680"/>
        <w:tab w:val="right" w:pos="9360"/>
      </w:tabs>
    </w:pPr>
  </w:style>
  <w:style w:type="character" w:customStyle="1" w:styleId="HeaderChar">
    <w:name w:val="Header Char"/>
    <w:basedOn w:val="DefaultParagraphFont"/>
    <w:link w:val="Header"/>
    <w:uiPriority w:val="99"/>
    <w:rsid w:val="00AF59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593C"/>
    <w:pPr>
      <w:tabs>
        <w:tab w:val="center" w:pos="4680"/>
        <w:tab w:val="right" w:pos="9360"/>
      </w:tabs>
    </w:pPr>
  </w:style>
  <w:style w:type="character" w:customStyle="1" w:styleId="FooterChar">
    <w:name w:val="Footer Char"/>
    <w:basedOn w:val="DefaultParagraphFont"/>
    <w:link w:val="Footer"/>
    <w:uiPriority w:val="99"/>
    <w:rsid w:val="00AF593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6416"/>
    <w:rPr>
      <w:color w:val="0000FF" w:themeColor="hyperlink"/>
      <w:u w:val="single"/>
    </w:rPr>
  </w:style>
  <w:style w:type="character" w:styleId="CommentReference">
    <w:name w:val="annotation reference"/>
    <w:basedOn w:val="DefaultParagraphFont"/>
    <w:uiPriority w:val="99"/>
    <w:semiHidden/>
    <w:unhideWhenUsed/>
    <w:rsid w:val="004178F5"/>
    <w:rPr>
      <w:sz w:val="16"/>
      <w:szCs w:val="16"/>
    </w:rPr>
  </w:style>
  <w:style w:type="paragraph" w:styleId="CommentText">
    <w:name w:val="annotation text"/>
    <w:basedOn w:val="Normal"/>
    <w:link w:val="CommentTextChar"/>
    <w:uiPriority w:val="99"/>
    <w:semiHidden/>
    <w:unhideWhenUsed/>
    <w:rsid w:val="004178F5"/>
    <w:rPr>
      <w:sz w:val="20"/>
      <w:szCs w:val="20"/>
    </w:rPr>
  </w:style>
  <w:style w:type="character" w:customStyle="1" w:styleId="CommentTextChar">
    <w:name w:val="Comment Text Char"/>
    <w:basedOn w:val="DefaultParagraphFont"/>
    <w:link w:val="CommentText"/>
    <w:uiPriority w:val="99"/>
    <w:semiHidden/>
    <w:rsid w:val="00417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8F5"/>
    <w:rPr>
      <w:b/>
      <w:bCs/>
    </w:rPr>
  </w:style>
  <w:style w:type="character" w:customStyle="1" w:styleId="CommentSubjectChar">
    <w:name w:val="Comment Subject Char"/>
    <w:basedOn w:val="CommentTextChar"/>
    <w:link w:val="CommentSubject"/>
    <w:uiPriority w:val="99"/>
    <w:semiHidden/>
    <w:rsid w:val="004178F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8A10BC"/>
    <w:rPr>
      <w:color w:val="808080"/>
    </w:rPr>
  </w:style>
  <w:style w:type="paragraph" w:styleId="FootnoteText">
    <w:name w:val="footnote text"/>
    <w:basedOn w:val="Normal"/>
    <w:link w:val="FootnoteTextChar"/>
    <w:uiPriority w:val="99"/>
    <w:semiHidden/>
    <w:unhideWhenUsed/>
    <w:rsid w:val="001702EA"/>
    <w:rPr>
      <w:sz w:val="20"/>
      <w:szCs w:val="20"/>
    </w:rPr>
  </w:style>
  <w:style w:type="character" w:customStyle="1" w:styleId="FootnoteTextChar">
    <w:name w:val="Footnote Text Char"/>
    <w:basedOn w:val="DefaultParagraphFont"/>
    <w:link w:val="FootnoteText"/>
    <w:uiPriority w:val="99"/>
    <w:semiHidden/>
    <w:rsid w:val="001702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702EA"/>
    <w:rPr>
      <w:vertAlign w:val="superscript"/>
    </w:rPr>
  </w:style>
  <w:style w:type="character" w:styleId="SmartLink">
    <w:name w:val="Smart Link"/>
    <w:basedOn w:val="DefaultParagraphFont"/>
    <w:uiPriority w:val="99"/>
    <w:semiHidden/>
    <w:unhideWhenUsed/>
    <w:rsid w:val="00A72597"/>
    <w:rPr>
      <w:color w:val="0000FF"/>
      <w:u w:val="single"/>
      <w:shd w:val="clear" w:color="auto" w:fill="F3F2F1"/>
    </w:rPr>
  </w:style>
  <w:style w:type="character" w:styleId="UnresolvedMention">
    <w:name w:val="Unresolved Mention"/>
    <w:basedOn w:val="DefaultParagraphFont"/>
    <w:uiPriority w:val="99"/>
    <w:semiHidden/>
    <w:unhideWhenUsed/>
    <w:rsid w:val="00E83B36"/>
    <w:rPr>
      <w:color w:val="605E5C"/>
      <w:shd w:val="clear" w:color="auto" w:fill="E1DFDD"/>
    </w:rPr>
  </w:style>
  <w:style w:type="character" w:styleId="FollowedHyperlink">
    <w:name w:val="FollowedHyperlink"/>
    <w:basedOn w:val="DefaultParagraphFont"/>
    <w:uiPriority w:val="99"/>
    <w:semiHidden/>
    <w:unhideWhenUsed/>
    <w:rsid w:val="00DD0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4855">
      <w:bodyDiv w:val="1"/>
      <w:marLeft w:val="0"/>
      <w:marRight w:val="0"/>
      <w:marTop w:val="0"/>
      <w:marBottom w:val="0"/>
      <w:divBdr>
        <w:top w:val="none" w:sz="0" w:space="0" w:color="auto"/>
        <w:left w:val="none" w:sz="0" w:space="0" w:color="auto"/>
        <w:bottom w:val="none" w:sz="0" w:space="0" w:color="auto"/>
        <w:right w:val="none" w:sz="0" w:space="0" w:color="auto"/>
      </w:divBdr>
    </w:div>
    <w:div w:id="330181161">
      <w:bodyDiv w:val="1"/>
      <w:marLeft w:val="0"/>
      <w:marRight w:val="0"/>
      <w:marTop w:val="0"/>
      <w:marBottom w:val="0"/>
      <w:divBdr>
        <w:top w:val="none" w:sz="0" w:space="0" w:color="auto"/>
        <w:left w:val="none" w:sz="0" w:space="0" w:color="auto"/>
        <w:bottom w:val="none" w:sz="0" w:space="0" w:color="auto"/>
        <w:right w:val="none" w:sz="0" w:space="0" w:color="auto"/>
      </w:divBdr>
    </w:div>
    <w:div w:id="443118913">
      <w:bodyDiv w:val="1"/>
      <w:marLeft w:val="0"/>
      <w:marRight w:val="0"/>
      <w:marTop w:val="0"/>
      <w:marBottom w:val="0"/>
      <w:divBdr>
        <w:top w:val="none" w:sz="0" w:space="0" w:color="auto"/>
        <w:left w:val="none" w:sz="0" w:space="0" w:color="auto"/>
        <w:bottom w:val="none" w:sz="0" w:space="0" w:color="auto"/>
        <w:right w:val="none" w:sz="0" w:space="0" w:color="auto"/>
      </w:divBdr>
    </w:div>
    <w:div w:id="1317609191">
      <w:bodyDiv w:val="1"/>
      <w:marLeft w:val="0"/>
      <w:marRight w:val="0"/>
      <w:marTop w:val="0"/>
      <w:marBottom w:val="0"/>
      <w:divBdr>
        <w:top w:val="none" w:sz="0" w:space="0" w:color="auto"/>
        <w:left w:val="none" w:sz="0" w:space="0" w:color="auto"/>
        <w:bottom w:val="none" w:sz="0" w:space="0" w:color="auto"/>
        <w:right w:val="none" w:sz="0" w:space="0" w:color="auto"/>
      </w:divBdr>
    </w:div>
    <w:div w:id="1339036171">
      <w:bodyDiv w:val="1"/>
      <w:marLeft w:val="0"/>
      <w:marRight w:val="0"/>
      <w:marTop w:val="0"/>
      <w:marBottom w:val="0"/>
      <w:divBdr>
        <w:top w:val="none" w:sz="0" w:space="0" w:color="auto"/>
        <w:left w:val="none" w:sz="0" w:space="0" w:color="auto"/>
        <w:bottom w:val="none" w:sz="0" w:space="0" w:color="auto"/>
        <w:right w:val="none" w:sz="0" w:space="0" w:color="auto"/>
      </w:divBdr>
    </w:div>
    <w:div w:id="1649939089">
      <w:bodyDiv w:val="1"/>
      <w:marLeft w:val="0"/>
      <w:marRight w:val="0"/>
      <w:marTop w:val="0"/>
      <w:marBottom w:val="0"/>
      <w:divBdr>
        <w:top w:val="none" w:sz="0" w:space="0" w:color="auto"/>
        <w:left w:val="none" w:sz="0" w:space="0" w:color="auto"/>
        <w:bottom w:val="none" w:sz="0" w:space="0" w:color="auto"/>
        <w:right w:val="none" w:sz="0" w:space="0" w:color="auto"/>
      </w:divBdr>
    </w:div>
    <w:div w:id="1899973551">
      <w:bodyDiv w:val="1"/>
      <w:marLeft w:val="0"/>
      <w:marRight w:val="0"/>
      <w:marTop w:val="0"/>
      <w:marBottom w:val="0"/>
      <w:divBdr>
        <w:top w:val="none" w:sz="0" w:space="0" w:color="auto"/>
        <w:left w:val="none" w:sz="0" w:space="0" w:color="auto"/>
        <w:bottom w:val="none" w:sz="0" w:space="0" w:color="auto"/>
        <w:right w:val="none" w:sz="0" w:space="0" w:color="auto"/>
      </w:divBdr>
    </w:div>
    <w:div w:id="1998074782">
      <w:bodyDiv w:val="1"/>
      <w:marLeft w:val="0"/>
      <w:marRight w:val="0"/>
      <w:marTop w:val="0"/>
      <w:marBottom w:val="0"/>
      <w:divBdr>
        <w:top w:val="none" w:sz="0" w:space="0" w:color="auto"/>
        <w:left w:val="none" w:sz="0" w:space="0" w:color="auto"/>
        <w:bottom w:val="none" w:sz="0" w:space="0" w:color="auto"/>
        <w:right w:val="none" w:sz="0" w:space="0" w:color="auto"/>
      </w:divBdr>
      <w:divsChild>
        <w:div w:id="252133774">
          <w:marLeft w:val="0"/>
          <w:marRight w:val="0"/>
          <w:marTop w:val="0"/>
          <w:marBottom w:val="0"/>
          <w:divBdr>
            <w:top w:val="none" w:sz="0" w:space="0" w:color="auto"/>
            <w:left w:val="none" w:sz="0" w:space="0" w:color="auto"/>
            <w:bottom w:val="none" w:sz="0" w:space="0" w:color="auto"/>
            <w:right w:val="none" w:sz="0" w:space="0" w:color="auto"/>
          </w:divBdr>
          <w:divsChild>
            <w:div w:id="1427310830">
              <w:marLeft w:val="0"/>
              <w:marRight w:val="0"/>
              <w:marTop w:val="0"/>
              <w:marBottom w:val="0"/>
              <w:divBdr>
                <w:top w:val="none" w:sz="0" w:space="0" w:color="auto"/>
                <w:left w:val="none" w:sz="0" w:space="0" w:color="auto"/>
                <w:bottom w:val="none" w:sz="0" w:space="0" w:color="auto"/>
                <w:right w:val="none" w:sz="0" w:space="0" w:color="auto"/>
              </w:divBdr>
              <w:divsChild>
                <w:div w:id="1735858430">
                  <w:marLeft w:val="0"/>
                  <w:marRight w:val="0"/>
                  <w:marTop w:val="0"/>
                  <w:marBottom w:val="0"/>
                  <w:divBdr>
                    <w:top w:val="none" w:sz="0" w:space="0" w:color="auto"/>
                    <w:left w:val="none" w:sz="0" w:space="0" w:color="auto"/>
                    <w:bottom w:val="none" w:sz="0" w:space="0" w:color="auto"/>
                    <w:right w:val="none" w:sz="0" w:space="0" w:color="auto"/>
                  </w:divBdr>
                  <w:divsChild>
                    <w:div w:id="37172380">
                      <w:marLeft w:val="0"/>
                      <w:marRight w:val="0"/>
                      <w:marTop w:val="0"/>
                      <w:marBottom w:val="0"/>
                      <w:divBdr>
                        <w:top w:val="none" w:sz="0" w:space="0" w:color="auto"/>
                        <w:left w:val="none" w:sz="0" w:space="0" w:color="auto"/>
                        <w:bottom w:val="none" w:sz="0" w:space="0" w:color="auto"/>
                        <w:right w:val="none" w:sz="0" w:space="0" w:color="auto"/>
                      </w:divBdr>
                      <w:divsChild>
                        <w:div w:id="1395931197">
                          <w:marLeft w:val="0"/>
                          <w:marRight w:val="0"/>
                          <w:marTop w:val="0"/>
                          <w:marBottom w:val="0"/>
                          <w:divBdr>
                            <w:top w:val="none" w:sz="0" w:space="0" w:color="auto"/>
                            <w:left w:val="none" w:sz="0" w:space="0" w:color="auto"/>
                            <w:bottom w:val="none" w:sz="0" w:space="0" w:color="auto"/>
                            <w:right w:val="none" w:sz="0" w:space="0" w:color="auto"/>
                          </w:divBdr>
                          <w:divsChild>
                            <w:div w:id="929699156">
                              <w:marLeft w:val="0"/>
                              <w:marRight w:val="0"/>
                              <w:marTop w:val="0"/>
                              <w:marBottom w:val="0"/>
                              <w:divBdr>
                                <w:top w:val="none" w:sz="0" w:space="0" w:color="auto"/>
                                <w:left w:val="none" w:sz="0" w:space="0" w:color="auto"/>
                                <w:bottom w:val="none" w:sz="0" w:space="0" w:color="auto"/>
                                <w:right w:val="none" w:sz="0" w:space="0" w:color="auto"/>
                              </w:divBdr>
                              <w:divsChild>
                                <w:div w:id="1148328049">
                                  <w:marLeft w:val="0"/>
                                  <w:marRight w:val="0"/>
                                  <w:marTop w:val="0"/>
                                  <w:marBottom w:val="0"/>
                                  <w:divBdr>
                                    <w:top w:val="none" w:sz="0" w:space="0" w:color="auto"/>
                                    <w:left w:val="none" w:sz="0" w:space="0" w:color="auto"/>
                                    <w:bottom w:val="none" w:sz="0" w:space="0" w:color="auto"/>
                                    <w:right w:val="none" w:sz="0" w:space="0" w:color="auto"/>
                                  </w:divBdr>
                                  <w:divsChild>
                                    <w:div w:id="351689663">
                                      <w:marLeft w:val="0"/>
                                      <w:marRight w:val="0"/>
                                      <w:marTop w:val="0"/>
                                      <w:marBottom w:val="0"/>
                                      <w:divBdr>
                                        <w:top w:val="none" w:sz="0" w:space="0" w:color="auto"/>
                                        <w:left w:val="none" w:sz="0" w:space="0" w:color="auto"/>
                                        <w:bottom w:val="none" w:sz="0" w:space="0" w:color="auto"/>
                                        <w:right w:val="single" w:sz="6" w:space="0" w:color="91CDF2"/>
                                      </w:divBdr>
                                      <w:divsChild>
                                        <w:div w:id="1105658334">
                                          <w:marLeft w:val="0"/>
                                          <w:marRight w:val="0"/>
                                          <w:marTop w:val="0"/>
                                          <w:marBottom w:val="0"/>
                                          <w:divBdr>
                                            <w:top w:val="none" w:sz="0" w:space="0" w:color="auto"/>
                                            <w:left w:val="none" w:sz="0" w:space="0" w:color="auto"/>
                                            <w:bottom w:val="none" w:sz="0" w:space="0" w:color="auto"/>
                                            <w:right w:val="none" w:sz="0" w:space="0" w:color="auto"/>
                                          </w:divBdr>
                                          <w:divsChild>
                                            <w:div w:id="1313801382">
                                              <w:marLeft w:val="0"/>
                                              <w:marRight w:val="0"/>
                                              <w:marTop w:val="0"/>
                                              <w:marBottom w:val="0"/>
                                              <w:divBdr>
                                                <w:top w:val="none" w:sz="0" w:space="0" w:color="auto"/>
                                                <w:left w:val="none" w:sz="0" w:space="0" w:color="auto"/>
                                                <w:bottom w:val="none" w:sz="0" w:space="0" w:color="auto"/>
                                                <w:right w:val="none" w:sz="0" w:space="0" w:color="auto"/>
                                              </w:divBdr>
                                            </w:div>
                                            <w:div w:id="1377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cid:image001.png@01D7A582.513E2E00" TargetMode="External"/><Relationship Id="rId7" Type="http://schemas.openxmlformats.org/officeDocument/2006/relationships/hyperlink" Target="https://crsorg.sharepoint.com/:w:/r/sites/Global-Finance/_layouts/15/Doc.aspx?sourcedoc=%7B2D14CEFF-50D6-4044-8F3E-A516FC7A699A%7D&amp;file=Internal%20Controls%20policy.docx&amp;wdLOR=c8FCF5F93-8529-4AB3-A214-EC70BE7CC65B&amp;action=default&amp;mobileredirect=true" TargetMode="External"/><Relationship Id="rId2" Type="http://schemas.openxmlformats.org/officeDocument/2006/relationships/image" Target="media/image2.png"/><Relationship Id="rId1" Type="http://schemas.openxmlformats.org/officeDocument/2006/relationships/hyperlink" Target="https://crsorg.sharepoint.com/:w:/r/sites/Policies-and-Procedures/_layouts/15/Doc.aspx?sourcedoc=%7BA67A76BF-0133-40C1-B338-B0284989FD00%7D&amp;file=Procurement%20Approvals%20Policy%20EN.docx&amp;action=default&amp;mobileredirect=true" TargetMode="External"/><Relationship Id="rId6" Type="http://schemas.openxmlformats.org/officeDocument/2006/relationships/image" Target="cid:image002.png@01D7A4E0.BB7FE670" TargetMode="External"/><Relationship Id="rId5" Type="http://schemas.openxmlformats.org/officeDocument/2006/relationships/image" Target="media/image3.png"/><Relationship Id="rId4" Type="http://schemas.openxmlformats.org/officeDocument/2006/relationships/hyperlink" Target="https://nam11.safelinks.protection.outlook.com/ap/b-59584e83/?url=https%3A%2F%2Fcrsorg.sharepoint.com%2F%3Ab%3A%2Fr%2Fsites%2FOGC%2FSubDelegation%2520of%2520Signing%2520Authority%2F1.%2520Sub-Delegation%2520Protocol.pdf%3Fcsf%3D1%26web%3D1%26e%3D9VSMQI&amp;data=04%7C01%7Clionel.lajous%40crs.org%7Cc84d75c6ffde47f09d3608d972e6188c%7Cb80c308cd08d4b07915c11a92d9cc6bd%7C0%7C0%7C637667154847304491%7CUnknown%7CTWFpbGZsb3d8eyJWIjoiMC4wLjAwMDAiLCJQIjoiV2luMzIiLCJBTiI6Ik1haWwiLCJXVCI6Mn0%3D%7C1000&amp;sdata=XBESg43G3AD4KZyfhmbrEHbu0mC9Y8vtoO%2BWkJzRXN0%3D&amp;reserve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E892840B8D474EAA6F09EBE1197EFE"/>
        <w:category>
          <w:name w:val="General"/>
          <w:gallery w:val="placeholder"/>
        </w:category>
        <w:types>
          <w:type w:val="bbPlcHdr"/>
        </w:types>
        <w:behaviors>
          <w:behavior w:val="content"/>
        </w:behaviors>
        <w:guid w:val="{6F20D8D2-62EF-46E2-A435-F096DF2BE904}"/>
      </w:docPartPr>
      <w:docPartBody>
        <w:p w:rsidR="007025B1" w:rsidRDefault="004E2933" w:rsidP="004E2933">
          <w:pPr>
            <w:pStyle w:val="D5E892840B8D474EAA6F09EBE1197EFE"/>
          </w:pPr>
          <w:r w:rsidRPr="00470359">
            <w:rPr>
              <w:rStyle w:val="PlaceholderText"/>
            </w:rPr>
            <w:t>Click here to enter a date.</w:t>
          </w:r>
        </w:p>
      </w:docPartBody>
    </w:docPart>
    <w:docPart>
      <w:docPartPr>
        <w:name w:val="31FC34A7987C47BB9CCCE937961AAEBF"/>
        <w:category>
          <w:name w:val="General"/>
          <w:gallery w:val="placeholder"/>
        </w:category>
        <w:types>
          <w:type w:val="bbPlcHdr"/>
        </w:types>
        <w:behaviors>
          <w:behavior w:val="content"/>
        </w:behaviors>
        <w:guid w:val="{1F48F040-1020-468A-8148-436410DDD561}"/>
      </w:docPartPr>
      <w:docPartBody>
        <w:p w:rsidR="007025B1" w:rsidRDefault="004E2933" w:rsidP="004E2933">
          <w:pPr>
            <w:pStyle w:val="31FC34A7987C47BB9CCCE937961AAEBF"/>
          </w:pPr>
          <w:r w:rsidRPr="0047035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08B"/>
    <w:rsid w:val="000434DB"/>
    <w:rsid w:val="00051607"/>
    <w:rsid w:val="000852B1"/>
    <w:rsid w:val="001A1596"/>
    <w:rsid w:val="002C2818"/>
    <w:rsid w:val="0035544F"/>
    <w:rsid w:val="00392091"/>
    <w:rsid w:val="00397845"/>
    <w:rsid w:val="003B2E94"/>
    <w:rsid w:val="003D1CC9"/>
    <w:rsid w:val="0042257D"/>
    <w:rsid w:val="00425148"/>
    <w:rsid w:val="004E2933"/>
    <w:rsid w:val="004E5BF5"/>
    <w:rsid w:val="005335DD"/>
    <w:rsid w:val="00695FAA"/>
    <w:rsid w:val="007025B1"/>
    <w:rsid w:val="0071308B"/>
    <w:rsid w:val="00841B2C"/>
    <w:rsid w:val="0086394F"/>
    <w:rsid w:val="00886BE3"/>
    <w:rsid w:val="008B70B5"/>
    <w:rsid w:val="009B1386"/>
    <w:rsid w:val="00A1386E"/>
    <w:rsid w:val="00A216F2"/>
    <w:rsid w:val="00AB15AF"/>
    <w:rsid w:val="00AB3DDD"/>
    <w:rsid w:val="00AF66A1"/>
    <w:rsid w:val="00B515DD"/>
    <w:rsid w:val="00C01669"/>
    <w:rsid w:val="00CE3616"/>
    <w:rsid w:val="00D03D33"/>
    <w:rsid w:val="00D24A31"/>
    <w:rsid w:val="00D309B7"/>
    <w:rsid w:val="00DF5950"/>
    <w:rsid w:val="00EA7C9F"/>
    <w:rsid w:val="00F27391"/>
    <w:rsid w:val="00FB11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933"/>
    <w:rPr>
      <w:color w:val="808080"/>
    </w:rPr>
  </w:style>
  <w:style w:type="paragraph" w:customStyle="1" w:styleId="D5E892840B8D474EAA6F09EBE1197EFE">
    <w:name w:val="D5E892840B8D474EAA6F09EBE1197EFE"/>
    <w:rsid w:val="004E2933"/>
    <w:pPr>
      <w:spacing w:after="160" w:line="259" w:lineRule="auto"/>
    </w:pPr>
    <w:rPr>
      <w:lang w:val="fr-FR" w:eastAsia="fr-FR"/>
    </w:rPr>
  </w:style>
  <w:style w:type="paragraph" w:customStyle="1" w:styleId="31FC34A7987C47BB9CCCE937961AAEBF">
    <w:name w:val="31FC34A7987C47BB9CCCE937961AAEBF"/>
    <w:rsid w:val="004E2933"/>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10" ma:contentTypeDescription="Create a new document." ma:contentTypeScope="" ma:versionID="b7f4e90976142c907deed726facdc4ec">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92831faa7cd474cfd1a5b68f83e3e24e"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f7a84cd-31f9-4ef8-8346-8d7189ad4c7a">
      <UserInfo>
        <DisplayName>Hearne, Nancy</DisplayName>
        <AccountId>54</AccountId>
        <AccountType/>
      </UserInfo>
    </SharedWithUsers>
  </documentManagement>
</p:properties>
</file>

<file path=customXml/itemProps1.xml><?xml version="1.0" encoding="utf-8"?>
<ds:datastoreItem xmlns:ds="http://schemas.openxmlformats.org/officeDocument/2006/customXml" ds:itemID="{13982056-22F9-4D18-86BC-D56079EF9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84cd-31f9-4ef8-8346-8d7189ad4c7a"/>
    <ds:schemaRef ds:uri="842ae483-d403-464b-b057-2e3e2960b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8D255-0FEE-4B2D-A780-6A38724C1D07}">
  <ds:schemaRefs>
    <ds:schemaRef ds:uri="http://schemas.openxmlformats.org/officeDocument/2006/bibliography"/>
  </ds:schemaRefs>
</ds:datastoreItem>
</file>

<file path=customXml/itemProps3.xml><?xml version="1.0" encoding="utf-8"?>
<ds:datastoreItem xmlns:ds="http://schemas.openxmlformats.org/officeDocument/2006/customXml" ds:itemID="{3952DC7D-DC16-4A16-8FB0-B0BA025788FF}">
  <ds:schemaRefs>
    <ds:schemaRef ds:uri="http://schemas.microsoft.com/sharepoint/v3/contenttype/forms"/>
  </ds:schemaRefs>
</ds:datastoreItem>
</file>

<file path=customXml/itemProps4.xml><?xml version="1.0" encoding="utf-8"?>
<ds:datastoreItem xmlns:ds="http://schemas.openxmlformats.org/officeDocument/2006/customXml" ds:itemID="{78CB5290-C49E-4B26-AE2A-265F517FFCCF}">
  <ds:schemaRefs>
    <ds:schemaRef ds:uri="http://schemas.microsoft.com/office/2006/metadata/properties"/>
    <ds:schemaRef ds:uri="http://schemas.microsoft.com/office/infopath/2007/PartnerControls"/>
    <ds:schemaRef ds:uri="df7a84cd-31f9-4ef8-8346-8d7189ad4c7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dc:creator>
  <cp:keywords/>
  <cp:lastModifiedBy>Service, John</cp:lastModifiedBy>
  <cp:revision>2</cp:revision>
  <cp:lastPrinted>2015-04-08T05:49:00Z</cp:lastPrinted>
  <dcterms:created xsi:type="dcterms:W3CDTF">2022-05-19T19:47:00Z</dcterms:created>
  <dcterms:modified xsi:type="dcterms:W3CDTF">2022-05-19T19:47:00Z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ies>
</file>