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879D0" w14:textId="77777777" w:rsidR="00E37EFD" w:rsidRPr="00475AC3" w:rsidRDefault="00E37EFD" w:rsidP="00E37EFD">
      <w:pPr>
        <w:spacing w:after="0" w:line="240" w:lineRule="auto"/>
        <w:jc w:val="center"/>
        <w:rPr>
          <w:color w:val="00B0F0"/>
          <w:sz w:val="28"/>
        </w:rPr>
      </w:pPr>
      <w:r>
        <w:rPr>
          <w:color w:val="00B0F0"/>
          <w:sz w:val="28"/>
        </w:rPr>
        <w:t>FOLLETO</w:t>
      </w:r>
      <w:r w:rsidRPr="00475AC3">
        <w:rPr>
          <w:color w:val="00B0F0"/>
          <w:sz w:val="28"/>
        </w:rPr>
        <w:t xml:space="preserve"> 2 </w:t>
      </w:r>
      <w:r>
        <w:rPr>
          <w:color w:val="00B0F0"/>
          <w:sz w:val="28"/>
        </w:rPr>
        <w:t>– Herramienta de Gestión Ambiental</w:t>
      </w:r>
      <w:r w:rsidRPr="00475AC3">
        <w:rPr>
          <w:color w:val="00B0F0"/>
          <w:sz w:val="28"/>
        </w:rPr>
        <w:t xml:space="preserve"> (EST</w:t>
      </w:r>
      <w:r>
        <w:rPr>
          <w:color w:val="00B0F0"/>
          <w:sz w:val="28"/>
        </w:rPr>
        <w:t>, por sus siglas en inglés</w:t>
      </w:r>
      <w:r w:rsidRPr="00475AC3">
        <w:rPr>
          <w:color w:val="00B0F0"/>
          <w:sz w:val="28"/>
        </w:rPr>
        <w:t xml:space="preserve">) </w:t>
      </w:r>
    </w:p>
    <w:p w14:paraId="70B5F06F" w14:textId="77777777" w:rsidR="00E37EFD" w:rsidRPr="00475AC3" w:rsidRDefault="00E37EFD" w:rsidP="00E37EFD">
      <w:pPr>
        <w:spacing w:after="0" w:line="240" w:lineRule="auto"/>
        <w:jc w:val="center"/>
        <w:rPr>
          <w:color w:val="00B0F0"/>
          <w:sz w:val="28"/>
        </w:rPr>
      </w:pPr>
      <w:r>
        <w:rPr>
          <w:color w:val="00B0F0"/>
          <w:sz w:val="28"/>
        </w:rPr>
        <w:t>Escenarios de práctica</w:t>
      </w:r>
    </w:p>
    <w:p w14:paraId="0ED5C44B" w14:textId="77777777" w:rsidR="00E37EFD" w:rsidRPr="00FC6707" w:rsidRDefault="00E37EFD" w:rsidP="00E37EFD">
      <w:pPr>
        <w:spacing w:after="0" w:line="240" w:lineRule="auto"/>
        <w:rPr>
          <w:b/>
          <w:i/>
        </w:rPr>
      </w:pPr>
      <w:r>
        <w:rPr>
          <w:b/>
          <w:i/>
        </w:rPr>
        <w:t>Objetivo</w:t>
      </w:r>
      <w:r w:rsidRPr="00FC6707">
        <w:rPr>
          <w:b/>
          <w:i/>
        </w:rPr>
        <w:t xml:space="preserve">: </w:t>
      </w:r>
    </w:p>
    <w:p w14:paraId="39D82F5D" w14:textId="77777777" w:rsidR="00E37EFD" w:rsidRPr="004756C1" w:rsidRDefault="00E37EFD" w:rsidP="00E37EFD">
      <w:pPr>
        <w:spacing w:after="0" w:line="240" w:lineRule="auto"/>
        <w:rPr>
          <w:b/>
          <w:i/>
        </w:rPr>
      </w:pPr>
      <w:r w:rsidRPr="004756C1">
        <w:rPr>
          <w:rStyle w:val="tlid-translation"/>
          <w:rFonts w:eastAsia="Times New Roman" w:cs="Times New Roman"/>
          <w:b/>
          <w:i/>
          <w:lang w:val="es-ES"/>
        </w:rPr>
        <w:t xml:space="preserve">Su agencia planea financiar un programa humanitario o de desarrollo. El personal asociado está trabajando con usted para desarrollar el nuevo diseño, pero aún no ha completado una evaluación del riesgo </w:t>
      </w:r>
      <w:r>
        <w:rPr>
          <w:rStyle w:val="tlid-translation"/>
          <w:rFonts w:eastAsia="Times New Roman" w:cs="Times New Roman"/>
          <w:b/>
          <w:i/>
          <w:lang w:val="es-ES"/>
        </w:rPr>
        <w:t>ambiental de las actividades de proyecto propuestas</w:t>
      </w:r>
      <w:r w:rsidRPr="004756C1">
        <w:rPr>
          <w:rStyle w:val="tlid-translation"/>
          <w:rFonts w:eastAsia="Times New Roman" w:cs="Times New Roman"/>
          <w:b/>
          <w:i/>
          <w:lang w:val="es-ES"/>
        </w:rPr>
        <w:t>. Seleccione uno de los tres escenarios a continuación. Luego, utilizando la Herramienta de Gestión Ambiental y la información provista del escenario seleccionado, evalúe las actividades propuestas para cualquier riesgo potencial.</w:t>
      </w:r>
    </w:p>
    <w:p w14:paraId="359DCC84" w14:textId="77777777" w:rsidR="00E37EFD" w:rsidRDefault="00E37EFD" w:rsidP="00E37EFD">
      <w:pPr>
        <w:spacing w:after="0" w:line="240" w:lineRule="auto"/>
        <w:rPr>
          <w:b/>
          <w:sz w:val="20"/>
        </w:rPr>
      </w:pPr>
    </w:p>
    <w:p w14:paraId="01BBB39B" w14:textId="77777777" w:rsidR="00E37EFD" w:rsidRPr="00402F44" w:rsidRDefault="00E37EFD" w:rsidP="00E37EFD">
      <w:pPr>
        <w:shd w:val="clear" w:color="auto" w:fill="D9D9D9" w:themeFill="background1" w:themeFillShade="D9"/>
        <w:spacing w:after="0" w:line="240" w:lineRule="auto"/>
        <w:rPr>
          <w:b/>
          <w:sz w:val="20"/>
        </w:rPr>
      </w:pPr>
      <w:r>
        <w:rPr>
          <w:b/>
          <w:sz w:val="20"/>
        </w:rPr>
        <w:t>Escenario</w:t>
      </w:r>
      <w:r w:rsidRPr="00402F44">
        <w:rPr>
          <w:b/>
          <w:sz w:val="20"/>
        </w:rPr>
        <w:t xml:space="preserve"> 1: </w:t>
      </w:r>
      <w:r>
        <w:rPr>
          <w:b/>
          <w:sz w:val="20"/>
        </w:rPr>
        <w:t>Programa de desarrollo de medios de vida</w:t>
      </w:r>
    </w:p>
    <w:p w14:paraId="18E5F802" w14:textId="77777777" w:rsidR="00E37EFD" w:rsidRDefault="00E37EFD" w:rsidP="00E37EFD">
      <w:pPr>
        <w:spacing w:after="0" w:line="240" w:lineRule="auto"/>
        <w:rPr>
          <w:sz w:val="20"/>
        </w:rPr>
      </w:pPr>
      <w:r w:rsidRPr="00B373E2">
        <w:rPr>
          <w:sz w:val="20"/>
        </w:rPr>
        <w:t>El sitio del programa propuesto está ubicado en un valle de montaña en el distrito de Nambutu, donde un solo río es la principal fuente de agua para una población en crecimiento de 4,000 personas, ya que hay poca lluvia en esta zona. Los agricultores dependen de la fuente del río para el agua potable, el uso doméstico y el riego de cultivos. El río proviene de un lago de montaña a cientos de kilómetros de distancia que se rellena con nieve derretida. En los últimos años, los niveles de nieve en las montañas han disminuido, lo que ha resultado en menos agua para las comunidades aguas abajo. Las fuentes de agua alternativas pueden tomar un día de caminata.</w:t>
      </w:r>
    </w:p>
    <w:p w14:paraId="49682F22" w14:textId="77777777" w:rsidR="00E37EFD" w:rsidRDefault="00E37EFD" w:rsidP="00E37EFD">
      <w:pPr>
        <w:spacing w:after="0" w:line="240" w:lineRule="auto"/>
        <w:rPr>
          <w:sz w:val="20"/>
        </w:rPr>
      </w:pPr>
    </w:p>
    <w:p w14:paraId="3CE503FE" w14:textId="77777777" w:rsidR="00E37EFD" w:rsidRPr="004731C6" w:rsidRDefault="00E37EFD" w:rsidP="00E37EFD">
      <w:pPr>
        <w:spacing w:after="0" w:line="240" w:lineRule="auto"/>
        <w:rPr>
          <w:sz w:val="20"/>
        </w:rPr>
      </w:pPr>
      <w:r w:rsidRPr="004731C6">
        <w:rPr>
          <w:sz w:val="20"/>
        </w:rPr>
        <w:t>La aldea está ubicada en una parte pobre y aislada del país, a casi 150 km de un gran centro económico. El 45% de los hogares de la aldea no tienen el capital para comprar o criar sus propios animales para venderlos con fines de lucro o utilizarlos para el consumo. Una pequeña captura de peces frecuenta el sistema fluvial cerca de la aldea, pero no es suficiente para mantener la aldea si hubo escasez de alimentos. Algunos aldeanos han expresado su preocupación de que los peces son más pequeños de lo que eran en años anteriores y que eventualmente no sean</w:t>
      </w:r>
      <w:r>
        <w:rPr>
          <w:sz w:val="20"/>
        </w:rPr>
        <w:t xml:space="preserve"> una</w:t>
      </w:r>
      <w:r w:rsidRPr="004731C6">
        <w:rPr>
          <w:sz w:val="20"/>
        </w:rPr>
        <w:t xml:space="preserve"> opció</w:t>
      </w:r>
      <w:r>
        <w:rPr>
          <w:sz w:val="20"/>
        </w:rPr>
        <w:t>n alimenticia</w:t>
      </w:r>
      <w:r w:rsidRPr="004731C6">
        <w:rPr>
          <w:sz w:val="20"/>
        </w:rPr>
        <w:t xml:space="preserve"> viable para cualquiera. Cultivos como el maíz (que es el grano básico en la zona) se han agotado en los últimos años debido a la falta de lluvia. Los bosques locales se e</w:t>
      </w:r>
      <w:r>
        <w:rPr>
          <w:sz w:val="20"/>
        </w:rPr>
        <w:t>stán utilizando actualmente para obtener</w:t>
      </w:r>
      <w:r w:rsidRPr="004731C6">
        <w:rPr>
          <w:sz w:val="20"/>
        </w:rPr>
        <w:t xml:space="preserve"> carbón para cocinar en pequeñas estufas ubicadas dentro de las casas. En los últimos 5 años, la deforestación ha aumentado rápidamente ya que algunos hogares están utilizando la madera para la producción de carbón para vender a otros hogares. Solo algunos hogares han expresado su preocupación por el agotamiento de este recurso natural. En los días calurosos, la neblina de humo a menudo causa problemas r</w:t>
      </w:r>
      <w:r>
        <w:rPr>
          <w:sz w:val="20"/>
        </w:rPr>
        <w:t>espiratorios en niños y personas de la tercera edad. A medida que</w:t>
      </w:r>
      <w:r w:rsidRPr="004731C6">
        <w:rPr>
          <w:sz w:val="20"/>
        </w:rPr>
        <w:t xml:space="preserve"> los veranos y los inviernos se han vuelto más cálidos que antes, los incendios forestales cercanos se han convertido en algo habitual.</w:t>
      </w:r>
    </w:p>
    <w:p w14:paraId="38D6FC8B" w14:textId="77777777" w:rsidR="00E37EFD" w:rsidRDefault="00E37EFD" w:rsidP="00E37EFD">
      <w:pPr>
        <w:spacing w:after="0" w:line="240" w:lineRule="auto"/>
        <w:rPr>
          <w:sz w:val="20"/>
        </w:rPr>
      </w:pPr>
    </w:p>
    <w:p w14:paraId="2AA32F19" w14:textId="77777777" w:rsidR="00E37EFD" w:rsidRPr="00351EAB" w:rsidRDefault="00E37EFD" w:rsidP="00E37EFD">
      <w:pPr>
        <w:spacing w:after="0" w:line="240" w:lineRule="auto"/>
        <w:rPr>
          <w:sz w:val="20"/>
          <w:szCs w:val="20"/>
        </w:rPr>
      </w:pPr>
      <w:r w:rsidRPr="00351EAB">
        <w:rPr>
          <w:rStyle w:val="tlid-translation"/>
          <w:rFonts w:eastAsia="Times New Roman" w:cs="Times New Roman"/>
          <w:sz w:val="20"/>
          <w:szCs w:val="20"/>
          <w:lang w:val="es-ES"/>
        </w:rPr>
        <w:t>Un representante del gobierno de la oficina de extensión agrícola llega a la aldea 1-2 veces al año para compartir mensajes sobre el impacto de la tala de los bosques locales. Sin embargo, no hay seguimiento por parte del gobierno en cuanto a la creciente deforestación que no sean los mensajes.</w:t>
      </w:r>
    </w:p>
    <w:p w14:paraId="51529A50" w14:textId="77777777" w:rsidR="00E37EFD" w:rsidRDefault="00E37EFD" w:rsidP="00E37EFD">
      <w:pPr>
        <w:spacing w:after="0" w:line="240" w:lineRule="auto"/>
        <w:rPr>
          <w:b/>
          <w:sz w:val="20"/>
        </w:rPr>
      </w:pPr>
    </w:p>
    <w:p w14:paraId="68F6CCCC" w14:textId="77777777" w:rsidR="00E37EFD" w:rsidRDefault="00E37EFD" w:rsidP="00E37EFD">
      <w:pPr>
        <w:spacing w:after="0" w:line="240" w:lineRule="auto"/>
        <w:rPr>
          <w:b/>
          <w:sz w:val="20"/>
        </w:rPr>
      </w:pPr>
      <w:r w:rsidRPr="00A01E1B">
        <w:rPr>
          <w:b/>
          <w:sz w:val="20"/>
        </w:rPr>
        <w:t>Enfoque del programa:</w:t>
      </w:r>
    </w:p>
    <w:p w14:paraId="5F1B90DD" w14:textId="77777777" w:rsidR="00E37EFD" w:rsidRPr="004746E5" w:rsidRDefault="00E37EFD" w:rsidP="00E37EFD">
      <w:pPr>
        <w:spacing w:after="0" w:line="240" w:lineRule="auto"/>
        <w:rPr>
          <w:sz w:val="20"/>
        </w:rPr>
      </w:pPr>
      <w:r w:rsidRPr="00DA4A2D">
        <w:rPr>
          <w:sz w:val="20"/>
        </w:rPr>
        <w:t>Su agencia, junto con su socio local Caritas Nambutu, est</w:t>
      </w:r>
      <w:r>
        <w:rPr>
          <w:sz w:val="20"/>
        </w:rPr>
        <w:t>á desarrollando un programa de desarrollo comunitario i</w:t>
      </w:r>
      <w:r w:rsidRPr="00DA4A2D">
        <w:rPr>
          <w:sz w:val="20"/>
        </w:rPr>
        <w:t xml:space="preserve">ntegrado destinado a lograr un aumento en la seguridad alimentaria mediante la introducción de técnicas agrícolas resistentes al clima, métodos de cría de animales, el desarrollo de fuentes de agua adicionales a través de una iniciativa de pozo liderada por la comunidad e introduciendo el biogás como fuente </w:t>
      </w:r>
      <w:r w:rsidRPr="00A31006">
        <w:rPr>
          <w:sz w:val="20"/>
        </w:rPr>
        <w:t>alternativa de com</w:t>
      </w:r>
      <w:r>
        <w:rPr>
          <w:sz w:val="20"/>
        </w:rPr>
        <w:t>bustible para la cocina y la calefacción</w:t>
      </w:r>
      <w:r w:rsidRPr="00A31006">
        <w:rPr>
          <w:sz w:val="20"/>
        </w:rPr>
        <w:t>. El programa proporcionará capacitación sobre la diversificación de la producción agrí</w:t>
      </w:r>
      <w:r>
        <w:rPr>
          <w:sz w:val="20"/>
        </w:rPr>
        <w:t>cola fuera</w:t>
      </w:r>
      <w:r w:rsidRPr="00A31006">
        <w:rPr>
          <w:sz w:val="20"/>
        </w:rPr>
        <w:t xml:space="preserve"> del maíz, incluidas las variedades tolerantes a la sequía, como los granos pequeños (mijo y sorgo). El programa ofrecerá capacitación a familias seleccionadas para aprender a criar, reproducir y cuidar an</w:t>
      </w:r>
      <w:r>
        <w:rPr>
          <w:sz w:val="20"/>
        </w:rPr>
        <w:t>imales seleccionados como gallinas</w:t>
      </w:r>
      <w:r w:rsidRPr="00A31006">
        <w:rPr>
          <w:sz w:val="20"/>
        </w:rPr>
        <w:t>, patos o cabras. La comunidad está fam</w:t>
      </w:r>
      <w:r>
        <w:rPr>
          <w:sz w:val="20"/>
        </w:rPr>
        <w:t>iliarizada con la cría de gallinas</w:t>
      </w:r>
      <w:r w:rsidRPr="00A31006">
        <w:rPr>
          <w:sz w:val="20"/>
        </w:rPr>
        <w:t xml:space="preserve"> y cabras, esta es la primera vez que se introducen patos en la zona. Después de esto, un segundo conjunto de capacitaciones mostrará cómo seleccionar la ubicación adecuada para criar a los animales y las técnicas de construcción para que cada familia haga recintos de anim</w:t>
      </w:r>
      <w:r>
        <w:rPr>
          <w:sz w:val="20"/>
        </w:rPr>
        <w:t>ales en su casa</w:t>
      </w:r>
      <w:r w:rsidRPr="00A31006">
        <w:rPr>
          <w:sz w:val="20"/>
        </w:rPr>
        <w:t>. Cada fam</w:t>
      </w:r>
      <w:r>
        <w:rPr>
          <w:sz w:val="20"/>
        </w:rPr>
        <w:t>ilia acordó pasar parte del primer ganado reproducido</w:t>
      </w:r>
      <w:r w:rsidRPr="00A31006">
        <w:rPr>
          <w:sz w:val="20"/>
        </w:rPr>
        <w:t xml:space="preserve"> a otras familias</w:t>
      </w:r>
      <w:r>
        <w:rPr>
          <w:sz w:val="20"/>
        </w:rPr>
        <w:t xml:space="preserve"> para que puedan criar el suyo</w:t>
      </w:r>
      <w:r w:rsidRPr="00A31006">
        <w:rPr>
          <w:sz w:val="20"/>
        </w:rPr>
        <w:t xml:space="preserve"> con los mismos fines. Una vez que cada familia complete la construcción de los recintos y el personal del programa verifique la calid</w:t>
      </w:r>
      <w:r>
        <w:rPr>
          <w:sz w:val="20"/>
        </w:rPr>
        <w:t>ad, el ganado y un mes de alimento</w:t>
      </w:r>
      <w:r w:rsidRPr="00A31006">
        <w:rPr>
          <w:sz w:val="20"/>
        </w:rPr>
        <w:t xml:space="preserve"> serán entregados a cada hogar.</w:t>
      </w:r>
    </w:p>
    <w:p w14:paraId="3F91578F" w14:textId="77777777" w:rsidR="00E37EFD" w:rsidRDefault="00E37EFD" w:rsidP="00E37EFD">
      <w:pPr>
        <w:spacing w:after="0" w:line="240" w:lineRule="auto"/>
        <w:rPr>
          <w:sz w:val="20"/>
        </w:rPr>
      </w:pPr>
    </w:p>
    <w:p w14:paraId="45D8EAA8" w14:textId="77777777" w:rsidR="00E37EFD" w:rsidRPr="004746E5" w:rsidRDefault="00E37EFD" w:rsidP="00E37EFD">
      <w:pPr>
        <w:spacing w:after="0" w:line="240" w:lineRule="auto"/>
        <w:rPr>
          <w:sz w:val="20"/>
        </w:rPr>
      </w:pPr>
      <w:r w:rsidRPr="001B150A">
        <w:rPr>
          <w:sz w:val="20"/>
        </w:rPr>
        <w:t xml:space="preserve">El agua se ha convertido cada vez más en un tema prioritario en la comunidad, ya que se puede extraer menos agua limpia del río debido a la disminución de las nevadas y la escorrentía de las montañas distantes. La </w:t>
      </w:r>
      <w:r w:rsidRPr="001B150A">
        <w:rPr>
          <w:sz w:val="20"/>
        </w:rPr>
        <w:lastRenderedPageBreak/>
        <w:t>comunidad ha indicado que los nuevos pozos serían una fuente bienvenida de agua limpia para la creciente población. Algunos de los pozos propuestos identificados por primera vez por la comunidad se ubicarán a 50 metros de la orilla del río y cerca de las letrinas, por lo que las personas también podrán lavarse las manos como parte de una iniciativa de higiene.</w:t>
      </w:r>
    </w:p>
    <w:p w14:paraId="2DAF037A" w14:textId="77777777" w:rsidR="00E37EFD" w:rsidRDefault="00E37EFD" w:rsidP="00E37EFD">
      <w:pPr>
        <w:spacing w:after="0" w:line="240" w:lineRule="auto"/>
        <w:rPr>
          <w:sz w:val="20"/>
        </w:rPr>
      </w:pPr>
    </w:p>
    <w:p w14:paraId="2E252DFF" w14:textId="77777777" w:rsidR="00E37EFD" w:rsidRPr="004746E5" w:rsidRDefault="00E37EFD" w:rsidP="00E37EFD">
      <w:pPr>
        <w:spacing w:after="0" w:line="240" w:lineRule="auto"/>
        <w:rPr>
          <w:sz w:val="20"/>
        </w:rPr>
      </w:pPr>
      <w:r w:rsidRPr="00A867BA">
        <w:rPr>
          <w:sz w:val="20"/>
        </w:rPr>
        <w:t>El programa tiene como objetivo introducir biogás en los hogares de algunos de los más pobres y marginados de la comunidad para reducir la cantidad de madera utilizada y dar tiempo extra productivo para trabajar en actividades de subsistencia en lugar de buscar comida. Una sesión de capacitación comunitaria presentará los conceptos principales del biogás, cómo construir, usar y mantener. Los tanques de biogás estar</w:t>
      </w:r>
      <w:r>
        <w:rPr>
          <w:sz w:val="20"/>
        </w:rPr>
        <w:t>án hechos de ladrillos de arena/</w:t>
      </w:r>
      <w:r w:rsidRPr="00A867BA">
        <w:rPr>
          <w:sz w:val="20"/>
        </w:rPr>
        <w:t>lodo procedentes de arroyos y cemento, alimentados por desechos animales y humanos, y canalizados a las estufas domésticas a través de tuberías de metal directamente a las estufas.</w:t>
      </w:r>
    </w:p>
    <w:p w14:paraId="63625ED6" w14:textId="77777777" w:rsidR="00E37EFD" w:rsidRDefault="00E37EFD" w:rsidP="00E37EFD">
      <w:pPr>
        <w:spacing w:after="0" w:line="240" w:lineRule="auto"/>
        <w:rPr>
          <w:sz w:val="20"/>
        </w:rPr>
      </w:pPr>
    </w:p>
    <w:p w14:paraId="4FDD115B" w14:textId="77777777" w:rsidR="00E37EFD" w:rsidRPr="00971F29" w:rsidRDefault="00E37EFD" w:rsidP="00E37EFD">
      <w:pPr>
        <w:spacing w:after="0" w:line="240" w:lineRule="auto"/>
        <w:rPr>
          <w:sz w:val="20"/>
        </w:rPr>
      </w:pPr>
    </w:p>
    <w:tbl>
      <w:tblPr>
        <w:tblStyle w:val="TableGrid"/>
        <w:tblW w:w="8192" w:type="dxa"/>
        <w:tblLook w:val="04A0" w:firstRow="1" w:lastRow="0" w:firstColumn="1" w:lastColumn="0" w:noHBand="0" w:noVBand="1"/>
      </w:tblPr>
      <w:tblGrid>
        <w:gridCol w:w="5215"/>
        <w:gridCol w:w="993"/>
        <w:gridCol w:w="992"/>
        <w:gridCol w:w="992"/>
      </w:tblGrid>
      <w:tr w:rsidR="00E37EFD" w14:paraId="7CBA1E30" w14:textId="77777777" w:rsidTr="00BC116B">
        <w:tc>
          <w:tcPr>
            <w:tcW w:w="8192" w:type="dxa"/>
            <w:gridSpan w:val="4"/>
            <w:shd w:val="clear" w:color="auto" w:fill="C5E0B3" w:themeFill="accent6" w:themeFillTint="66"/>
          </w:tcPr>
          <w:p w14:paraId="6EEFB330" w14:textId="77777777" w:rsidR="00E37EFD" w:rsidRPr="00724E63" w:rsidRDefault="00E37EFD" w:rsidP="00BC116B">
            <w:pPr>
              <w:jc w:val="center"/>
              <w:rPr>
                <w:rFonts w:cstheme="minorHAnsi"/>
                <w:b/>
                <w:sz w:val="20"/>
                <w:szCs w:val="20"/>
              </w:rPr>
            </w:pPr>
            <w:r>
              <w:rPr>
                <w:rFonts w:cstheme="minorHAnsi"/>
                <w:b/>
                <w:sz w:val="20"/>
                <w:szCs w:val="20"/>
              </w:rPr>
              <w:t>Plan de actividades para los años</w:t>
            </w:r>
            <w:r w:rsidRPr="00724E63">
              <w:rPr>
                <w:rFonts w:cstheme="minorHAnsi"/>
                <w:b/>
                <w:sz w:val="20"/>
                <w:szCs w:val="20"/>
              </w:rPr>
              <w:t xml:space="preserve"> 1 - </w:t>
            </w:r>
            <w:r>
              <w:rPr>
                <w:rFonts w:cstheme="minorHAnsi"/>
                <w:b/>
                <w:sz w:val="20"/>
                <w:szCs w:val="20"/>
              </w:rPr>
              <w:t>3</w:t>
            </w:r>
          </w:p>
        </w:tc>
      </w:tr>
      <w:tr w:rsidR="00E37EFD" w14:paraId="765E91DF" w14:textId="77777777" w:rsidTr="00BC116B">
        <w:tc>
          <w:tcPr>
            <w:tcW w:w="5215" w:type="dxa"/>
            <w:shd w:val="clear" w:color="auto" w:fill="E2EFD9" w:themeFill="accent6" w:themeFillTint="33"/>
          </w:tcPr>
          <w:p w14:paraId="0B250B0E" w14:textId="77777777" w:rsidR="00E37EFD" w:rsidRPr="00724E63" w:rsidRDefault="00E37EFD" w:rsidP="00BC116B">
            <w:pPr>
              <w:rPr>
                <w:rFonts w:cstheme="minorHAnsi"/>
                <w:b/>
                <w:sz w:val="20"/>
                <w:szCs w:val="20"/>
              </w:rPr>
            </w:pPr>
            <w:r>
              <w:rPr>
                <w:rFonts w:cstheme="minorHAnsi"/>
                <w:b/>
                <w:sz w:val="20"/>
                <w:szCs w:val="20"/>
              </w:rPr>
              <w:t>Implementación de proyecto</w:t>
            </w:r>
          </w:p>
        </w:tc>
        <w:tc>
          <w:tcPr>
            <w:tcW w:w="993" w:type="dxa"/>
            <w:shd w:val="clear" w:color="auto" w:fill="E2EFD9" w:themeFill="accent6" w:themeFillTint="33"/>
          </w:tcPr>
          <w:p w14:paraId="2725D60E" w14:textId="77777777" w:rsidR="00E37EFD" w:rsidRPr="00724E63" w:rsidRDefault="00E37EFD" w:rsidP="00BC116B">
            <w:pPr>
              <w:jc w:val="center"/>
              <w:rPr>
                <w:rFonts w:cstheme="minorHAnsi"/>
                <w:b/>
                <w:sz w:val="20"/>
                <w:szCs w:val="20"/>
              </w:rPr>
            </w:pPr>
            <w:r>
              <w:rPr>
                <w:rFonts w:cstheme="minorHAnsi"/>
                <w:b/>
                <w:sz w:val="20"/>
                <w:szCs w:val="20"/>
              </w:rPr>
              <w:t xml:space="preserve">Año </w:t>
            </w:r>
            <w:r w:rsidRPr="00724E63">
              <w:rPr>
                <w:rFonts w:cstheme="minorHAnsi"/>
                <w:b/>
                <w:sz w:val="20"/>
                <w:szCs w:val="20"/>
              </w:rPr>
              <w:t>1</w:t>
            </w:r>
          </w:p>
        </w:tc>
        <w:tc>
          <w:tcPr>
            <w:tcW w:w="992" w:type="dxa"/>
            <w:shd w:val="clear" w:color="auto" w:fill="E2EFD9" w:themeFill="accent6" w:themeFillTint="33"/>
          </w:tcPr>
          <w:p w14:paraId="719192E0" w14:textId="77777777" w:rsidR="00E37EFD" w:rsidRPr="00724E63" w:rsidRDefault="00E37EFD" w:rsidP="00BC116B">
            <w:pPr>
              <w:jc w:val="center"/>
              <w:rPr>
                <w:rFonts w:cstheme="minorHAnsi"/>
                <w:b/>
                <w:sz w:val="20"/>
                <w:szCs w:val="20"/>
              </w:rPr>
            </w:pPr>
            <w:r>
              <w:rPr>
                <w:rFonts w:cstheme="minorHAnsi"/>
                <w:b/>
                <w:sz w:val="20"/>
                <w:szCs w:val="20"/>
              </w:rPr>
              <w:t xml:space="preserve">Año </w:t>
            </w:r>
            <w:r w:rsidRPr="00724E63">
              <w:rPr>
                <w:rFonts w:cstheme="minorHAnsi"/>
                <w:b/>
                <w:sz w:val="20"/>
                <w:szCs w:val="20"/>
              </w:rPr>
              <w:t>2</w:t>
            </w:r>
          </w:p>
        </w:tc>
        <w:tc>
          <w:tcPr>
            <w:tcW w:w="992" w:type="dxa"/>
            <w:shd w:val="clear" w:color="auto" w:fill="E2EFD9" w:themeFill="accent6" w:themeFillTint="33"/>
          </w:tcPr>
          <w:p w14:paraId="78BC99A0" w14:textId="77777777" w:rsidR="00E37EFD" w:rsidRPr="00724E63" w:rsidRDefault="00E37EFD" w:rsidP="00BC116B">
            <w:pPr>
              <w:jc w:val="center"/>
              <w:rPr>
                <w:rFonts w:cstheme="minorHAnsi"/>
                <w:b/>
                <w:sz w:val="20"/>
                <w:szCs w:val="20"/>
              </w:rPr>
            </w:pPr>
            <w:r>
              <w:rPr>
                <w:rFonts w:cstheme="minorHAnsi"/>
                <w:b/>
                <w:sz w:val="20"/>
                <w:szCs w:val="20"/>
              </w:rPr>
              <w:t xml:space="preserve">Año </w:t>
            </w:r>
            <w:r w:rsidRPr="00724E63">
              <w:rPr>
                <w:rFonts w:cstheme="minorHAnsi"/>
                <w:b/>
                <w:sz w:val="20"/>
                <w:szCs w:val="20"/>
              </w:rPr>
              <w:t>3</w:t>
            </w:r>
          </w:p>
        </w:tc>
      </w:tr>
      <w:tr w:rsidR="00E37EFD" w14:paraId="4AC2603C" w14:textId="77777777" w:rsidTr="00BC116B">
        <w:tc>
          <w:tcPr>
            <w:tcW w:w="5215" w:type="dxa"/>
          </w:tcPr>
          <w:p w14:paraId="250F16DE" w14:textId="77777777" w:rsidR="00E37EFD" w:rsidRPr="00724E63" w:rsidRDefault="00E37EFD" w:rsidP="00BC116B">
            <w:pPr>
              <w:ind w:left="251" w:hanging="90"/>
              <w:rPr>
                <w:rFonts w:cstheme="minorHAnsi"/>
                <w:sz w:val="20"/>
                <w:szCs w:val="20"/>
              </w:rPr>
            </w:pPr>
            <w:r w:rsidRPr="00E70C39">
              <w:rPr>
                <w:rFonts w:cstheme="minorHAnsi"/>
                <w:sz w:val="20"/>
                <w:szCs w:val="20"/>
              </w:rPr>
              <w:t>Capacitación sobre técnicas agrícolas resistentes al clima</w:t>
            </w:r>
          </w:p>
        </w:tc>
        <w:tc>
          <w:tcPr>
            <w:tcW w:w="993" w:type="dxa"/>
          </w:tcPr>
          <w:p w14:paraId="4EED0A0E" w14:textId="77777777" w:rsidR="00E37EFD" w:rsidRPr="00724E63" w:rsidRDefault="00E37EFD" w:rsidP="00BC116B">
            <w:pPr>
              <w:jc w:val="center"/>
              <w:rPr>
                <w:rFonts w:cstheme="minorHAnsi"/>
                <w:sz w:val="20"/>
                <w:szCs w:val="20"/>
              </w:rPr>
            </w:pPr>
            <w:r>
              <w:rPr>
                <w:rFonts w:cstheme="minorHAnsi"/>
                <w:sz w:val="20"/>
                <w:szCs w:val="20"/>
              </w:rPr>
              <w:t>x</w:t>
            </w:r>
          </w:p>
        </w:tc>
        <w:tc>
          <w:tcPr>
            <w:tcW w:w="992" w:type="dxa"/>
          </w:tcPr>
          <w:p w14:paraId="76A798E5" w14:textId="77777777" w:rsidR="00E37EFD" w:rsidRPr="00724E63" w:rsidRDefault="00E37EFD" w:rsidP="00BC116B">
            <w:pPr>
              <w:jc w:val="center"/>
              <w:rPr>
                <w:rFonts w:cstheme="minorHAnsi"/>
                <w:sz w:val="20"/>
                <w:szCs w:val="20"/>
              </w:rPr>
            </w:pPr>
            <w:r>
              <w:rPr>
                <w:rFonts w:cstheme="minorHAnsi"/>
                <w:sz w:val="20"/>
                <w:szCs w:val="20"/>
              </w:rPr>
              <w:t>x</w:t>
            </w:r>
          </w:p>
        </w:tc>
        <w:tc>
          <w:tcPr>
            <w:tcW w:w="992" w:type="dxa"/>
          </w:tcPr>
          <w:p w14:paraId="16A172EB" w14:textId="77777777" w:rsidR="00E37EFD" w:rsidRPr="00724E63" w:rsidRDefault="00E37EFD" w:rsidP="00BC116B">
            <w:pPr>
              <w:jc w:val="center"/>
              <w:rPr>
                <w:rFonts w:cstheme="minorHAnsi"/>
                <w:sz w:val="20"/>
                <w:szCs w:val="20"/>
              </w:rPr>
            </w:pPr>
          </w:p>
        </w:tc>
      </w:tr>
      <w:tr w:rsidR="00E37EFD" w14:paraId="0AC997AF" w14:textId="77777777" w:rsidTr="00BC116B">
        <w:tc>
          <w:tcPr>
            <w:tcW w:w="5215" w:type="dxa"/>
          </w:tcPr>
          <w:p w14:paraId="1DF2C6D9" w14:textId="77777777" w:rsidR="00E37EFD" w:rsidRPr="00724E63" w:rsidRDefault="00E37EFD" w:rsidP="00BC116B">
            <w:pPr>
              <w:ind w:left="251" w:hanging="90"/>
              <w:rPr>
                <w:rFonts w:cstheme="minorHAnsi"/>
                <w:sz w:val="20"/>
                <w:szCs w:val="20"/>
              </w:rPr>
            </w:pPr>
            <w:r>
              <w:rPr>
                <w:rFonts w:cstheme="minorHAnsi"/>
                <w:sz w:val="20"/>
                <w:szCs w:val="20"/>
              </w:rPr>
              <w:t>Capacitación en cuidado animal</w:t>
            </w:r>
            <w:r w:rsidRPr="00724E63">
              <w:rPr>
                <w:rFonts w:cstheme="minorHAnsi"/>
                <w:sz w:val="20"/>
                <w:szCs w:val="20"/>
              </w:rPr>
              <w:t xml:space="preserve"> </w:t>
            </w:r>
          </w:p>
        </w:tc>
        <w:tc>
          <w:tcPr>
            <w:tcW w:w="993" w:type="dxa"/>
          </w:tcPr>
          <w:p w14:paraId="05C33FA3" w14:textId="77777777" w:rsidR="00E37EFD" w:rsidRPr="00724E63" w:rsidRDefault="00E37EFD" w:rsidP="00BC116B">
            <w:pPr>
              <w:jc w:val="center"/>
              <w:rPr>
                <w:rFonts w:cstheme="minorHAnsi"/>
                <w:sz w:val="20"/>
                <w:szCs w:val="20"/>
              </w:rPr>
            </w:pPr>
            <w:r w:rsidRPr="00724E63">
              <w:rPr>
                <w:rFonts w:cstheme="minorHAnsi"/>
                <w:sz w:val="20"/>
                <w:szCs w:val="20"/>
              </w:rPr>
              <w:t>x</w:t>
            </w:r>
          </w:p>
        </w:tc>
        <w:tc>
          <w:tcPr>
            <w:tcW w:w="992" w:type="dxa"/>
          </w:tcPr>
          <w:p w14:paraId="2E6D0AA9" w14:textId="77777777" w:rsidR="00E37EFD" w:rsidRPr="00724E63" w:rsidRDefault="00E37EFD" w:rsidP="00BC116B">
            <w:pPr>
              <w:jc w:val="center"/>
              <w:rPr>
                <w:rFonts w:cstheme="minorHAnsi"/>
                <w:sz w:val="20"/>
                <w:szCs w:val="20"/>
              </w:rPr>
            </w:pPr>
            <w:r>
              <w:rPr>
                <w:rFonts w:cstheme="minorHAnsi"/>
                <w:sz w:val="20"/>
                <w:szCs w:val="20"/>
              </w:rPr>
              <w:t>x</w:t>
            </w:r>
          </w:p>
        </w:tc>
        <w:tc>
          <w:tcPr>
            <w:tcW w:w="992" w:type="dxa"/>
          </w:tcPr>
          <w:p w14:paraId="283EC2F2" w14:textId="77777777" w:rsidR="00E37EFD" w:rsidRPr="00724E63" w:rsidRDefault="00E37EFD" w:rsidP="00BC116B">
            <w:pPr>
              <w:jc w:val="center"/>
              <w:rPr>
                <w:rFonts w:cstheme="minorHAnsi"/>
                <w:sz w:val="20"/>
                <w:szCs w:val="20"/>
              </w:rPr>
            </w:pPr>
          </w:p>
        </w:tc>
      </w:tr>
      <w:tr w:rsidR="00E37EFD" w14:paraId="4336EBC6" w14:textId="77777777" w:rsidTr="00BC116B">
        <w:tc>
          <w:tcPr>
            <w:tcW w:w="5215" w:type="dxa"/>
          </w:tcPr>
          <w:p w14:paraId="72CCB8E9" w14:textId="77777777" w:rsidR="00E37EFD" w:rsidRPr="00724E63" w:rsidRDefault="00E37EFD" w:rsidP="00BC116B">
            <w:pPr>
              <w:ind w:left="251" w:hanging="90"/>
              <w:rPr>
                <w:rFonts w:cstheme="minorHAnsi"/>
                <w:sz w:val="20"/>
                <w:szCs w:val="20"/>
              </w:rPr>
            </w:pPr>
            <w:r w:rsidRPr="00040EA5">
              <w:rPr>
                <w:rFonts w:cstheme="minorHAnsi"/>
                <w:sz w:val="20"/>
                <w:szCs w:val="20"/>
              </w:rPr>
              <w:t>Capacitación en la construcción de recintos de animales</w:t>
            </w:r>
          </w:p>
        </w:tc>
        <w:tc>
          <w:tcPr>
            <w:tcW w:w="993" w:type="dxa"/>
          </w:tcPr>
          <w:p w14:paraId="32DEC685" w14:textId="77777777" w:rsidR="00E37EFD" w:rsidRPr="00724E63" w:rsidRDefault="00E37EFD" w:rsidP="00BC116B">
            <w:pPr>
              <w:jc w:val="center"/>
              <w:rPr>
                <w:rFonts w:cstheme="minorHAnsi"/>
                <w:sz w:val="20"/>
                <w:szCs w:val="20"/>
              </w:rPr>
            </w:pPr>
            <w:r>
              <w:rPr>
                <w:rFonts w:cstheme="minorHAnsi"/>
                <w:sz w:val="20"/>
                <w:szCs w:val="20"/>
              </w:rPr>
              <w:t>x</w:t>
            </w:r>
          </w:p>
        </w:tc>
        <w:tc>
          <w:tcPr>
            <w:tcW w:w="992" w:type="dxa"/>
          </w:tcPr>
          <w:p w14:paraId="2772AA2B" w14:textId="77777777" w:rsidR="00E37EFD" w:rsidRPr="00724E63" w:rsidRDefault="00E37EFD" w:rsidP="00BC116B">
            <w:pPr>
              <w:jc w:val="center"/>
              <w:rPr>
                <w:rFonts w:cstheme="minorHAnsi"/>
                <w:sz w:val="20"/>
                <w:szCs w:val="20"/>
              </w:rPr>
            </w:pPr>
          </w:p>
        </w:tc>
        <w:tc>
          <w:tcPr>
            <w:tcW w:w="992" w:type="dxa"/>
          </w:tcPr>
          <w:p w14:paraId="74F702E4" w14:textId="77777777" w:rsidR="00E37EFD" w:rsidRPr="00724E63" w:rsidRDefault="00E37EFD" w:rsidP="00BC116B">
            <w:pPr>
              <w:jc w:val="center"/>
              <w:rPr>
                <w:rFonts w:cstheme="minorHAnsi"/>
                <w:sz w:val="20"/>
                <w:szCs w:val="20"/>
              </w:rPr>
            </w:pPr>
          </w:p>
        </w:tc>
      </w:tr>
      <w:tr w:rsidR="00E37EFD" w14:paraId="2F6620BA" w14:textId="77777777" w:rsidTr="00BC116B">
        <w:tc>
          <w:tcPr>
            <w:tcW w:w="5215" w:type="dxa"/>
          </w:tcPr>
          <w:p w14:paraId="2CFFEA04" w14:textId="77777777" w:rsidR="00E37EFD" w:rsidRDefault="00E37EFD" w:rsidP="00BC116B">
            <w:pPr>
              <w:ind w:left="251" w:hanging="90"/>
              <w:rPr>
                <w:rFonts w:cstheme="minorHAnsi"/>
                <w:sz w:val="20"/>
                <w:szCs w:val="20"/>
              </w:rPr>
            </w:pPr>
            <w:r w:rsidRPr="00040EA5">
              <w:rPr>
                <w:rFonts w:cstheme="minorHAnsi"/>
                <w:sz w:val="20"/>
                <w:szCs w:val="20"/>
              </w:rPr>
              <w:t>Construcción de recintos de animales - dirigida</w:t>
            </w:r>
            <w:r>
              <w:rPr>
                <w:rFonts w:cstheme="minorHAnsi"/>
                <w:sz w:val="20"/>
                <w:szCs w:val="20"/>
              </w:rPr>
              <w:t xml:space="preserve"> por la</w:t>
            </w:r>
          </w:p>
          <w:p w14:paraId="70C1622F" w14:textId="77777777" w:rsidR="00E37EFD" w:rsidRPr="00724E63" w:rsidRDefault="00E37EFD" w:rsidP="00BC116B">
            <w:pPr>
              <w:rPr>
                <w:rFonts w:cstheme="minorHAnsi"/>
                <w:sz w:val="20"/>
                <w:szCs w:val="20"/>
              </w:rPr>
            </w:pPr>
            <w:r>
              <w:rPr>
                <w:rFonts w:cstheme="minorHAnsi"/>
                <w:sz w:val="20"/>
                <w:szCs w:val="20"/>
              </w:rPr>
              <w:t xml:space="preserve">    </w:t>
            </w:r>
            <w:r w:rsidRPr="00040EA5">
              <w:rPr>
                <w:rFonts w:cstheme="minorHAnsi"/>
                <w:sz w:val="20"/>
                <w:szCs w:val="20"/>
              </w:rPr>
              <w:t>familia</w:t>
            </w:r>
          </w:p>
        </w:tc>
        <w:tc>
          <w:tcPr>
            <w:tcW w:w="993" w:type="dxa"/>
          </w:tcPr>
          <w:p w14:paraId="45E090E5" w14:textId="77777777" w:rsidR="00E37EFD" w:rsidRPr="00724E63" w:rsidRDefault="00E37EFD" w:rsidP="00BC116B">
            <w:pPr>
              <w:jc w:val="center"/>
              <w:rPr>
                <w:rFonts w:cstheme="minorHAnsi"/>
                <w:sz w:val="20"/>
                <w:szCs w:val="20"/>
              </w:rPr>
            </w:pPr>
          </w:p>
        </w:tc>
        <w:tc>
          <w:tcPr>
            <w:tcW w:w="992" w:type="dxa"/>
          </w:tcPr>
          <w:p w14:paraId="532389B7" w14:textId="77777777" w:rsidR="00E37EFD" w:rsidRPr="00724E63" w:rsidRDefault="00E37EFD" w:rsidP="00BC116B">
            <w:pPr>
              <w:jc w:val="center"/>
              <w:rPr>
                <w:rFonts w:cstheme="minorHAnsi"/>
                <w:sz w:val="20"/>
                <w:szCs w:val="20"/>
              </w:rPr>
            </w:pPr>
            <w:r w:rsidRPr="00724E63">
              <w:rPr>
                <w:rFonts w:cstheme="minorHAnsi"/>
                <w:sz w:val="20"/>
                <w:szCs w:val="20"/>
              </w:rPr>
              <w:t>x</w:t>
            </w:r>
          </w:p>
        </w:tc>
        <w:tc>
          <w:tcPr>
            <w:tcW w:w="992" w:type="dxa"/>
          </w:tcPr>
          <w:p w14:paraId="15671A3C" w14:textId="77777777" w:rsidR="00E37EFD" w:rsidRPr="00724E63" w:rsidRDefault="00E37EFD" w:rsidP="00BC116B">
            <w:pPr>
              <w:jc w:val="center"/>
              <w:rPr>
                <w:rFonts w:cstheme="minorHAnsi"/>
                <w:sz w:val="20"/>
                <w:szCs w:val="20"/>
              </w:rPr>
            </w:pPr>
            <w:r w:rsidRPr="00724E63">
              <w:rPr>
                <w:rFonts w:cstheme="minorHAnsi"/>
                <w:sz w:val="20"/>
                <w:szCs w:val="20"/>
              </w:rPr>
              <w:t>x</w:t>
            </w:r>
          </w:p>
        </w:tc>
      </w:tr>
      <w:tr w:rsidR="00E37EFD" w14:paraId="7DA76ECA" w14:textId="77777777" w:rsidTr="00BC116B">
        <w:tc>
          <w:tcPr>
            <w:tcW w:w="5215" w:type="dxa"/>
          </w:tcPr>
          <w:p w14:paraId="7C024A7F" w14:textId="77777777" w:rsidR="00E37EFD" w:rsidRDefault="00E37EFD" w:rsidP="00BC116B">
            <w:pPr>
              <w:ind w:left="251" w:hanging="90"/>
              <w:rPr>
                <w:rFonts w:cstheme="minorHAnsi"/>
                <w:sz w:val="20"/>
                <w:szCs w:val="20"/>
              </w:rPr>
            </w:pPr>
            <w:r w:rsidRPr="00040EA5">
              <w:rPr>
                <w:rFonts w:cstheme="minorHAnsi"/>
                <w:sz w:val="20"/>
                <w:szCs w:val="20"/>
              </w:rPr>
              <w:t xml:space="preserve">Suministro de gallinas, patos y/o cabras a las familias del </w:t>
            </w:r>
          </w:p>
          <w:p w14:paraId="7EF0DC8C" w14:textId="77777777" w:rsidR="00E37EFD" w:rsidRPr="00724E63" w:rsidRDefault="00E37EFD" w:rsidP="00BC116B">
            <w:pPr>
              <w:ind w:left="251" w:hanging="90"/>
              <w:rPr>
                <w:rFonts w:cstheme="minorHAnsi"/>
                <w:sz w:val="20"/>
                <w:szCs w:val="20"/>
              </w:rPr>
            </w:pPr>
            <w:r w:rsidRPr="00040EA5">
              <w:rPr>
                <w:rFonts w:cstheme="minorHAnsi"/>
                <w:sz w:val="20"/>
                <w:szCs w:val="20"/>
              </w:rPr>
              <w:t>programa</w:t>
            </w:r>
          </w:p>
        </w:tc>
        <w:tc>
          <w:tcPr>
            <w:tcW w:w="993" w:type="dxa"/>
          </w:tcPr>
          <w:p w14:paraId="7949F525" w14:textId="77777777" w:rsidR="00E37EFD" w:rsidRPr="00724E63" w:rsidRDefault="00E37EFD" w:rsidP="00BC116B">
            <w:pPr>
              <w:jc w:val="center"/>
              <w:rPr>
                <w:rFonts w:cstheme="minorHAnsi"/>
                <w:sz w:val="20"/>
                <w:szCs w:val="20"/>
              </w:rPr>
            </w:pPr>
          </w:p>
        </w:tc>
        <w:tc>
          <w:tcPr>
            <w:tcW w:w="992" w:type="dxa"/>
          </w:tcPr>
          <w:p w14:paraId="254E8A3F" w14:textId="77777777" w:rsidR="00E37EFD" w:rsidRPr="00724E63" w:rsidRDefault="00E37EFD" w:rsidP="00BC116B">
            <w:pPr>
              <w:jc w:val="center"/>
              <w:rPr>
                <w:rFonts w:cstheme="minorHAnsi"/>
                <w:sz w:val="20"/>
                <w:szCs w:val="20"/>
              </w:rPr>
            </w:pPr>
          </w:p>
        </w:tc>
        <w:tc>
          <w:tcPr>
            <w:tcW w:w="992" w:type="dxa"/>
          </w:tcPr>
          <w:p w14:paraId="511A6BD3" w14:textId="77777777" w:rsidR="00E37EFD" w:rsidRPr="00724E63" w:rsidRDefault="00E37EFD" w:rsidP="00BC116B">
            <w:pPr>
              <w:jc w:val="center"/>
              <w:rPr>
                <w:rFonts w:cstheme="minorHAnsi"/>
                <w:sz w:val="20"/>
                <w:szCs w:val="20"/>
              </w:rPr>
            </w:pPr>
            <w:r w:rsidRPr="00724E63">
              <w:rPr>
                <w:rFonts w:cstheme="minorHAnsi"/>
                <w:sz w:val="20"/>
                <w:szCs w:val="20"/>
              </w:rPr>
              <w:t>x</w:t>
            </w:r>
          </w:p>
        </w:tc>
      </w:tr>
      <w:tr w:rsidR="00E37EFD" w14:paraId="02B414C3" w14:textId="77777777" w:rsidTr="00BC116B">
        <w:tc>
          <w:tcPr>
            <w:tcW w:w="5215" w:type="dxa"/>
          </w:tcPr>
          <w:p w14:paraId="1B52463A" w14:textId="77777777" w:rsidR="00E37EFD" w:rsidRPr="00724E63" w:rsidRDefault="00E37EFD" w:rsidP="00BC116B">
            <w:pPr>
              <w:ind w:left="251" w:hanging="90"/>
              <w:rPr>
                <w:rFonts w:cstheme="minorHAnsi"/>
                <w:sz w:val="20"/>
                <w:szCs w:val="20"/>
              </w:rPr>
            </w:pPr>
            <w:r>
              <w:rPr>
                <w:rFonts w:cstheme="minorHAnsi"/>
                <w:sz w:val="20"/>
                <w:szCs w:val="20"/>
              </w:rPr>
              <w:t>Preparación de</w:t>
            </w:r>
            <w:r w:rsidRPr="00AF6B57">
              <w:rPr>
                <w:rFonts w:cstheme="minorHAnsi"/>
                <w:sz w:val="20"/>
                <w:szCs w:val="20"/>
              </w:rPr>
              <w:t xml:space="preserve"> los materiales necesarios para el pozo</w:t>
            </w:r>
          </w:p>
        </w:tc>
        <w:tc>
          <w:tcPr>
            <w:tcW w:w="993" w:type="dxa"/>
          </w:tcPr>
          <w:p w14:paraId="3E5CE8E0" w14:textId="77777777" w:rsidR="00E37EFD" w:rsidRPr="00724E63" w:rsidRDefault="00E37EFD" w:rsidP="00BC116B">
            <w:pPr>
              <w:jc w:val="center"/>
              <w:rPr>
                <w:rFonts w:cstheme="minorHAnsi"/>
                <w:sz w:val="20"/>
                <w:szCs w:val="20"/>
              </w:rPr>
            </w:pPr>
          </w:p>
        </w:tc>
        <w:tc>
          <w:tcPr>
            <w:tcW w:w="992" w:type="dxa"/>
          </w:tcPr>
          <w:p w14:paraId="0D5EAFFF" w14:textId="77777777" w:rsidR="00E37EFD" w:rsidRPr="00724E63" w:rsidRDefault="00E37EFD" w:rsidP="00BC116B">
            <w:pPr>
              <w:jc w:val="center"/>
              <w:rPr>
                <w:rFonts w:cstheme="minorHAnsi"/>
                <w:sz w:val="20"/>
                <w:szCs w:val="20"/>
              </w:rPr>
            </w:pPr>
            <w:r w:rsidRPr="00724E63">
              <w:rPr>
                <w:rFonts w:cstheme="minorHAnsi"/>
                <w:sz w:val="20"/>
                <w:szCs w:val="20"/>
              </w:rPr>
              <w:t>x</w:t>
            </w:r>
          </w:p>
        </w:tc>
        <w:tc>
          <w:tcPr>
            <w:tcW w:w="992" w:type="dxa"/>
          </w:tcPr>
          <w:p w14:paraId="04927C38" w14:textId="77777777" w:rsidR="00E37EFD" w:rsidRPr="00724E63" w:rsidRDefault="00E37EFD" w:rsidP="00BC116B">
            <w:pPr>
              <w:jc w:val="center"/>
              <w:rPr>
                <w:rFonts w:cstheme="minorHAnsi"/>
                <w:sz w:val="20"/>
                <w:szCs w:val="20"/>
              </w:rPr>
            </w:pPr>
          </w:p>
        </w:tc>
      </w:tr>
      <w:tr w:rsidR="00E37EFD" w14:paraId="3951CAA9" w14:textId="77777777" w:rsidTr="00BC116B">
        <w:tc>
          <w:tcPr>
            <w:tcW w:w="5215" w:type="dxa"/>
          </w:tcPr>
          <w:p w14:paraId="518D3AF4" w14:textId="77777777" w:rsidR="00E37EFD" w:rsidRPr="00724E63" w:rsidRDefault="00E37EFD" w:rsidP="00BC116B">
            <w:pPr>
              <w:ind w:left="251" w:hanging="90"/>
              <w:rPr>
                <w:rFonts w:cstheme="minorHAnsi"/>
                <w:sz w:val="20"/>
                <w:szCs w:val="20"/>
              </w:rPr>
            </w:pPr>
            <w:r w:rsidRPr="00D42E89">
              <w:rPr>
                <w:rFonts w:cstheme="minorHAnsi"/>
                <w:sz w:val="20"/>
                <w:szCs w:val="20"/>
              </w:rPr>
              <w:t>Aprobación del jefe de la aldea sobre la ubicación del pozo</w:t>
            </w:r>
          </w:p>
        </w:tc>
        <w:tc>
          <w:tcPr>
            <w:tcW w:w="993" w:type="dxa"/>
          </w:tcPr>
          <w:p w14:paraId="321B92BD" w14:textId="77777777" w:rsidR="00E37EFD" w:rsidRPr="00724E63" w:rsidRDefault="00E37EFD" w:rsidP="00BC116B">
            <w:pPr>
              <w:jc w:val="center"/>
              <w:rPr>
                <w:rFonts w:cstheme="minorHAnsi"/>
                <w:sz w:val="20"/>
                <w:szCs w:val="20"/>
              </w:rPr>
            </w:pPr>
          </w:p>
        </w:tc>
        <w:tc>
          <w:tcPr>
            <w:tcW w:w="992" w:type="dxa"/>
          </w:tcPr>
          <w:p w14:paraId="66D91CF2" w14:textId="77777777" w:rsidR="00E37EFD" w:rsidRPr="00724E63" w:rsidRDefault="00E37EFD" w:rsidP="00BC116B">
            <w:pPr>
              <w:jc w:val="center"/>
              <w:rPr>
                <w:rFonts w:cstheme="minorHAnsi"/>
                <w:sz w:val="20"/>
                <w:szCs w:val="20"/>
              </w:rPr>
            </w:pPr>
          </w:p>
        </w:tc>
        <w:tc>
          <w:tcPr>
            <w:tcW w:w="992" w:type="dxa"/>
          </w:tcPr>
          <w:p w14:paraId="32386A46" w14:textId="77777777" w:rsidR="00E37EFD" w:rsidRPr="00724E63" w:rsidRDefault="00E37EFD" w:rsidP="00BC116B">
            <w:pPr>
              <w:jc w:val="center"/>
              <w:rPr>
                <w:rFonts w:cstheme="minorHAnsi"/>
                <w:sz w:val="20"/>
                <w:szCs w:val="20"/>
              </w:rPr>
            </w:pPr>
            <w:r w:rsidRPr="00724E63">
              <w:rPr>
                <w:rFonts w:cstheme="minorHAnsi"/>
                <w:sz w:val="20"/>
                <w:szCs w:val="20"/>
              </w:rPr>
              <w:t>x</w:t>
            </w:r>
          </w:p>
        </w:tc>
      </w:tr>
      <w:tr w:rsidR="00E37EFD" w14:paraId="15B1CF21" w14:textId="77777777" w:rsidTr="00BC116B">
        <w:tc>
          <w:tcPr>
            <w:tcW w:w="5215" w:type="dxa"/>
          </w:tcPr>
          <w:p w14:paraId="11D876F6" w14:textId="77777777" w:rsidR="00E37EFD" w:rsidRPr="00724E63" w:rsidRDefault="00E37EFD" w:rsidP="00BC116B">
            <w:pPr>
              <w:ind w:left="251" w:hanging="90"/>
              <w:rPr>
                <w:rFonts w:cstheme="minorHAnsi"/>
                <w:sz w:val="20"/>
                <w:szCs w:val="20"/>
              </w:rPr>
            </w:pPr>
            <w:r w:rsidRPr="00D42E89">
              <w:rPr>
                <w:rFonts w:cstheme="minorHAnsi"/>
                <w:sz w:val="20"/>
                <w:szCs w:val="20"/>
              </w:rPr>
              <w:t>Construcción local del pozo y cubierta del pozo</w:t>
            </w:r>
          </w:p>
        </w:tc>
        <w:tc>
          <w:tcPr>
            <w:tcW w:w="993" w:type="dxa"/>
          </w:tcPr>
          <w:p w14:paraId="38586C5F" w14:textId="77777777" w:rsidR="00E37EFD" w:rsidRPr="00724E63" w:rsidRDefault="00E37EFD" w:rsidP="00BC116B">
            <w:pPr>
              <w:jc w:val="center"/>
              <w:rPr>
                <w:rFonts w:cstheme="minorHAnsi"/>
                <w:sz w:val="20"/>
                <w:szCs w:val="20"/>
              </w:rPr>
            </w:pPr>
          </w:p>
        </w:tc>
        <w:tc>
          <w:tcPr>
            <w:tcW w:w="992" w:type="dxa"/>
          </w:tcPr>
          <w:p w14:paraId="33424A69" w14:textId="77777777" w:rsidR="00E37EFD" w:rsidRPr="00724E63" w:rsidRDefault="00E37EFD" w:rsidP="00BC116B">
            <w:pPr>
              <w:jc w:val="center"/>
              <w:rPr>
                <w:rFonts w:cstheme="minorHAnsi"/>
                <w:sz w:val="20"/>
                <w:szCs w:val="20"/>
              </w:rPr>
            </w:pPr>
          </w:p>
        </w:tc>
        <w:tc>
          <w:tcPr>
            <w:tcW w:w="992" w:type="dxa"/>
          </w:tcPr>
          <w:p w14:paraId="112D6614" w14:textId="77777777" w:rsidR="00E37EFD" w:rsidRPr="00724E63" w:rsidRDefault="00E37EFD" w:rsidP="00BC116B">
            <w:pPr>
              <w:jc w:val="center"/>
              <w:rPr>
                <w:rFonts w:cstheme="minorHAnsi"/>
                <w:sz w:val="20"/>
                <w:szCs w:val="20"/>
              </w:rPr>
            </w:pPr>
            <w:r w:rsidRPr="00724E63">
              <w:rPr>
                <w:rFonts w:cstheme="minorHAnsi"/>
                <w:sz w:val="20"/>
                <w:szCs w:val="20"/>
              </w:rPr>
              <w:t>x</w:t>
            </w:r>
          </w:p>
        </w:tc>
      </w:tr>
      <w:tr w:rsidR="00E37EFD" w14:paraId="084D1AF2" w14:textId="77777777" w:rsidTr="00BC116B">
        <w:tc>
          <w:tcPr>
            <w:tcW w:w="5215" w:type="dxa"/>
          </w:tcPr>
          <w:p w14:paraId="6163F1DD" w14:textId="77777777" w:rsidR="00E37EFD" w:rsidRPr="00724E63" w:rsidRDefault="00E37EFD" w:rsidP="00BC116B">
            <w:pPr>
              <w:ind w:left="251" w:hanging="90"/>
              <w:rPr>
                <w:rFonts w:cstheme="minorHAnsi"/>
                <w:sz w:val="20"/>
                <w:szCs w:val="20"/>
              </w:rPr>
            </w:pPr>
            <w:r w:rsidRPr="00112E99">
              <w:rPr>
                <w:rFonts w:cstheme="minorHAnsi"/>
                <w:sz w:val="20"/>
                <w:szCs w:val="20"/>
              </w:rPr>
              <w:t>Taller comunitario sobre iniciativas de seguridad de pozos, mantenimiento y lavado de manos</w:t>
            </w:r>
          </w:p>
        </w:tc>
        <w:tc>
          <w:tcPr>
            <w:tcW w:w="993" w:type="dxa"/>
          </w:tcPr>
          <w:p w14:paraId="5242930F" w14:textId="77777777" w:rsidR="00E37EFD" w:rsidRPr="00724E63" w:rsidRDefault="00E37EFD" w:rsidP="00BC116B">
            <w:pPr>
              <w:jc w:val="center"/>
              <w:rPr>
                <w:rFonts w:cstheme="minorHAnsi"/>
                <w:sz w:val="20"/>
                <w:szCs w:val="20"/>
              </w:rPr>
            </w:pPr>
          </w:p>
        </w:tc>
        <w:tc>
          <w:tcPr>
            <w:tcW w:w="992" w:type="dxa"/>
          </w:tcPr>
          <w:p w14:paraId="5F10963E" w14:textId="77777777" w:rsidR="00E37EFD" w:rsidRPr="00724E63" w:rsidRDefault="00E37EFD" w:rsidP="00BC116B">
            <w:pPr>
              <w:jc w:val="center"/>
              <w:rPr>
                <w:rFonts w:cstheme="minorHAnsi"/>
                <w:sz w:val="20"/>
                <w:szCs w:val="20"/>
              </w:rPr>
            </w:pPr>
          </w:p>
        </w:tc>
        <w:tc>
          <w:tcPr>
            <w:tcW w:w="992" w:type="dxa"/>
          </w:tcPr>
          <w:p w14:paraId="1A60A2AA" w14:textId="77777777" w:rsidR="00E37EFD" w:rsidRPr="00724E63" w:rsidRDefault="00E37EFD" w:rsidP="00BC116B">
            <w:pPr>
              <w:jc w:val="center"/>
              <w:rPr>
                <w:rFonts w:cstheme="minorHAnsi"/>
                <w:sz w:val="20"/>
                <w:szCs w:val="20"/>
              </w:rPr>
            </w:pPr>
            <w:r w:rsidRPr="00724E63">
              <w:rPr>
                <w:rFonts w:cstheme="minorHAnsi"/>
                <w:sz w:val="20"/>
                <w:szCs w:val="20"/>
              </w:rPr>
              <w:t>x</w:t>
            </w:r>
          </w:p>
        </w:tc>
      </w:tr>
      <w:tr w:rsidR="00E37EFD" w14:paraId="25D273F3" w14:textId="77777777" w:rsidTr="00BC116B">
        <w:tc>
          <w:tcPr>
            <w:tcW w:w="5215" w:type="dxa"/>
          </w:tcPr>
          <w:p w14:paraId="110F5876" w14:textId="77777777" w:rsidR="00E37EFD" w:rsidRPr="00724E63" w:rsidRDefault="00E37EFD" w:rsidP="00BC116B">
            <w:pPr>
              <w:ind w:left="251" w:hanging="90"/>
              <w:rPr>
                <w:rFonts w:cstheme="minorHAnsi"/>
                <w:sz w:val="20"/>
                <w:szCs w:val="20"/>
              </w:rPr>
            </w:pPr>
            <w:r w:rsidRPr="00112E99">
              <w:rPr>
                <w:rFonts w:cstheme="minorHAnsi"/>
                <w:sz w:val="20"/>
                <w:szCs w:val="20"/>
              </w:rPr>
              <w:t>Capacitación sobre métodos de biogás, construcción y mantenimiento de tanques de agua</w:t>
            </w:r>
          </w:p>
        </w:tc>
        <w:tc>
          <w:tcPr>
            <w:tcW w:w="993" w:type="dxa"/>
          </w:tcPr>
          <w:p w14:paraId="14C1503B" w14:textId="77777777" w:rsidR="00E37EFD" w:rsidRPr="00724E63" w:rsidRDefault="00E37EFD" w:rsidP="00BC116B">
            <w:pPr>
              <w:jc w:val="center"/>
              <w:rPr>
                <w:rFonts w:cstheme="minorHAnsi"/>
                <w:sz w:val="20"/>
                <w:szCs w:val="20"/>
              </w:rPr>
            </w:pPr>
          </w:p>
        </w:tc>
        <w:tc>
          <w:tcPr>
            <w:tcW w:w="992" w:type="dxa"/>
          </w:tcPr>
          <w:p w14:paraId="572FA519" w14:textId="77777777" w:rsidR="00E37EFD" w:rsidRPr="00724E63" w:rsidRDefault="00E37EFD" w:rsidP="00BC116B">
            <w:pPr>
              <w:jc w:val="center"/>
              <w:rPr>
                <w:rFonts w:cstheme="minorHAnsi"/>
                <w:sz w:val="20"/>
                <w:szCs w:val="20"/>
              </w:rPr>
            </w:pPr>
            <w:r>
              <w:rPr>
                <w:rFonts w:cstheme="minorHAnsi"/>
                <w:sz w:val="20"/>
                <w:szCs w:val="20"/>
              </w:rPr>
              <w:t>x</w:t>
            </w:r>
          </w:p>
        </w:tc>
        <w:tc>
          <w:tcPr>
            <w:tcW w:w="992" w:type="dxa"/>
          </w:tcPr>
          <w:p w14:paraId="59DD9CBA" w14:textId="77777777" w:rsidR="00E37EFD" w:rsidRPr="00724E63" w:rsidRDefault="00E37EFD" w:rsidP="00BC116B">
            <w:pPr>
              <w:jc w:val="center"/>
              <w:rPr>
                <w:rFonts w:cstheme="minorHAnsi"/>
                <w:sz w:val="20"/>
                <w:szCs w:val="20"/>
              </w:rPr>
            </w:pPr>
          </w:p>
        </w:tc>
      </w:tr>
      <w:tr w:rsidR="00E37EFD" w14:paraId="5779A723" w14:textId="77777777" w:rsidTr="00BC116B">
        <w:tc>
          <w:tcPr>
            <w:tcW w:w="5215" w:type="dxa"/>
          </w:tcPr>
          <w:p w14:paraId="15B6E5BB" w14:textId="77777777" w:rsidR="00E37EFD" w:rsidRPr="00724E63" w:rsidRDefault="00E37EFD" w:rsidP="00BC116B">
            <w:pPr>
              <w:rPr>
                <w:rFonts w:cstheme="minorHAnsi"/>
                <w:sz w:val="20"/>
                <w:szCs w:val="20"/>
              </w:rPr>
            </w:pPr>
            <w:r>
              <w:rPr>
                <w:rFonts w:cstheme="minorHAnsi"/>
                <w:sz w:val="20"/>
                <w:szCs w:val="20"/>
              </w:rPr>
              <w:t xml:space="preserve">   </w:t>
            </w:r>
            <w:r w:rsidRPr="00112E99">
              <w:rPr>
                <w:rFonts w:cstheme="minorHAnsi"/>
                <w:sz w:val="20"/>
                <w:szCs w:val="20"/>
              </w:rPr>
              <w:t>Construcción de bio-tanques cubiertos con cemento</w:t>
            </w:r>
          </w:p>
        </w:tc>
        <w:tc>
          <w:tcPr>
            <w:tcW w:w="993" w:type="dxa"/>
          </w:tcPr>
          <w:p w14:paraId="2497F01B" w14:textId="77777777" w:rsidR="00E37EFD" w:rsidRPr="00724E63" w:rsidRDefault="00E37EFD" w:rsidP="00BC116B">
            <w:pPr>
              <w:jc w:val="center"/>
              <w:rPr>
                <w:rFonts w:cstheme="minorHAnsi"/>
                <w:sz w:val="20"/>
                <w:szCs w:val="20"/>
              </w:rPr>
            </w:pPr>
          </w:p>
        </w:tc>
        <w:tc>
          <w:tcPr>
            <w:tcW w:w="992" w:type="dxa"/>
          </w:tcPr>
          <w:p w14:paraId="73E305FC" w14:textId="77777777" w:rsidR="00E37EFD" w:rsidRPr="00724E63" w:rsidRDefault="00E37EFD" w:rsidP="00BC116B">
            <w:pPr>
              <w:jc w:val="center"/>
              <w:rPr>
                <w:rFonts w:cstheme="minorHAnsi"/>
                <w:sz w:val="20"/>
                <w:szCs w:val="20"/>
              </w:rPr>
            </w:pPr>
            <w:r>
              <w:rPr>
                <w:rFonts w:cstheme="minorHAnsi"/>
                <w:sz w:val="20"/>
                <w:szCs w:val="20"/>
              </w:rPr>
              <w:t>x</w:t>
            </w:r>
          </w:p>
        </w:tc>
        <w:tc>
          <w:tcPr>
            <w:tcW w:w="992" w:type="dxa"/>
          </w:tcPr>
          <w:p w14:paraId="67698E01" w14:textId="77777777" w:rsidR="00E37EFD" w:rsidRPr="00724E63" w:rsidRDefault="00E37EFD" w:rsidP="00BC116B">
            <w:pPr>
              <w:jc w:val="center"/>
              <w:rPr>
                <w:rFonts w:cstheme="minorHAnsi"/>
                <w:sz w:val="20"/>
                <w:szCs w:val="20"/>
              </w:rPr>
            </w:pPr>
          </w:p>
        </w:tc>
      </w:tr>
      <w:tr w:rsidR="00E37EFD" w14:paraId="255EE670" w14:textId="77777777" w:rsidTr="00BC116B">
        <w:tc>
          <w:tcPr>
            <w:tcW w:w="5215" w:type="dxa"/>
          </w:tcPr>
          <w:p w14:paraId="710DBD55" w14:textId="77777777" w:rsidR="00E37EFD" w:rsidRDefault="00E37EFD" w:rsidP="00BC116B">
            <w:pPr>
              <w:ind w:left="251" w:hanging="90"/>
              <w:rPr>
                <w:rFonts w:cstheme="minorHAnsi"/>
                <w:sz w:val="20"/>
                <w:szCs w:val="20"/>
              </w:rPr>
            </w:pPr>
            <w:r w:rsidRPr="00890F2B">
              <w:rPr>
                <w:rFonts w:cstheme="minorHAnsi"/>
                <w:sz w:val="20"/>
                <w:szCs w:val="20"/>
              </w:rPr>
              <w:t>Capacitación sobre el uso adecuado y la seguridad del</w:t>
            </w:r>
          </w:p>
          <w:p w14:paraId="37255AFE" w14:textId="77777777" w:rsidR="00E37EFD" w:rsidRPr="00724E63" w:rsidRDefault="00E37EFD" w:rsidP="00BC116B">
            <w:pPr>
              <w:rPr>
                <w:rFonts w:cstheme="minorHAnsi"/>
                <w:sz w:val="20"/>
                <w:szCs w:val="20"/>
              </w:rPr>
            </w:pPr>
            <w:r>
              <w:rPr>
                <w:rFonts w:cstheme="minorHAnsi"/>
                <w:sz w:val="20"/>
                <w:szCs w:val="20"/>
              </w:rPr>
              <w:t xml:space="preserve">   </w:t>
            </w:r>
            <w:r w:rsidRPr="00890F2B">
              <w:rPr>
                <w:rFonts w:cstheme="minorHAnsi"/>
                <w:sz w:val="20"/>
                <w:szCs w:val="20"/>
              </w:rPr>
              <w:t xml:space="preserve"> biogás, cómo limpiar y usar correctamente en el hogar</w:t>
            </w:r>
          </w:p>
        </w:tc>
        <w:tc>
          <w:tcPr>
            <w:tcW w:w="993" w:type="dxa"/>
          </w:tcPr>
          <w:p w14:paraId="2F209884" w14:textId="77777777" w:rsidR="00E37EFD" w:rsidRPr="00724E63" w:rsidRDefault="00E37EFD" w:rsidP="00BC116B">
            <w:pPr>
              <w:jc w:val="center"/>
              <w:rPr>
                <w:rFonts w:cstheme="minorHAnsi"/>
                <w:sz w:val="20"/>
                <w:szCs w:val="20"/>
              </w:rPr>
            </w:pPr>
          </w:p>
        </w:tc>
        <w:tc>
          <w:tcPr>
            <w:tcW w:w="992" w:type="dxa"/>
          </w:tcPr>
          <w:p w14:paraId="1087DC6B" w14:textId="77777777" w:rsidR="00E37EFD" w:rsidRPr="00724E63" w:rsidRDefault="00E37EFD" w:rsidP="00BC116B">
            <w:pPr>
              <w:jc w:val="center"/>
              <w:rPr>
                <w:rFonts w:cstheme="minorHAnsi"/>
                <w:sz w:val="20"/>
                <w:szCs w:val="20"/>
              </w:rPr>
            </w:pPr>
            <w:r w:rsidRPr="00724E63">
              <w:rPr>
                <w:rFonts w:cstheme="minorHAnsi"/>
                <w:sz w:val="20"/>
                <w:szCs w:val="20"/>
              </w:rPr>
              <w:t>x</w:t>
            </w:r>
          </w:p>
        </w:tc>
        <w:tc>
          <w:tcPr>
            <w:tcW w:w="992" w:type="dxa"/>
          </w:tcPr>
          <w:p w14:paraId="471FADE4" w14:textId="77777777" w:rsidR="00E37EFD" w:rsidRPr="00724E63" w:rsidRDefault="00E37EFD" w:rsidP="00BC116B">
            <w:pPr>
              <w:jc w:val="center"/>
              <w:rPr>
                <w:rFonts w:cstheme="minorHAnsi"/>
                <w:sz w:val="20"/>
                <w:szCs w:val="20"/>
              </w:rPr>
            </w:pPr>
          </w:p>
        </w:tc>
      </w:tr>
      <w:tr w:rsidR="00E37EFD" w14:paraId="4CEF545E" w14:textId="77777777" w:rsidTr="00BC116B">
        <w:tc>
          <w:tcPr>
            <w:tcW w:w="5215" w:type="dxa"/>
          </w:tcPr>
          <w:p w14:paraId="44BB0BA9" w14:textId="77777777" w:rsidR="00E37EFD" w:rsidRPr="00724E63" w:rsidRDefault="00E37EFD" w:rsidP="00BC116B">
            <w:pPr>
              <w:ind w:left="251" w:hanging="90"/>
              <w:rPr>
                <w:rFonts w:cstheme="minorHAnsi"/>
                <w:sz w:val="20"/>
                <w:szCs w:val="20"/>
              </w:rPr>
            </w:pPr>
            <w:r w:rsidRPr="00890F2B">
              <w:rPr>
                <w:rFonts w:cstheme="minorHAnsi"/>
                <w:sz w:val="20"/>
                <w:szCs w:val="20"/>
              </w:rPr>
              <w:t>Construcción de tanques de biogás en casa</w:t>
            </w:r>
          </w:p>
        </w:tc>
        <w:tc>
          <w:tcPr>
            <w:tcW w:w="993" w:type="dxa"/>
          </w:tcPr>
          <w:p w14:paraId="56BB3C58" w14:textId="77777777" w:rsidR="00E37EFD" w:rsidRPr="00724E63" w:rsidRDefault="00E37EFD" w:rsidP="00BC116B">
            <w:pPr>
              <w:jc w:val="center"/>
              <w:rPr>
                <w:rFonts w:cstheme="minorHAnsi"/>
                <w:sz w:val="20"/>
                <w:szCs w:val="20"/>
              </w:rPr>
            </w:pPr>
          </w:p>
        </w:tc>
        <w:tc>
          <w:tcPr>
            <w:tcW w:w="992" w:type="dxa"/>
          </w:tcPr>
          <w:p w14:paraId="6806CFA9" w14:textId="77777777" w:rsidR="00E37EFD" w:rsidRPr="00724E63" w:rsidRDefault="00E37EFD" w:rsidP="00BC116B">
            <w:pPr>
              <w:jc w:val="center"/>
              <w:rPr>
                <w:rFonts w:cstheme="minorHAnsi"/>
                <w:sz w:val="20"/>
                <w:szCs w:val="20"/>
              </w:rPr>
            </w:pPr>
          </w:p>
        </w:tc>
        <w:tc>
          <w:tcPr>
            <w:tcW w:w="992" w:type="dxa"/>
          </w:tcPr>
          <w:p w14:paraId="68598279" w14:textId="77777777" w:rsidR="00E37EFD" w:rsidRPr="00724E63" w:rsidRDefault="00E37EFD" w:rsidP="00BC116B">
            <w:pPr>
              <w:jc w:val="center"/>
              <w:rPr>
                <w:rFonts w:cstheme="minorHAnsi"/>
                <w:sz w:val="20"/>
                <w:szCs w:val="20"/>
              </w:rPr>
            </w:pPr>
            <w:r>
              <w:rPr>
                <w:rFonts w:cstheme="minorHAnsi"/>
                <w:sz w:val="20"/>
                <w:szCs w:val="20"/>
              </w:rPr>
              <w:t>x</w:t>
            </w:r>
          </w:p>
        </w:tc>
      </w:tr>
    </w:tbl>
    <w:p w14:paraId="14847005" w14:textId="77777777" w:rsidR="00E37EFD" w:rsidRDefault="00E37EFD" w:rsidP="00E37EFD">
      <w:pPr>
        <w:spacing w:after="0" w:line="240" w:lineRule="auto"/>
        <w:rPr>
          <w:b/>
          <w:sz w:val="20"/>
        </w:rPr>
      </w:pPr>
    </w:p>
    <w:p w14:paraId="37CA2970" w14:textId="77777777" w:rsidR="00E37EFD" w:rsidRDefault="00E37EFD" w:rsidP="00E37EFD">
      <w:pPr>
        <w:spacing w:after="0" w:line="240" w:lineRule="auto"/>
        <w:rPr>
          <w:b/>
          <w:sz w:val="20"/>
        </w:rPr>
      </w:pPr>
    </w:p>
    <w:p w14:paraId="61A47B50" w14:textId="77777777" w:rsidR="00E37EFD" w:rsidRDefault="00E37EFD" w:rsidP="00E37EFD">
      <w:pPr>
        <w:spacing w:after="0" w:line="240" w:lineRule="auto"/>
        <w:rPr>
          <w:b/>
          <w:sz w:val="20"/>
        </w:rPr>
      </w:pPr>
    </w:p>
    <w:p w14:paraId="7E1B8CCB" w14:textId="77777777" w:rsidR="00E37EFD" w:rsidRDefault="00E37EFD" w:rsidP="00E37EFD">
      <w:pPr>
        <w:shd w:val="clear" w:color="auto" w:fill="D9D9D9" w:themeFill="background1" w:themeFillShade="D9"/>
        <w:spacing w:after="0" w:line="240" w:lineRule="auto"/>
        <w:rPr>
          <w:b/>
          <w:sz w:val="20"/>
        </w:rPr>
        <w:sectPr w:rsidR="00E37EFD" w:rsidSect="00D65E53">
          <w:pgSz w:w="11906" w:h="16838"/>
          <w:pgMar w:top="1440" w:right="1440" w:bottom="1440" w:left="1440" w:header="708" w:footer="708" w:gutter="0"/>
          <w:cols w:space="708"/>
          <w:docGrid w:linePitch="360"/>
        </w:sectPr>
      </w:pPr>
    </w:p>
    <w:p w14:paraId="01F534B2" w14:textId="77777777" w:rsidR="00E37EFD" w:rsidRPr="0092654D" w:rsidRDefault="00E37EFD" w:rsidP="00E37EFD">
      <w:pPr>
        <w:shd w:val="clear" w:color="auto" w:fill="D9D9D9" w:themeFill="background1" w:themeFillShade="D9"/>
        <w:spacing w:after="0" w:line="240" w:lineRule="auto"/>
        <w:rPr>
          <w:b/>
          <w:sz w:val="20"/>
          <w:lang w:val="es-MX"/>
        </w:rPr>
      </w:pPr>
      <w:r w:rsidRPr="00FB582A">
        <w:rPr>
          <w:b/>
          <w:sz w:val="20"/>
          <w:lang w:val="es-MX"/>
        </w:rPr>
        <w:t>Escenario 2: Refugio humanitario, WASH y programa de medios de vida para refugiados</w:t>
      </w:r>
    </w:p>
    <w:p w14:paraId="36F34856" w14:textId="77777777" w:rsidR="00E37EFD" w:rsidRPr="0092654D" w:rsidRDefault="00E37EFD" w:rsidP="00E37EFD">
      <w:pPr>
        <w:spacing w:after="0" w:line="240" w:lineRule="auto"/>
        <w:rPr>
          <w:sz w:val="20"/>
          <w:lang w:val="es-MX"/>
        </w:rPr>
      </w:pPr>
      <w:r w:rsidRPr="002477C2">
        <w:rPr>
          <w:sz w:val="20"/>
          <w:lang w:val="es-MX"/>
        </w:rPr>
        <w:t xml:space="preserve">En los últimos 6 meses, más de 400,000 refugiados han huido de su país de origen, ya que han sido víctimas de la violencia, incluida la agresión sexual y la quema de aldeas, lo que ha llevado a desplazamientos masivos. La mayoría de los refugiados se han mudado dentro y alrededor de la ciudad de Haratapar, una ciudad de 200,000 personas aproximadamente a 200 kilómetros al este del lugar de origen de los refugiados. Las fuerzas rebeldes involucradas en el conflicto de larga data están presentes y amenazan la seguridad dentro de la zona. Debido a problemas de seguridad, es poco probable que regresen a su país en los próximos meses y posiblemente años. El gobierno anfitrión ha proporcionado tierras para que se establezcan los refugiados y está utilizando el sistema de grupos humanitarios para coordinar la respuesta. El campamento donde se han asentado estos migrantes se encuentra en tierras expuestas a monzones y ciclones. </w:t>
      </w:r>
      <w:r>
        <w:rPr>
          <w:sz w:val="20"/>
          <w:lang w:val="es-MX"/>
        </w:rPr>
        <w:t>Además, el medio ambiente en esta zona</w:t>
      </w:r>
      <w:r w:rsidRPr="002477C2">
        <w:rPr>
          <w:sz w:val="20"/>
          <w:lang w:val="es-MX"/>
        </w:rPr>
        <w:t xml:space="preserve"> es frágil a través de años de deforestación, ya que los residentes buscan combustible para cocinar. Esta deforestación se ha acelerado dramáticamente a medida que las person</w:t>
      </w:r>
      <w:r>
        <w:rPr>
          <w:sz w:val="20"/>
          <w:lang w:val="es-MX"/>
        </w:rPr>
        <w:t>as que buscan refugio en la zona</w:t>
      </w:r>
      <w:r w:rsidRPr="002477C2">
        <w:rPr>
          <w:sz w:val="20"/>
          <w:lang w:val="es-MX"/>
        </w:rPr>
        <w:t xml:space="preserve"> no solo requieren combustible para cocinar sino que también están limpiando la tierra para sus asentamientos. Esto no solo ha causado tensión con la población</w:t>
      </w:r>
      <w:r>
        <w:rPr>
          <w:sz w:val="20"/>
          <w:lang w:val="es-MX"/>
        </w:rPr>
        <w:t xml:space="preserve"> anfitriona</w:t>
      </w:r>
      <w:r w:rsidRPr="002477C2">
        <w:rPr>
          <w:sz w:val="20"/>
          <w:lang w:val="es-MX"/>
        </w:rPr>
        <w:t xml:space="preserve"> local, sino que ha llevado a cuestionar la sostenibilidad de las prácticas actuales de tala de árboles locales.</w:t>
      </w:r>
    </w:p>
    <w:p w14:paraId="2E2AE383" w14:textId="77777777" w:rsidR="00E37EFD" w:rsidRPr="0092654D" w:rsidRDefault="00E37EFD" w:rsidP="00E37EFD">
      <w:pPr>
        <w:spacing w:after="0" w:line="240" w:lineRule="auto"/>
        <w:rPr>
          <w:sz w:val="20"/>
          <w:lang w:val="es-MX"/>
        </w:rPr>
      </w:pPr>
    </w:p>
    <w:p w14:paraId="3E66E205" w14:textId="77777777" w:rsidR="00E37EFD" w:rsidRPr="0092654D" w:rsidRDefault="00E37EFD" w:rsidP="00E37EFD">
      <w:pPr>
        <w:spacing w:after="0" w:line="240" w:lineRule="auto"/>
        <w:rPr>
          <w:sz w:val="20"/>
          <w:lang w:val="es-MX"/>
        </w:rPr>
      </w:pPr>
      <w:r w:rsidRPr="00A37152">
        <w:rPr>
          <w:sz w:val="20"/>
          <w:lang w:val="es-MX"/>
        </w:rPr>
        <w:t>En los campamentos, el espacio limitado y la alta densidad han sido los principales desafíos durante la respuesta. La gente está construyendo sus refugios e instalaciones de WASH en tierras que corren el riesgo de inundaciones y deslizamientos de tierra. Varios casos de deslizamientos de tierra pequeños y localizados ya han resultado en lesiones y muerte. Los repr</w:t>
      </w:r>
      <w:r>
        <w:rPr>
          <w:sz w:val="20"/>
          <w:lang w:val="es-MX"/>
        </w:rPr>
        <w:t>esentantes del gobierno han colocado</w:t>
      </w:r>
      <w:r w:rsidRPr="00A37152">
        <w:rPr>
          <w:sz w:val="20"/>
          <w:lang w:val="es-MX"/>
        </w:rPr>
        <w:t xml:space="preserve"> letreros de "adver</w:t>
      </w:r>
      <w:r>
        <w:rPr>
          <w:sz w:val="20"/>
          <w:lang w:val="es-MX"/>
        </w:rPr>
        <w:t>tencia" en las laderas pronunciadas</w:t>
      </w:r>
      <w:r w:rsidRPr="00A37152">
        <w:rPr>
          <w:sz w:val="20"/>
          <w:lang w:val="es-MX"/>
        </w:rPr>
        <w:t xml:space="preserve"> y han advertido sobr</w:t>
      </w:r>
      <w:r>
        <w:rPr>
          <w:sz w:val="20"/>
          <w:lang w:val="es-MX"/>
        </w:rPr>
        <w:t>e la construcción en estas zonas</w:t>
      </w:r>
      <w:r w:rsidRPr="00A37152">
        <w:rPr>
          <w:sz w:val="20"/>
          <w:lang w:val="es-MX"/>
        </w:rPr>
        <w:t>, sin embargo, sus esfuerzos no llegan a todos los campamentos y el mensaje no está en el idioma de los refugiados. Hasta la fecha, debido al impacto de estos eventos traumáticos experimenta</w:t>
      </w:r>
      <w:r>
        <w:rPr>
          <w:sz w:val="20"/>
          <w:lang w:val="es-MX"/>
        </w:rPr>
        <w:t>dos por los refugiados enfocados</w:t>
      </w:r>
      <w:r w:rsidRPr="00A37152">
        <w:rPr>
          <w:sz w:val="20"/>
          <w:lang w:val="es-MX"/>
        </w:rPr>
        <w:t xml:space="preserve"> simplemente en satisfacer sus necesidades más inmediatas, existe evidencia limitada de que la comunidad intenta mejorar o mantener el sitio, además de limpiar alrededor de las inmediaciones de sus refugios. Como resultado, los desechos sólidos de los restos de comida y los plásticos han comenzado a acumularse en abundancia</w:t>
      </w:r>
      <w:r>
        <w:rPr>
          <w:sz w:val="20"/>
          <w:lang w:val="es-MX"/>
        </w:rPr>
        <w:t xml:space="preserve"> en espacios públicos y caminos peatonales</w:t>
      </w:r>
      <w:r w:rsidRPr="00A37152">
        <w:rPr>
          <w:sz w:val="20"/>
          <w:lang w:val="es-MX"/>
        </w:rPr>
        <w:t>. El acceso al agua potable en los próximos meses también podría ser un problema, ya que la perforación de pozos adicionales podría afectar la capa freática ya estresada, esto se debe a que los sitios propuestos se encuentran cerca de los pozos de tubos existentes. Como los campamentos están ubicados no muy lejos del océano, existe el temor de la intrusión de agua salada durante las tormentas.</w:t>
      </w:r>
    </w:p>
    <w:p w14:paraId="0BF9B3F5" w14:textId="77777777" w:rsidR="00E37EFD" w:rsidRPr="0092654D" w:rsidRDefault="00E37EFD" w:rsidP="00E37EFD">
      <w:pPr>
        <w:spacing w:after="0" w:line="240" w:lineRule="auto"/>
        <w:rPr>
          <w:sz w:val="20"/>
          <w:lang w:val="es-MX"/>
        </w:rPr>
      </w:pPr>
      <w:r w:rsidRPr="0092654D">
        <w:rPr>
          <w:sz w:val="20"/>
          <w:lang w:val="es-MX"/>
        </w:rPr>
        <w:t> </w:t>
      </w:r>
    </w:p>
    <w:p w14:paraId="05798531" w14:textId="77777777" w:rsidR="00E37EFD" w:rsidRPr="0092654D" w:rsidRDefault="00E37EFD" w:rsidP="00E37EFD">
      <w:pPr>
        <w:spacing w:after="0" w:line="240" w:lineRule="auto"/>
        <w:rPr>
          <w:b/>
          <w:sz w:val="20"/>
          <w:lang w:val="es-MX"/>
        </w:rPr>
      </w:pPr>
    </w:p>
    <w:p w14:paraId="21F74B58" w14:textId="77777777" w:rsidR="00E37EFD" w:rsidRDefault="00E37EFD" w:rsidP="00E37EFD">
      <w:pPr>
        <w:spacing w:after="0" w:line="240" w:lineRule="auto"/>
        <w:rPr>
          <w:b/>
          <w:sz w:val="20"/>
        </w:rPr>
      </w:pPr>
      <w:r>
        <w:rPr>
          <w:b/>
          <w:sz w:val="20"/>
        </w:rPr>
        <w:t>Enfoque del programa</w:t>
      </w:r>
    </w:p>
    <w:p w14:paraId="27123EB2" w14:textId="77777777" w:rsidR="00E37EFD" w:rsidRDefault="00E37EFD" w:rsidP="00E37EFD">
      <w:pPr>
        <w:spacing w:after="0" w:line="240" w:lineRule="auto"/>
        <w:rPr>
          <w:sz w:val="20"/>
          <w:lang w:val="es-MX"/>
        </w:rPr>
      </w:pPr>
      <w:r w:rsidRPr="003D7062">
        <w:rPr>
          <w:sz w:val="20"/>
          <w:lang w:val="es-MX"/>
        </w:rPr>
        <w:t>En respuesta a esta emergencia humanitaria, su agencia, trabajando a través de un socio local, Caritas Haratapar, ha acord</w:t>
      </w:r>
      <w:r>
        <w:rPr>
          <w:sz w:val="20"/>
          <w:lang w:val="es-MX"/>
        </w:rPr>
        <w:t>ado financiar una respuesta de r</w:t>
      </w:r>
      <w:r w:rsidRPr="003D7062">
        <w:rPr>
          <w:sz w:val="20"/>
          <w:lang w:val="es-MX"/>
        </w:rPr>
        <w:t>efugio y WASH, con algo de apoyo de medios de vida para un área en el campamento que actualmente alberga a 10,000 refugiados. Además de proporcionar kits de refugio con materiales de construcción estándar para la construcción básica de refugios temporales para los recién llegados, el proyecto también buscará identificar áreas para desarrollar "espacios amigables para los niños" para brindar apoyo a los muchos niños que llegan al campamento. La mano de obra para la construcción de estas estructuras vendría a través de programas de efectivo por trabajo con la población de refugiados. Estas son estructuras más grandes, destinadas a ser utilizadas para actividades comunitarias y actividades de educación infantil realizadas por otras ONG. En el sector WASH, el proyecto tendrá como o</w:t>
      </w:r>
      <w:r>
        <w:rPr>
          <w:sz w:val="20"/>
          <w:lang w:val="es-MX"/>
        </w:rPr>
        <w:t>bjetivo construir pozos entubados</w:t>
      </w:r>
      <w:r w:rsidRPr="003D7062">
        <w:rPr>
          <w:sz w:val="20"/>
          <w:lang w:val="es-MX"/>
        </w:rPr>
        <w:t xml:space="preserve"> adicionales, espacios de baño y letrinas. Además, en el sector WASH, el programa tiene como objetivo movilizar a la comun</w:t>
      </w:r>
      <w:r>
        <w:rPr>
          <w:sz w:val="20"/>
          <w:lang w:val="es-MX"/>
        </w:rPr>
        <w:t>idad en los esfuerzos de manejo</w:t>
      </w:r>
      <w:r w:rsidRPr="003D7062">
        <w:rPr>
          <w:sz w:val="20"/>
          <w:lang w:val="es-MX"/>
        </w:rPr>
        <w:t xml:space="preserve"> de residuos sólidos para limpiar y</w:t>
      </w:r>
      <w:r>
        <w:rPr>
          <w:sz w:val="20"/>
          <w:lang w:val="es-MX"/>
        </w:rPr>
        <w:t xml:space="preserve"> depositar los residuos en zonas</w:t>
      </w:r>
      <w:r w:rsidRPr="003D7062">
        <w:rPr>
          <w:sz w:val="20"/>
          <w:lang w:val="es-MX"/>
        </w:rPr>
        <w:t xml:space="preserve"> céntricas. Si bien esto sería una mejora, todavía no hay acuerdo sobre </w:t>
      </w:r>
      <w:r w:rsidRPr="00822556">
        <w:rPr>
          <w:sz w:val="20"/>
          <w:lang w:val="es-MX"/>
        </w:rPr>
        <w:t xml:space="preserve">cuál es el mejor lugar para ubicar los desechos. Además, como los habitantes del campamento no pueden trabajar legalmente en su nuevo entorno, Caritas Haratapar ha propuesto un pequeño proyecto de medios de vida dirigido a las mujeres. El proyecto capacitaría a las mujeres en habilidades blandas y producción de artesanías, con el objetivo de que tengan acceso a algunas de las oportunidades limitadas para obtener ingresos en todo el campamento. Se ha debatido sobre la artesanía y la necesidad </w:t>
      </w:r>
      <w:r w:rsidRPr="005523A8">
        <w:rPr>
          <w:sz w:val="20"/>
          <w:lang w:val="es-MX"/>
        </w:rPr>
        <w:t>de la eliminación adecuada de los productos químicos y productos de desecho involucrados en su producción o la necesidad de alternativas.</w:t>
      </w:r>
    </w:p>
    <w:p w14:paraId="01FBF056" w14:textId="77777777" w:rsidR="00E37EFD" w:rsidRDefault="00E37EFD" w:rsidP="00E37EFD">
      <w:pPr>
        <w:spacing w:after="0" w:line="240" w:lineRule="auto"/>
        <w:rPr>
          <w:sz w:val="20"/>
          <w:lang w:val="es-MX"/>
        </w:rPr>
      </w:pPr>
    </w:p>
    <w:p w14:paraId="393FB32A" w14:textId="77777777" w:rsidR="00E37EFD" w:rsidRDefault="00E37EFD" w:rsidP="00E37EFD">
      <w:pPr>
        <w:spacing w:after="0" w:line="240" w:lineRule="auto"/>
        <w:rPr>
          <w:sz w:val="20"/>
          <w:lang w:val="es-MX"/>
        </w:rPr>
      </w:pPr>
    </w:p>
    <w:p w14:paraId="5BC91445" w14:textId="77777777" w:rsidR="00E37EFD" w:rsidRDefault="00E37EFD" w:rsidP="00E37EFD">
      <w:pPr>
        <w:spacing w:after="0" w:line="240" w:lineRule="auto"/>
        <w:rPr>
          <w:sz w:val="20"/>
          <w:lang w:val="es-MX"/>
        </w:rPr>
      </w:pPr>
    </w:p>
    <w:p w14:paraId="4C1B8CE2" w14:textId="77777777" w:rsidR="00E37EFD" w:rsidRDefault="00E37EFD" w:rsidP="00E37EFD">
      <w:pPr>
        <w:spacing w:after="0" w:line="240" w:lineRule="auto"/>
        <w:rPr>
          <w:sz w:val="20"/>
          <w:lang w:val="es-MX"/>
        </w:rPr>
      </w:pPr>
    </w:p>
    <w:p w14:paraId="57F89091" w14:textId="77777777" w:rsidR="00E37EFD" w:rsidRPr="0092654D" w:rsidRDefault="00E37EFD" w:rsidP="00E37EFD">
      <w:pPr>
        <w:spacing w:after="0" w:line="240" w:lineRule="auto"/>
        <w:rPr>
          <w:sz w:val="20"/>
          <w:lang w:val="es-MX"/>
        </w:rPr>
      </w:pPr>
    </w:p>
    <w:tbl>
      <w:tblPr>
        <w:tblStyle w:val="TableGrid"/>
        <w:tblW w:w="0" w:type="auto"/>
        <w:tblLook w:val="04A0" w:firstRow="1" w:lastRow="0" w:firstColumn="1" w:lastColumn="0" w:noHBand="0" w:noVBand="1"/>
      </w:tblPr>
      <w:tblGrid>
        <w:gridCol w:w="4936"/>
        <w:gridCol w:w="1020"/>
        <w:gridCol w:w="1020"/>
        <w:gridCol w:w="1020"/>
        <w:gridCol w:w="1020"/>
      </w:tblGrid>
      <w:tr w:rsidR="00E37EFD" w14:paraId="20A80505" w14:textId="77777777" w:rsidTr="00BC116B">
        <w:tc>
          <w:tcPr>
            <w:tcW w:w="9016" w:type="dxa"/>
            <w:gridSpan w:val="5"/>
            <w:shd w:val="clear" w:color="auto" w:fill="A8D08D" w:themeFill="accent6" w:themeFillTint="99"/>
          </w:tcPr>
          <w:p w14:paraId="75CEFC0A" w14:textId="77777777" w:rsidR="00E37EFD" w:rsidRPr="00724E63" w:rsidRDefault="00E37EFD" w:rsidP="00BC116B">
            <w:pPr>
              <w:jc w:val="center"/>
              <w:rPr>
                <w:rFonts w:cstheme="minorHAnsi"/>
                <w:b/>
                <w:sz w:val="20"/>
                <w:szCs w:val="20"/>
              </w:rPr>
            </w:pPr>
            <w:r>
              <w:rPr>
                <w:rFonts w:cstheme="minorHAnsi"/>
                <w:b/>
                <w:sz w:val="20"/>
                <w:szCs w:val="20"/>
              </w:rPr>
              <w:t>Plan de actividades (12 meses</w:t>
            </w:r>
            <w:r w:rsidRPr="00724E63">
              <w:rPr>
                <w:rFonts w:cstheme="minorHAnsi"/>
                <w:b/>
                <w:sz w:val="20"/>
                <w:szCs w:val="20"/>
              </w:rPr>
              <w:t>)</w:t>
            </w:r>
          </w:p>
        </w:tc>
      </w:tr>
      <w:tr w:rsidR="00E37EFD" w14:paraId="53A7C217" w14:textId="77777777" w:rsidTr="00BC116B">
        <w:tc>
          <w:tcPr>
            <w:tcW w:w="5098" w:type="dxa"/>
            <w:shd w:val="clear" w:color="auto" w:fill="E2EFD9" w:themeFill="accent6" w:themeFillTint="33"/>
          </w:tcPr>
          <w:p w14:paraId="68D54E2E" w14:textId="77777777" w:rsidR="00E37EFD" w:rsidRPr="00724E63" w:rsidRDefault="00E37EFD" w:rsidP="00BC116B">
            <w:pPr>
              <w:rPr>
                <w:rFonts w:cstheme="minorHAnsi"/>
                <w:b/>
                <w:sz w:val="20"/>
                <w:szCs w:val="20"/>
              </w:rPr>
            </w:pPr>
            <w:r>
              <w:rPr>
                <w:rFonts w:cstheme="minorHAnsi"/>
                <w:b/>
                <w:sz w:val="20"/>
                <w:szCs w:val="20"/>
              </w:rPr>
              <w:t>Implementación de proyecto</w:t>
            </w:r>
          </w:p>
        </w:tc>
        <w:tc>
          <w:tcPr>
            <w:tcW w:w="993" w:type="dxa"/>
            <w:shd w:val="clear" w:color="auto" w:fill="E2EFD9" w:themeFill="accent6" w:themeFillTint="33"/>
          </w:tcPr>
          <w:p w14:paraId="5A2531D8" w14:textId="77777777" w:rsidR="00E37EFD" w:rsidRPr="00724E63" w:rsidRDefault="00E37EFD" w:rsidP="00BC116B">
            <w:pPr>
              <w:jc w:val="center"/>
              <w:rPr>
                <w:rFonts w:cstheme="minorHAnsi"/>
                <w:b/>
                <w:sz w:val="20"/>
                <w:szCs w:val="20"/>
              </w:rPr>
            </w:pPr>
            <w:r>
              <w:rPr>
                <w:rFonts w:cstheme="minorHAnsi"/>
                <w:b/>
                <w:sz w:val="20"/>
                <w:szCs w:val="20"/>
              </w:rPr>
              <w:t xml:space="preserve">Trimestre </w:t>
            </w:r>
            <w:r w:rsidRPr="00724E63">
              <w:rPr>
                <w:rFonts w:cstheme="minorHAnsi"/>
                <w:b/>
                <w:sz w:val="20"/>
                <w:szCs w:val="20"/>
              </w:rPr>
              <w:t>1</w:t>
            </w:r>
          </w:p>
        </w:tc>
        <w:tc>
          <w:tcPr>
            <w:tcW w:w="992" w:type="dxa"/>
            <w:shd w:val="clear" w:color="auto" w:fill="E2EFD9" w:themeFill="accent6" w:themeFillTint="33"/>
          </w:tcPr>
          <w:p w14:paraId="5FF62454" w14:textId="77777777" w:rsidR="00E37EFD" w:rsidRPr="00724E63" w:rsidRDefault="00E37EFD" w:rsidP="00BC116B">
            <w:pPr>
              <w:jc w:val="center"/>
              <w:rPr>
                <w:rFonts w:cstheme="minorHAnsi"/>
                <w:b/>
                <w:sz w:val="20"/>
                <w:szCs w:val="20"/>
              </w:rPr>
            </w:pPr>
            <w:r>
              <w:rPr>
                <w:rFonts w:cstheme="minorHAnsi"/>
                <w:b/>
                <w:sz w:val="20"/>
                <w:szCs w:val="20"/>
              </w:rPr>
              <w:t xml:space="preserve">Trimestre </w:t>
            </w:r>
            <w:r w:rsidRPr="00724E63">
              <w:rPr>
                <w:rFonts w:cstheme="minorHAnsi"/>
                <w:b/>
                <w:sz w:val="20"/>
                <w:szCs w:val="20"/>
              </w:rPr>
              <w:t>2</w:t>
            </w:r>
          </w:p>
        </w:tc>
        <w:tc>
          <w:tcPr>
            <w:tcW w:w="992" w:type="dxa"/>
            <w:shd w:val="clear" w:color="auto" w:fill="E2EFD9" w:themeFill="accent6" w:themeFillTint="33"/>
          </w:tcPr>
          <w:p w14:paraId="00DC83D6" w14:textId="77777777" w:rsidR="00E37EFD" w:rsidRPr="00724E63" w:rsidRDefault="00E37EFD" w:rsidP="00BC116B">
            <w:pPr>
              <w:jc w:val="center"/>
              <w:rPr>
                <w:rFonts w:cstheme="minorHAnsi"/>
                <w:b/>
                <w:sz w:val="20"/>
                <w:szCs w:val="20"/>
              </w:rPr>
            </w:pPr>
            <w:r>
              <w:rPr>
                <w:rFonts w:cstheme="minorHAnsi"/>
                <w:b/>
                <w:sz w:val="20"/>
                <w:szCs w:val="20"/>
              </w:rPr>
              <w:t xml:space="preserve">Trimestre </w:t>
            </w:r>
            <w:r w:rsidRPr="00724E63">
              <w:rPr>
                <w:rFonts w:cstheme="minorHAnsi"/>
                <w:b/>
                <w:sz w:val="20"/>
                <w:szCs w:val="20"/>
              </w:rPr>
              <w:t>3</w:t>
            </w:r>
          </w:p>
        </w:tc>
        <w:tc>
          <w:tcPr>
            <w:tcW w:w="941" w:type="dxa"/>
            <w:shd w:val="clear" w:color="auto" w:fill="E2EFD9" w:themeFill="accent6" w:themeFillTint="33"/>
          </w:tcPr>
          <w:p w14:paraId="26BA49A3" w14:textId="77777777" w:rsidR="00E37EFD" w:rsidRPr="00724E63" w:rsidRDefault="00E37EFD" w:rsidP="00BC116B">
            <w:pPr>
              <w:jc w:val="center"/>
              <w:rPr>
                <w:rFonts w:cstheme="minorHAnsi"/>
                <w:b/>
                <w:sz w:val="20"/>
                <w:szCs w:val="20"/>
              </w:rPr>
            </w:pPr>
            <w:r>
              <w:rPr>
                <w:rFonts w:cstheme="minorHAnsi"/>
                <w:b/>
                <w:sz w:val="20"/>
                <w:szCs w:val="20"/>
              </w:rPr>
              <w:t xml:space="preserve">Trimestre </w:t>
            </w:r>
            <w:r w:rsidRPr="00724E63">
              <w:rPr>
                <w:rFonts w:cstheme="minorHAnsi"/>
                <w:b/>
                <w:sz w:val="20"/>
                <w:szCs w:val="20"/>
              </w:rPr>
              <w:t>4</w:t>
            </w:r>
          </w:p>
        </w:tc>
      </w:tr>
      <w:tr w:rsidR="00E37EFD" w14:paraId="21D05299" w14:textId="77777777" w:rsidTr="00BC116B">
        <w:tc>
          <w:tcPr>
            <w:tcW w:w="9016" w:type="dxa"/>
            <w:gridSpan w:val="5"/>
          </w:tcPr>
          <w:p w14:paraId="65CDC375" w14:textId="77777777" w:rsidR="00E37EFD" w:rsidRPr="0065119F" w:rsidRDefault="00E37EFD" w:rsidP="00BC116B">
            <w:pPr>
              <w:rPr>
                <w:rFonts w:cstheme="minorHAnsi"/>
                <w:sz w:val="16"/>
                <w:szCs w:val="20"/>
              </w:rPr>
            </w:pPr>
            <w:r>
              <w:rPr>
                <w:rFonts w:cstheme="minorHAnsi"/>
                <w:b/>
                <w:sz w:val="16"/>
                <w:szCs w:val="20"/>
              </w:rPr>
              <w:t>Resultado 1: Refugio/Artículos no alimenticios</w:t>
            </w:r>
          </w:p>
        </w:tc>
      </w:tr>
      <w:tr w:rsidR="00E37EFD" w14:paraId="18C915E5" w14:textId="77777777" w:rsidTr="00BC116B">
        <w:trPr>
          <w:trHeight w:val="332"/>
        </w:trPr>
        <w:tc>
          <w:tcPr>
            <w:tcW w:w="5098" w:type="dxa"/>
          </w:tcPr>
          <w:p w14:paraId="4FFD6B0F" w14:textId="77777777" w:rsidR="00E37EFD" w:rsidRPr="0065119F" w:rsidRDefault="00E37EFD" w:rsidP="00BC116B">
            <w:pPr>
              <w:ind w:left="161"/>
              <w:rPr>
                <w:rFonts w:cstheme="minorHAnsi"/>
                <w:sz w:val="16"/>
                <w:szCs w:val="20"/>
              </w:rPr>
            </w:pPr>
            <w:r>
              <w:rPr>
                <w:rFonts w:cstheme="minorHAnsi"/>
                <w:sz w:val="16"/>
                <w:szCs w:val="20"/>
              </w:rPr>
              <w:t>Distribución de materiales para refugios a los recién llegados</w:t>
            </w:r>
          </w:p>
        </w:tc>
        <w:tc>
          <w:tcPr>
            <w:tcW w:w="993" w:type="dxa"/>
          </w:tcPr>
          <w:p w14:paraId="4800F01F" w14:textId="77777777" w:rsidR="00E37EFD" w:rsidRPr="0065119F" w:rsidRDefault="00E37EFD" w:rsidP="00BC116B">
            <w:pPr>
              <w:jc w:val="center"/>
              <w:rPr>
                <w:rFonts w:cstheme="minorHAnsi"/>
                <w:sz w:val="16"/>
                <w:szCs w:val="20"/>
              </w:rPr>
            </w:pPr>
            <w:r w:rsidRPr="0065119F">
              <w:rPr>
                <w:rFonts w:cstheme="minorHAnsi"/>
                <w:sz w:val="16"/>
                <w:szCs w:val="20"/>
              </w:rPr>
              <w:t>x</w:t>
            </w:r>
          </w:p>
        </w:tc>
        <w:tc>
          <w:tcPr>
            <w:tcW w:w="992" w:type="dxa"/>
          </w:tcPr>
          <w:p w14:paraId="6708AEA6" w14:textId="77777777" w:rsidR="00E37EFD" w:rsidRPr="0065119F" w:rsidRDefault="00E37EFD" w:rsidP="00BC116B">
            <w:pPr>
              <w:jc w:val="center"/>
              <w:rPr>
                <w:rFonts w:cstheme="minorHAnsi"/>
                <w:sz w:val="16"/>
                <w:szCs w:val="20"/>
              </w:rPr>
            </w:pPr>
          </w:p>
        </w:tc>
        <w:tc>
          <w:tcPr>
            <w:tcW w:w="992" w:type="dxa"/>
          </w:tcPr>
          <w:p w14:paraId="53210AE4" w14:textId="77777777" w:rsidR="00E37EFD" w:rsidRPr="0065119F" w:rsidRDefault="00E37EFD" w:rsidP="00BC116B">
            <w:pPr>
              <w:jc w:val="center"/>
              <w:rPr>
                <w:rFonts w:cstheme="minorHAnsi"/>
                <w:sz w:val="16"/>
                <w:szCs w:val="20"/>
              </w:rPr>
            </w:pPr>
          </w:p>
        </w:tc>
        <w:tc>
          <w:tcPr>
            <w:tcW w:w="941" w:type="dxa"/>
          </w:tcPr>
          <w:p w14:paraId="35ABBEF2" w14:textId="77777777" w:rsidR="00E37EFD" w:rsidRPr="0065119F" w:rsidRDefault="00E37EFD" w:rsidP="00BC116B">
            <w:pPr>
              <w:jc w:val="center"/>
              <w:rPr>
                <w:rFonts w:cstheme="minorHAnsi"/>
                <w:sz w:val="16"/>
                <w:szCs w:val="20"/>
              </w:rPr>
            </w:pPr>
          </w:p>
        </w:tc>
      </w:tr>
      <w:tr w:rsidR="00E37EFD" w14:paraId="71CA7997" w14:textId="77777777" w:rsidTr="00BC116B">
        <w:tc>
          <w:tcPr>
            <w:tcW w:w="5098" w:type="dxa"/>
          </w:tcPr>
          <w:p w14:paraId="7559ACB5" w14:textId="77777777" w:rsidR="00E37EFD" w:rsidRPr="0065119F" w:rsidRDefault="00E37EFD" w:rsidP="00BC116B">
            <w:pPr>
              <w:ind w:left="161"/>
              <w:rPr>
                <w:rFonts w:cstheme="minorHAnsi"/>
                <w:sz w:val="16"/>
                <w:szCs w:val="20"/>
              </w:rPr>
            </w:pPr>
            <w:r>
              <w:rPr>
                <w:rFonts w:cstheme="minorHAnsi"/>
                <w:sz w:val="16"/>
                <w:szCs w:val="20"/>
              </w:rPr>
              <w:t xml:space="preserve">Construcción de espacios comunitarios amigables para los niños </w:t>
            </w:r>
          </w:p>
        </w:tc>
        <w:tc>
          <w:tcPr>
            <w:tcW w:w="993" w:type="dxa"/>
          </w:tcPr>
          <w:p w14:paraId="0C4396A4" w14:textId="77777777" w:rsidR="00E37EFD" w:rsidRPr="0065119F" w:rsidRDefault="00E37EFD" w:rsidP="00BC116B">
            <w:pPr>
              <w:jc w:val="center"/>
              <w:rPr>
                <w:rFonts w:cstheme="minorHAnsi"/>
                <w:sz w:val="16"/>
                <w:szCs w:val="20"/>
              </w:rPr>
            </w:pPr>
          </w:p>
        </w:tc>
        <w:tc>
          <w:tcPr>
            <w:tcW w:w="992" w:type="dxa"/>
          </w:tcPr>
          <w:p w14:paraId="17F6C0DC" w14:textId="77777777" w:rsidR="00E37EFD" w:rsidRPr="0065119F" w:rsidRDefault="00E37EFD" w:rsidP="00BC116B">
            <w:pPr>
              <w:jc w:val="center"/>
              <w:rPr>
                <w:rFonts w:cstheme="minorHAnsi"/>
                <w:sz w:val="16"/>
                <w:szCs w:val="20"/>
              </w:rPr>
            </w:pPr>
          </w:p>
        </w:tc>
        <w:tc>
          <w:tcPr>
            <w:tcW w:w="992" w:type="dxa"/>
          </w:tcPr>
          <w:p w14:paraId="705182FF" w14:textId="77777777" w:rsidR="00E37EFD" w:rsidRPr="0065119F" w:rsidRDefault="00E37EFD" w:rsidP="00BC116B">
            <w:pPr>
              <w:jc w:val="center"/>
              <w:rPr>
                <w:rFonts w:cstheme="minorHAnsi"/>
                <w:sz w:val="16"/>
                <w:szCs w:val="20"/>
              </w:rPr>
            </w:pPr>
            <w:r w:rsidRPr="0065119F">
              <w:rPr>
                <w:rFonts w:cstheme="minorHAnsi"/>
                <w:sz w:val="16"/>
                <w:szCs w:val="20"/>
              </w:rPr>
              <w:t>x</w:t>
            </w:r>
          </w:p>
        </w:tc>
        <w:tc>
          <w:tcPr>
            <w:tcW w:w="941" w:type="dxa"/>
          </w:tcPr>
          <w:p w14:paraId="021B70FE" w14:textId="77777777" w:rsidR="00E37EFD" w:rsidRPr="0065119F" w:rsidRDefault="00E37EFD" w:rsidP="00BC116B">
            <w:pPr>
              <w:jc w:val="center"/>
              <w:rPr>
                <w:rFonts w:cstheme="minorHAnsi"/>
                <w:sz w:val="16"/>
                <w:szCs w:val="20"/>
              </w:rPr>
            </w:pPr>
            <w:r w:rsidRPr="0065119F">
              <w:rPr>
                <w:rFonts w:cstheme="minorHAnsi"/>
                <w:sz w:val="16"/>
                <w:szCs w:val="20"/>
              </w:rPr>
              <w:t>x</w:t>
            </w:r>
          </w:p>
        </w:tc>
      </w:tr>
      <w:tr w:rsidR="00E37EFD" w14:paraId="5AF2892C" w14:textId="77777777" w:rsidTr="00BC116B">
        <w:tc>
          <w:tcPr>
            <w:tcW w:w="9016" w:type="dxa"/>
            <w:gridSpan w:val="5"/>
          </w:tcPr>
          <w:p w14:paraId="7FA79455" w14:textId="77777777" w:rsidR="00E37EFD" w:rsidRPr="0065119F" w:rsidRDefault="00E37EFD" w:rsidP="00BC116B">
            <w:pPr>
              <w:rPr>
                <w:rFonts w:cstheme="minorHAnsi"/>
                <w:sz w:val="16"/>
                <w:szCs w:val="20"/>
              </w:rPr>
            </w:pPr>
            <w:r>
              <w:rPr>
                <w:rFonts w:cstheme="minorHAnsi"/>
                <w:b/>
                <w:sz w:val="16"/>
                <w:szCs w:val="20"/>
              </w:rPr>
              <w:t>Resultado</w:t>
            </w:r>
            <w:r w:rsidRPr="0065119F">
              <w:rPr>
                <w:rFonts w:cstheme="minorHAnsi"/>
                <w:b/>
                <w:sz w:val="16"/>
                <w:szCs w:val="20"/>
              </w:rPr>
              <w:t xml:space="preserve"> 2: WASH </w:t>
            </w:r>
          </w:p>
        </w:tc>
      </w:tr>
      <w:tr w:rsidR="00E37EFD" w14:paraId="177306E3" w14:textId="77777777" w:rsidTr="00BC116B">
        <w:tc>
          <w:tcPr>
            <w:tcW w:w="5098" w:type="dxa"/>
          </w:tcPr>
          <w:p w14:paraId="25854669" w14:textId="77777777" w:rsidR="00E37EFD" w:rsidRPr="0065119F" w:rsidRDefault="00E37EFD" w:rsidP="00BC116B">
            <w:pPr>
              <w:ind w:left="161"/>
              <w:rPr>
                <w:rFonts w:cstheme="minorHAnsi"/>
                <w:sz w:val="16"/>
                <w:szCs w:val="20"/>
              </w:rPr>
            </w:pPr>
            <w:r>
              <w:rPr>
                <w:rFonts w:cstheme="minorHAnsi"/>
                <w:sz w:val="16"/>
                <w:szCs w:val="20"/>
              </w:rPr>
              <w:t>Construcción de drenaje en la zona objetivo</w:t>
            </w:r>
            <w:r w:rsidRPr="0065119F">
              <w:rPr>
                <w:rFonts w:cstheme="minorHAnsi"/>
                <w:sz w:val="16"/>
                <w:szCs w:val="20"/>
              </w:rPr>
              <w:t xml:space="preserve"> </w:t>
            </w:r>
          </w:p>
        </w:tc>
        <w:tc>
          <w:tcPr>
            <w:tcW w:w="993" w:type="dxa"/>
          </w:tcPr>
          <w:p w14:paraId="04EAF36E" w14:textId="77777777" w:rsidR="00E37EFD" w:rsidRPr="0065119F" w:rsidRDefault="00E37EFD" w:rsidP="00BC116B">
            <w:pPr>
              <w:jc w:val="center"/>
              <w:rPr>
                <w:rFonts w:cstheme="minorHAnsi"/>
                <w:sz w:val="16"/>
                <w:szCs w:val="20"/>
              </w:rPr>
            </w:pPr>
          </w:p>
        </w:tc>
        <w:tc>
          <w:tcPr>
            <w:tcW w:w="992" w:type="dxa"/>
          </w:tcPr>
          <w:p w14:paraId="448968CD" w14:textId="77777777" w:rsidR="00E37EFD" w:rsidRPr="0065119F" w:rsidRDefault="00E37EFD" w:rsidP="00BC116B">
            <w:pPr>
              <w:jc w:val="center"/>
              <w:rPr>
                <w:rFonts w:cstheme="minorHAnsi"/>
                <w:sz w:val="16"/>
                <w:szCs w:val="20"/>
              </w:rPr>
            </w:pPr>
          </w:p>
        </w:tc>
        <w:tc>
          <w:tcPr>
            <w:tcW w:w="992" w:type="dxa"/>
          </w:tcPr>
          <w:p w14:paraId="66864FE5" w14:textId="77777777" w:rsidR="00E37EFD" w:rsidRPr="0065119F" w:rsidRDefault="00E37EFD" w:rsidP="00BC116B">
            <w:pPr>
              <w:jc w:val="center"/>
              <w:rPr>
                <w:rFonts w:cstheme="minorHAnsi"/>
                <w:sz w:val="16"/>
                <w:szCs w:val="20"/>
              </w:rPr>
            </w:pPr>
            <w:r w:rsidRPr="0065119F">
              <w:rPr>
                <w:rFonts w:cstheme="minorHAnsi"/>
                <w:sz w:val="16"/>
                <w:szCs w:val="20"/>
              </w:rPr>
              <w:t>x</w:t>
            </w:r>
          </w:p>
        </w:tc>
        <w:tc>
          <w:tcPr>
            <w:tcW w:w="941" w:type="dxa"/>
          </w:tcPr>
          <w:p w14:paraId="49B3F2B6" w14:textId="77777777" w:rsidR="00E37EFD" w:rsidRPr="0065119F" w:rsidRDefault="00E37EFD" w:rsidP="00BC116B">
            <w:pPr>
              <w:jc w:val="center"/>
              <w:rPr>
                <w:rFonts w:cstheme="minorHAnsi"/>
                <w:sz w:val="16"/>
                <w:szCs w:val="20"/>
              </w:rPr>
            </w:pPr>
          </w:p>
        </w:tc>
      </w:tr>
      <w:tr w:rsidR="00E37EFD" w14:paraId="201C4AD7" w14:textId="77777777" w:rsidTr="00BC116B">
        <w:tc>
          <w:tcPr>
            <w:tcW w:w="5098" w:type="dxa"/>
          </w:tcPr>
          <w:p w14:paraId="32DBF2FB" w14:textId="77777777" w:rsidR="00E37EFD" w:rsidRPr="0065119F" w:rsidRDefault="00E37EFD" w:rsidP="00BC116B">
            <w:pPr>
              <w:ind w:left="161"/>
              <w:rPr>
                <w:rFonts w:cstheme="minorHAnsi"/>
                <w:sz w:val="16"/>
                <w:szCs w:val="20"/>
              </w:rPr>
            </w:pPr>
            <w:r>
              <w:rPr>
                <w:rFonts w:cstheme="minorHAnsi"/>
                <w:sz w:val="16"/>
                <w:szCs w:val="20"/>
              </w:rPr>
              <w:t>Construcción de espacios de baño</w:t>
            </w:r>
          </w:p>
        </w:tc>
        <w:tc>
          <w:tcPr>
            <w:tcW w:w="993" w:type="dxa"/>
          </w:tcPr>
          <w:p w14:paraId="3B0549B8" w14:textId="77777777" w:rsidR="00E37EFD" w:rsidRPr="0065119F" w:rsidRDefault="00E37EFD" w:rsidP="00BC116B">
            <w:pPr>
              <w:jc w:val="center"/>
              <w:rPr>
                <w:rFonts w:cstheme="minorHAnsi"/>
                <w:sz w:val="16"/>
                <w:szCs w:val="20"/>
              </w:rPr>
            </w:pPr>
          </w:p>
        </w:tc>
        <w:tc>
          <w:tcPr>
            <w:tcW w:w="992" w:type="dxa"/>
          </w:tcPr>
          <w:p w14:paraId="54E9FD12" w14:textId="77777777" w:rsidR="00E37EFD" w:rsidRPr="0065119F" w:rsidRDefault="00E37EFD" w:rsidP="00BC116B">
            <w:pPr>
              <w:jc w:val="center"/>
              <w:rPr>
                <w:rFonts w:cstheme="minorHAnsi"/>
                <w:sz w:val="16"/>
                <w:szCs w:val="20"/>
              </w:rPr>
            </w:pPr>
            <w:r w:rsidRPr="0065119F">
              <w:rPr>
                <w:rFonts w:cstheme="minorHAnsi"/>
                <w:sz w:val="16"/>
                <w:szCs w:val="20"/>
              </w:rPr>
              <w:t>x</w:t>
            </w:r>
          </w:p>
        </w:tc>
        <w:tc>
          <w:tcPr>
            <w:tcW w:w="992" w:type="dxa"/>
          </w:tcPr>
          <w:p w14:paraId="2F9E8497" w14:textId="77777777" w:rsidR="00E37EFD" w:rsidRPr="0065119F" w:rsidRDefault="00E37EFD" w:rsidP="00BC116B">
            <w:pPr>
              <w:jc w:val="center"/>
              <w:rPr>
                <w:rFonts w:cstheme="minorHAnsi"/>
                <w:sz w:val="16"/>
                <w:szCs w:val="20"/>
              </w:rPr>
            </w:pPr>
          </w:p>
        </w:tc>
        <w:tc>
          <w:tcPr>
            <w:tcW w:w="941" w:type="dxa"/>
          </w:tcPr>
          <w:p w14:paraId="6F5161A8" w14:textId="77777777" w:rsidR="00E37EFD" w:rsidRPr="0065119F" w:rsidRDefault="00E37EFD" w:rsidP="00BC116B">
            <w:pPr>
              <w:jc w:val="center"/>
              <w:rPr>
                <w:rFonts w:cstheme="minorHAnsi"/>
                <w:sz w:val="16"/>
                <w:szCs w:val="20"/>
              </w:rPr>
            </w:pPr>
          </w:p>
        </w:tc>
      </w:tr>
      <w:tr w:rsidR="00E37EFD" w14:paraId="67FEB1D5" w14:textId="77777777" w:rsidTr="00BC116B">
        <w:tc>
          <w:tcPr>
            <w:tcW w:w="5098" w:type="dxa"/>
          </w:tcPr>
          <w:p w14:paraId="786FE7A7" w14:textId="77777777" w:rsidR="00E37EFD" w:rsidRPr="0065119F" w:rsidRDefault="00E37EFD" w:rsidP="00BC116B">
            <w:pPr>
              <w:ind w:left="161"/>
              <w:rPr>
                <w:rFonts w:cstheme="minorHAnsi"/>
                <w:sz w:val="16"/>
                <w:szCs w:val="20"/>
              </w:rPr>
            </w:pPr>
            <w:r>
              <w:rPr>
                <w:rFonts w:cstheme="minorHAnsi"/>
                <w:sz w:val="16"/>
                <w:szCs w:val="20"/>
              </w:rPr>
              <w:t>Construcción de letrinas adicionales</w:t>
            </w:r>
          </w:p>
        </w:tc>
        <w:tc>
          <w:tcPr>
            <w:tcW w:w="993" w:type="dxa"/>
          </w:tcPr>
          <w:p w14:paraId="7816F1CB" w14:textId="77777777" w:rsidR="00E37EFD" w:rsidRPr="0065119F" w:rsidRDefault="00E37EFD" w:rsidP="00BC116B">
            <w:pPr>
              <w:jc w:val="center"/>
              <w:rPr>
                <w:rFonts w:cstheme="minorHAnsi"/>
                <w:sz w:val="16"/>
                <w:szCs w:val="20"/>
              </w:rPr>
            </w:pPr>
          </w:p>
        </w:tc>
        <w:tc>
          <w:tcPr>
            <w:tcW w:w="992" w:type="dxa"/>
          </w:tcPr>
          <w:p w14:paraId="2346E9F7" w14:textId="77777777" w:rsidR="00E37EFD" w:rsidRPr="0065119F" w:rsidRDefault="00E37EFD" w:rsidP="00BC116B">
            <w:pPr>
              <w:jc w:val="center"/>
              <w:rPr>
                <w:rFonts w:cstheme="minorHAnsi"/>
                <w:sz w:val="16"/>
                <w:szCs w:val="20"/>
              </w:rPr>
            </w:pPr>
            <w:r w:rsidRPr="0065119F">
              <w:rPr>
                <w:rFonts w:cstheme="minorHAnsi"/>
                <w:sz w:val="16"/>
                <w:szCs w:val="20"/>
              </w:rPr>
              <w:t>x</w:t>
            </w:r>
          </w:p>
        </w:tc>
        <w:tc>
          <w:tcPr>
            <w:tcW w:w="992" w:type="dxa"/>
          </w:tcPr>
          <w:p w14:paraId="728A6DE3" w14:textId="77777777" w:rsidR="00E37EFD" w:rsidRPr="0065119F" w:rsidRDefault="00E37EFD" w:rsidP="00BC116B">
            <w:pPr>
              <w:jc w:val="center"/>
              <w:rPr>
                <w:rFonts w:cstheme="minorHAnsi"/>
                <w:sz w:val="16"/>
                <w:szCs w:val="20"/>
              </w:rPr>
            </w:pPr>
            <w:r w:rsidRPr="0065119F">
              <w:rPr>
                <w:rFonts w:cstheme="minorHAnsi"/>
                <w:sz w:val="16"/>
                <w:szCs w:val="20"/>
              </w:rPr>
              <w:t>x</w:t>
            </w:r>
          </w:p>
        </w:tc>
        <w:tc>
          <w:tcPr>
            <w:tcW w:w="941" w:type="dxa"/>
          </w:tcPr>
          <w:p w14:paraId="43A69068" w14:textId="77777777" w:rsidR="00E37EFD" w:rsidRPr="0065119F" w:rsidRDefault="00E37EFD" w:rsidP="00BC116B">
            <w:pPr>
              <w:jc w:val="center"/>
              <w:rPr>
                <w:rFonts w:cstheme="minorHAnsi"/>
                <w:sz w:val="16"/>
                <w:szCs w:val="20"/>
              </w:rPr>
            </w:pPr>
            <w:r w:rsidRPr="0065119F">
              <w:rPr>
                <w:rFonts w:cstheme="minorHAnsi"/>
                <w:sz w:val="16"/>
                <w:szCs w:val="20"/>
              </w:rPr>
              <w:t>x</w:t>
            </w:r>
          </w:p>
        </w:tc>
      </w:tr>
      <w:tr w:rsidR="00E37EFD" w14:paraId="1A15D281" w14:textId="77777777" w:rsidTr="00BC116B">
        <w:tc>
          <w:tcPr>
            <w:tcW w:w="5098" w:type="dxa"/>
          </w:tcPr>
          <w:p w14:paraId="30F9203B" w14:textId="77777777" w:rsidR="00E37EFD" w:rsidRPr="0065119F" w:rsidRDefault="00E37EFD" w:rsidP="00BC116B">
            <w:pPr>
              <w:ind w:left="161"/>
              <w:rPr>
                <w:rFonts w:cstheme="minorHAnsi"/>
                <w:sz w:val="16"/>
                <w:szCs w:val="20"/>
              </w:rPr>
            </w:pPr>
            <w:r>
              <w:rPr>
                <w:rFonts w:cstheme="minorHAnsi"/>
                <w:sz w:val="16"/>
                <w:szCs w:val="20"/>
              </w:rPr>
              <w:t xml:space="preserve">Construcción de pozos entubados para aumentar el agua potable </w:t>
            </w:r>
          </w:p>
        </w:tc>
        <w:tc>
          <w:tcPr>
            <w:tcW w:w="993" w:type="dxa"/>
          </w:tcPr>
          <w:p w14:paraId="605647D4" w14:textId="77777777" w:rsidR="00E37EFD" w:rsidRPr="0065119F" w:rsidRDefault="00E37EFD" w:rsidP="00BC116B">
            <w:pPr>
              <w:jc w:val="center"/>
              <w:rPr>
                <w:rFonts w:cstheme="minorHAnsi"/>
                <w:sz w:val="16"/>
                <w:szCs w:val="20"/>
              </w:rPr>
            </w:pPr>
          </w:p>
        </w:tc>
        <w:tc>
          <w:tcPr>
            <w:tcW w:w="992" w:type="dxa"/>
          </w:tcPr>
          <w:p w14:paraId="690E8C65" w14:textId="77777777" w:rsidR="00E37EFD" w:rsidRPr="0065119F" w:rsidRDefault="00E37EFD" w:rsidP="00BC116B">
            <w:pPr>
              <w:jc w:val="center"/>
              <w:rPr>
                <w:rFonts w:cstheme="minorHAnsi"/>
                <w:sz w:val="16"/>
                <w:szCs w:val="20"/>
              </w:rPr>
            </w:pPr>
            <w:r w:rsidRPr="0065119F">
              <w:rPr>
                <w:rFonts w:cstheme="minorHAnsi"/>
                <w:sz w:val="16"/>
                <w:szCs w:val="20"/>
              </w:rPr>
              <w:t>x</w:t>
            </w:r>
          </w:p>
        </w:tc>
        <w:tc>
          <w:tcPr>
            <w:tcW w:w="992" w:type="dxa"/>
          </w:tcPr>
          <w:p w14:paraId="6E2CEC9C" w14:textId="77777777" w:rsidR="00E37EFD" w:rsidRPr="0065119F" w:rsidRDefault="00E37EFD" w:rsidP="00BC116B">
            <w:pPr>
              <w:jc w:val="center"/>
              <w:rPr>
                <w:rFonts w:cstheme="minorHAnsi"/>
                <w:sz w:val="16"/>
                <w:szCs w:val="20"/>
              </w:rPr>
            </w:pPr>
            <w:r w:rsidRPr="0065119F">
              <w:rPr>
                <w:rFonts w:cstheme="minorHAnsi"/>
                <w:sz w:val="16"/>
                <w:szCs w:val="20"/>
              </w:rPr>
              <w:t>x</w:t>
            </w:r>
          </w:p>
        </w:tc>
        <w:tc>
          <w:tcPr>
            <w:tcW w:w="941" w:type="dxa"/>
          </w:tcPr>
          <w:p w14:paraId="4C7E086B" w14:textId="77777777" w:rsidR="00E37EFD" w:rsidRPr="0065119F" w:rsidRDefault="00E37EFD" w:rsidP="00BC116B">
            <w:pPr>
              <w:jc w:val="center"/>
              <w:rPr>
                <w:rFonts w:cstheme="minorHAnsi"/>
                <w:sz w:val="16"/>
                <w:szCs w:val="20"/>
              </w:rPr>
            </w:pPr>
          </w:p>
        </w:tc>
      </w:tr>
      <w:tr w:rsidR="00E37EFD" w14:paraId="45A3C415" w14:textId="77777777" w:rsidTr="00BC116B">
        <w:tc>
          <w:tcPr>
            <w:tcW w:w="5098" w:type="dxa"/>
          </w:tcPr>
          <w:p w14:paraId="52396C57" w14:textId="77777777" w:rsidR="00E37EFD" w:rsidRPr="0065119F" w:rsidRDefault="00E37EFD" w:rsidP="00BC116B">
            <w:pPr>
              <w:ind w:left="161"/>
              <w:rPr>
                <w:rFonts w:cstheme="minorHAnsi"/>
                <w:sz w:val="16"/>
                <w:szCs w:val="20"/>
              </w:rPr>
            </w:pPr>
            <w:r>
              <w:rPr>
                <w:rFonts w:cstheme="minorHAnsi"/>
                <w:sz w:val="16"/>
                <w:szCs w:val="20"/>
              </w:rPr>
              <w:t>Gestión comunitaria de residuos sólidos</w:t>
            </w:r>
          </w:p>
        </w:tc>
        <w:tc>
          <w:tcPr>
            <w:tcW w:w="993" w:type="dxa"/>
          </w:tcPr>
          <w:p w14:paraId="7FFE1866" w14:textId="77777777" w:rsidR="00E37EFD" w:rsidRPr="0065119F" w:rsidRDefault="00E37EFD" w:rsidP="00BC116B">
            <w:pPr>
              <w:jc w:val="center"/>
              <w:rPr>
                <w:rFonts w:cstheme="minorHAnsi"/>
                <w:sz w:val="16"/>
                <w:szCs w:val="20"/>
              </w:rPr>
            </w:pPr>
          </w:p>
        </w:tc>
        <w:tc>
          <w:tcPr>
            <w:tcW w:w="992" w:type="dxa"/>
          </w:tcPr>
          <w:p w14:paraId="51FAF63E" w14:textId="77777777" w:rsidR="00E37EFD" w:rsidRPr="0065119F" w:rsidRDefault="00E37EFD" w:rsidP="00BC116B">
            <w:pPr>
              <w:jc w:val="center"/>
              <w:rPr>
                <w:rFonts w:cstheme="minorHAnsi"/>
                <w:sz w:val="16"/>
                <w:szCs w:val="20"/>
              </w:rPr>
            </w:pPr>
          </w:p>
        </w:tc>
        <w:tc>
          <w:tcPr>
            <w:tcW w:w="992" w:type="dxa"/>
          </w:tcPr>
          <w:p w14:paraId="23C585A9" w14:textId="77777777" w:rsidR="00E37EFD" w:rsidRPr="0065119F" w:rsidRDefault="00E37EFD" w:rsidP="00BC116B">
            <w:pPr>
              <w:jc w:val="center"/>
              <w:rPr>
                <w:rFonts w:cstheme="minorHAnsi"/>
                <w:sz w:val="16"/>
                <w:szCs w:val="20"/>
              </w:rPr>
            </w:pPr>
            <w:r w:rsidRPr="0065119F">
              <w:rPr>
                <w:rFonts w:cstheme="minorHAnsi"/>
                <w:sz w:val="16"/>
                <w:szCs w:val="20"/>
              </w:rPr>
              <w:t>x</w:t>
            </w:r>
          </w:p>
        </w:tc>
        <w:tc>
          <w:tcPr>
            <w:tcW w:w="941" w:type="dxa"/>
          </w:tcPr>
          <w:p w14:paraId="6BA575C4" w14:textId="77777777" w:rsidR="00E37EFD" w:rsidRPr="0065119F" w:rsidRDefault="00E37EFD" w:rsidP="00BC116B">
            <w:pPr>
              <w:jc w:val="center"/>
              <w:rPr>
                <w:rFonts w:cstheme="minorHAnsi"/>
                <w:sz w:val="16"/>
                <w:szCs w:val="20"/>
              </w:rPr>
            </w:pPr>
            <w:r w:rsidRPr="0065119F">
              <w:rPr>
                <w:rFonts w:cstheme="minorHAnsi"/>
                <w:sz w:val="16"/>
                <w:szCs w:val="20"/>
              </w:rPr>
              <w:t>x</w:t>
            </w:r>
          </w:p>
        </w:tc>
      </w:tr>
      <w:tr w:rsidR="00E37EFD" w14:paraId="21CF0BBB" w14:textId="77777777" w:rsidTr="00BC116B">
        <w:tc>
          <w:tcPr>
            <w:tcW w:w="9016" w:type="dxa"/>
            <w:gridSpan w:val="5"/>
          </w:tcPr>
          <w:p w14:paraId="36A6386A" w14:textId="77777777" w:rsidR="00E37EFD" w:rsidRPr="0065119F" w:rsidRDefault="00E37EFD" w:rsidP="00BC116B">
            <w:pPr>
              <w:rPr>
                <w:rFonts w:cstheme="minorHAnsi"/>
                <w:sz w:val="16"/>
                <w:szCs w:val="20"/>
              </w:rPr>
            </w:pPr>
            <w:r>
              <w:rPr>
                <w:rFonts w:cstheme="minorHAnsi"/>
                <w:b/>
                <w:sz w:val="16"/>
                <w:szCs w:val="20"/>
              </w:rPr>
              <w:t>Resultado 3: Medios de vida</w:t>
            </w:r>
          </w:p>
        </w:tc>
      </w:tr>
      <w:tr w:rsidR="00E37EFD" w14:paraId="6D7F032C" w14:textId="77777777" w:rsidTr="00BC116B">
        <w:tc>
          <w:tcPr>
            <w:tcW w:w="5098" w:type="dxa"/>
          </w:tcPr>
          <w:p w14:paraId="1F01DAE1" w14:textId="77777777" w:rsidR="00E37EFD" w:rsidRPr="0065119F" w:rsidRDefault="00E37EFD" w:rsidP="00BC116B">
            <w:pPr>
              <w:ind w:left="161"/>
              <w:rPr>
                <w:rFonts w:cstheme="minorHAnsi"/>
                <w:sz w:val="16"/>
                <w:szCs w:val="20"/>
              </w:rPr>
            </w:pPr>
            <w:r w:rsidRPr="0065119F">
              <w:rPr>
                <w:rFonts w:cstheme="minorHAnsi"/>
                <w:sz w:val="16"/>
                <w:szCs w:val="20"/>
              </w:rPr>
              <w:t>Forma</w:t>
            </w:r>
            <w:r>
              <w:rPr>
                <w:rFonts w:cstheme="minorHAnsi"/>
                <w:sz w:val="16"/>
                <w:szCs w:val="20"/>
              </w:rPr>
              <w:t>ción de un grupo de medios de vida de mujeres</w:t>
            </w:r>
          </w:p>
        </w:tc>
        <w:tc>
          <w:tcPr>
            <w:tcW w:w="993" w:type="dxa"/>
          </w:tcPr>
          <w:p w14:paraId="2536AA54" w14:textId="77777777" w:rsidR="00E37EFD" w:rsidRPr="0065119F" w:rsidRDefault="00E37EFD" w:rsidP="00BC116B">
            <w:pPr>
              <w:jc w:val="center"/>
              <w:rPr>
                <w:rFonts w:cstheme="minorHAnsi"/>
                <w:sz w:val="16"/>
                <w:szCs w:val="20"/>
              </w:rPr>
            </w:pPr>
            <w:r w:rsidRPr="0065119F">
              <w:rPr>
                <w:rFonts w:cstheme="minorHAnsi"/>
                <w:sz w:val="16"/>
                <w:szCs w:val="20"/>
              </w:rPr>
              <w:t>x</w:t>
            </w:r>
          </w:p>
        </w:tc>
        <w:tc>
          <w:tcPr>
            <w:tcW w:w="992" w:type="dxa"/>
          </w:tcPr>
          <w:p w14:paraId="3D312205" w14:textId="77777777" w:rsidR="00E37EFD" w:rsidRPr="0065119F" w:rsidRDefault="00E37EFD" w:rsidP="00BC116B">
            <w:pPr>
              <w:jc w:val="center"/>
              <w:rPr>
                <w:rFonts w:cstheme="minorHAnsi"/>
                <w:sz w:val="16"/>
                <w:szCs w:val="20"/>
              </w:rPr>
            </w:pPr>
          </w:p>
        </w:tc>
        <w:tc>
          <w:tcPr>
            <w:tcW w:w="992" w:type="dxa"/>
          </w:tcPr>
          <w:p w14:paraId="20F2FAED" w14:textId="77777777" w:rsidR="00E37EFD" w:rsidRPr="0065119F" w:rsidRDefault="00E37EFD" w:rsidP="00BC116B">
            <w:pPr>
              <w:jc w:val="center"/>
              <w:rPr>
                <w:rFonts w:cstheme="minorHAnsi"/>
                <w:sz w:val="16"/>
                <w:szCs w:val="20"/>
              </w:rPr>
            </w:pPr>
          </w:p>
        </w:tc>
        <w:tc>
          <w:tcPr>
            <w:tcW w:w="941" w:type="dxa"/>
          </w:tcPr>
          <w:p w14:paraId="24911929" w14:textId="77777777" w:rsidR="00E37EFD" w:rsidRPr="0065119F" w:rsidRDefault="00E37EFD" w:rsidP="00BC116B">
            <w:pPr>
              <w:jc w:val="center"/>
              <w:rPr>
                <w:rFonts w:cstheme="minorHAnsi"/>
                <w:sz w:val="16"/>
                <w:szCs w:val="20"/>
              </w:rPr>
            </w:pPr>
          </w:p>
        </w:tc>
      </w:tr>
      <w:tr w:rsidR="00E37EFD" w14:paraId="73AA8AB5" w14:textId="77777777" w:rsidTr="00BC116B">
        <w:tc>
          <w:tcPr>
            <w:tcW w:w="5098" w:type="dxa"/>
          </w:tcPr>
          <w:p w14:paraId="3CA9A18D" w14:textId="77777777" w:rsidR="00E37EFD" w:rsidRPr="0065119F" w:rsidRDefault="00E37EFD" w:rsidP="00BC116B">
            <w:pPr>
              <w:ind w:left="161"/>
              <w:rPr>
                <w:rFonts w:cstheme="minorHAnsi"/>
                <w:sz w:val="16"/>
                <w:szCs w:val="20"/>
              </w:rPr>
            </w:pPr>
            <w:r>
              <w:rPr>
                <w:rFonts w:cstheme="minorHAnsi"/>
                <w:sz w:val="16"/>
                <w:szCs w:val="20"/>
              </w:rPr>
              <w:t>Capacitación en habilidades blandas y producción artesanal</w:t>
            </w:r>
          </w:p>
        </w:tc>
        <w:tc>
          <w:tcPr>
            <w:tcW w:w="993" w:type="dxa"/>
          </w:tcPr>
          <w:p w14:paraId="52A76DB9" w14:textId="77777777" w:rsidR="00E37EFD" w:rsidRPr="0065119F" w:rsidRDefault="00E37EFD" w:rsidP="00BC116B">
            <w:pPr>
              <w:jc w:val="center"/>
              <w:rPr>
                <w:rFonts w:cstheme="minorHAnsi"/>
                <w:sz w:val="16"/>
                <w:szCs w:val="20"/>
              </w:rPr>
            </w:pPr>
          </w:p>
        </w:tc>
        <w:tc>
          <w:tcPr>
            <w:tcW w:w="992" w:type="dxa"/>
          </w:tcPr>
          <w:p w14:paraId="7C292154" w14:textId="77777777" w:rsidR="00E37EFD" w:rsidRPr="0065119F" w:rsidRDefault="00E37EFD" w:rsidP="00BC116B">
            <w:pPr>
              <w:jc w:val="center"/>
              <w:rPr>
                <w:rFonts w:cstheme="minorHAnsi"/>
                <w:sz w:val="16"/>
                <w:szCs w:val="20"/>
              </w:rPr>
            </w:pPr>
            <w:r w:rsidRPr="0065119F">
              <w:rPr>
                <w:rFonts w:cstheme="minorHAnsi"/>
                <w:sz w:val="16"/>
                <w:szCs w:val="20"/>
              </w:rPr>
              <w:t>x</w:t>
            </w:r>
          </w:p>
        </w:tc>
        <w:tc>
          <w:tcPr>
            <w:tcW w:w="992" w:type="dxa"/>
          </w:tcPr>
          <w:p w14:paraId="50F08C86" w14:textId="77777777" w:rsidR="00E37EFD" w:rsidRPr="0065119F" w:rsidRDefault="00E37EFD" w:rsidP="00BC116B">
            <w:pPr>
              <w:jc w:val="center"/>
              <w:rPr>
                <w:rFonts w:cstheme="minorHAnsi"/>
                <w:sz w:val="16"/>
                <w:szCs w:val="20"/>
              </w:rPr>
            </w:pPr>
            <w:r w:rsidRPr="0065119F">
              <w:rPr>
                <w:rFonts w:cstheme="minorHAnsi"/>
                <w:sz w:val="16"/>
                <w:szCs w:val="20"/>
              </w:rPr>
              <w:t>x</w:t>
            </w:r>
          </w:p>
        </w:tc>
        <w:tc>
          <w:tcPr>
            <w:tcW w:w="941" w:type="dxa"/>
          </w:tcPr>
          <w:p w14:paraId="374BD802" w14:textId="77777777" w:rsidR="00E37EFD" w:rsidRPr="0065119F" w:rsidRDefault="00E37EFD" w:rsidP="00BC116B">
            <w:pPr>
              <w:jc w:val="center"/>
              <w:rPr>
                <w:rFonts w:cstheme="minorHAnsi"/>
                <w:sz w:val="16"/>
                <w:szCs w:val="20"/>
              </w:rPr>
            </w:pPr>
          </w:p>
        </w:tc>
      </w:tr>
    </w:tbl>
    <w:p w14:paraId="7098349E" w14:textId="77777777" w:rsidR="00E37EFD" w:rsidRDefault="00E37EFD" w:rsidP="00E37EFD">
      <w:pPr>
        <w:rPr>
          <w:b/>
          <w:sz w:val="20"/>
        </w:rPr>
        <w:sectPr w:rsidR="00E37EFD" w:rsidSect="00D65E53">
          <w:pgSz w:w="11906" w:h="16838"/>
          <w:pgMar w:top="1440" w:right="1440" w:bottom="1440" w:left="1440" w:header="708" w:footer="708" w:gutter="0"/>
          <w:cols w:space="708"/>
          <w:docGrid w:linePitch="360"/>
        </w:sectPr>
      </w:pPr>
    </w:p>
    <w:p w14:paraId="1A277CC6" w14:textId="77777777" w:rsidR="00E37EFD" w:rsidRPr="00402F44" w:rsidRDefault="00E37EFD" w:rsidP="00E37EFD">
      <w:pPr>
        <w:shd w:val="clear" w:color="auto" w:fill="D9D9D9" w:themeFill="background1" w:themeFillShade="D9"/>
        <w:tabs>
          <w:tab w:val="left" w:pos="5442"/>
        </w:tabs>
        <w:spacing w:after="0" w:line="240" w:lineRule="auto"/>
        <w:rPr>
          <w:b/>
          <w:sz w:val="20"/>
        </w:rPr>
      </w:pPr>
      <w:r w:rsidRPr="000B20F3">
        <w:rPr>
          <w:b/>
          <w:sz w:val="20"/>
        </w:rPr>
        <w:t>Escenario 3: Programa de recuperación urbana</w:t>
      </w:r>
    </w:p>
    <w:p w14:paraId="77EA76A4" w14:textId="77777777" w:rsidR="00E37EFD" w:rsidRPr="000A4EB1" w:rsidRDefault="00E37EFD" w:rsidP="00E37EFD">
      <w:pPr>
        <w:spacing w:after="0" w:line="240" w:lineRule="auto"/>
        <w:rPr>
          <w:sz w:val="20"/>
          <w:szCs w:val="20"/>
          <w:lang w:val="es-MX"/>
        </w:rPr>
      </w:pPr>
      <w:r w:rsidRPr="00341D79">
        <w:rPr>
          <w:sz w:val="20"/>
          <w:szCs w:val="20"/>
          <w:lang w:val="es-MX"/>
        </w:rPr>
        <w:t>Hace 3 meses, lluvias torrenciales causaron un gran deslizamiento de tierra e inundaciones en Porttown, un centro urbano costero y tropical que alberga a casi 500,000 habitantes. El deslizamiento de tierra enterró de inmediato más de cien casas ubicadas en laderas pronunciadas e inundó extensamente otras ubicadas en las zonas costeras aguas abajo. El número final de muertes supera las 900, con más de 50 personas desaparecidas y presuntamente muertas. Se emprendieron iniciativas de respuesta humanitaria inmediata después del evento, proporcionando a los necesitados refugio de emergencia, alimentos, agua, saneamiento y servicios de salud. Este evento fue extremo; sin embargo, no era nuevo en Porttown ya que las lluvias torrenciales son una característica anual, con precipitaciones más intensas de junio a octubre. Una lluvia masiva previa, solo dos años antes, destruyó hogares y desplazó a más de 5,000 personas.</w:t>
      </w:r>
    </w:p>
    <w:p w14:paraId="78D6730D" w14:textId="77777777" w:rsidR="00E37EFD" w:rsidRPr="000A4EB1" w:rsidRDefault="00E37EFD" w:rsidP="00E37EFD">
      <w:pPr>
        <w:spacing w:after="0" w:line="240" w:lineRule="auto"/>
        <w:jc w:val="both"/>
        <w:rPr>
          <w:sz w:val="20"/>
          <w:szCs w:val="20"/>
          <w:lang w:val="es-MX"/>
        </w:rPr>
      </w:pPr>
    </w:p>
    <w:p w14:paraId="5608B521" w14:textId="77777777" w:rsidR="00E37EFD" w:rsidRPr="00EA29B6" w:rsidRDefault="00E37EFD" w:rsidP="00E37EFD">
      <w:pPr>
        <w:spacing w:after="0" w:line="240" w:lineRule="auto"/>
        <w:jc w:val="both"/>
        <w:rPr>
          <w:sz w:val="20"/>
          <w:szCs w:val="20"/>
          <w:lang w:val="es-MX"/>
        </w:rPr>
      </w:pPr>
      <w:r w:rsidRPr="00EA29B6">
        <w:rPr>
          <w:sz w:val="20"/>
          <w:szCs w:val="20"/>
          <w:lang w:val="es-MX"/>
        </w:rPr>
        <w:t>En todos estos eventos, las instalaciones de agua y saneamiento y los hogares se ven comprometidos</w:t>
      </w:r>
      <w:r>
        <w:rPr>
          <w:sz w:val="20"/>
          <w:szCs w:val="20"/>
          <w:lang w:val="es-MX"/>
        </w:rPr>
        <w:t xml:space="preserve"> en ese momento, especialmente en las zonas</w:t>
      </w:r>
      <w:r w:rsidRPr="00EA29B6">
        <w:rPr>
          <w:sz w:val="20"/>
          <w:szCs w:val="20"/>
          <w:lang w:val="es-MX"/>
        </w:rPr>
        <w:t xml:space="preserve"> informales, que prevalecen en toda la ciudad. Se espera que el aumento de las precipitaciones aumente en los próximos años. En general, los eventos de desastre son causados ​​por los siguientes factores:</w:t>
      </w:r>
    </w:p>
    <w:p w14:paraId="27199320" w14:textId="77777777" w:rsidR="00E37EFD" w:rsidRPr="00EA29B6" w:rsidRDefault="00E37EFD" w:rsidP="00E37EFD">
      <w:pPr>
        <w:pStyle w:val="ListParagraph"/>
        <w:numPr>
          <w:ilvl w:val="0"/>
          <w:numId w:val="2"/>
        </w:numPr>
        <w:spacing w:after="0" w:line="240" w:lineRule="auto"/>
        <w:jc w:val="both"/>
        <w:rPr>
          <w:sz w:val="20"/>
          <w:szCs w:val="20"/>
        </w:rPr>
      </w:pPr>
      <w:r>
        <w:rPr>
          <w:rFonts w:ascii="Calibri" w:hAnsi="Calibri" w:cs="Calibri"/>
          <w:sz w:val="20"/>
          <w:lang w:val="es-MX"/>
        </w:rPr>
        <w:t>c</w:t>
      </w:r>
      <w:r w:rsidRPr="00EA29B6">
        <w:rPr>
          <w:rFonts w:ascii="Calibri" w:hAnsi="Calibri" w:cs="Calibri"/>
          <w:sz w:val="20"/>
          <w:lang w:val="es-MX"/>
        </w:rPr>
        <w:t>onstrucción en zonas propensas a inundaciones a lo largo de los arroyos y costas;</w:t>
      </w:r>
    </w:p>
    <w:p w14:paraId="1B2DE7D4" w14:textId="77777777" w:rsidR="00E37EFD" w:rsidRPr="00127887" w:rsidRDefault="00E37EFD" w:rsidP="00E37EFD">
      <w:pPr>
        <w:pStyle w:val="ListParagraph"/>
        <w:numPr>
          <w:ilvl w:val="0"/>
          <w:numId w:val="2"/>
        </w:numPr>
        <w:autoSpaceDE w:val="0"/>
        <w:autoSpaceDN w:val="0"/>
        <w:adjustRightInd w:val="0"/>
        <w:spacing w:after="0" w:line="240" w:lineRule="auto"/>
        <w:rPr>
          <w:rFonts w:ascii="Calibri" w:hAnsi="Calibri" w:cs="Calibri"/>
          <w:sz w:val="20"/>
        </w:rPr>
      </w:pPr>
      <w:r>
        <w:rPr>
          <w:rFonts w:ascii="Calibri" w:hAnsi="Calibri" w:cs="Calibri"/>
          <w:sz w:val="20"/>
          <w:lang w:val="es-MX"/>
        </w:rPr>
        <w:t>s</w:t>
      </w:r>
      <w:r w:rsidRPr="00127887">
        <w:rPr>
          <w:rFonts w:ascii="Calibri" w:hAnsi="Calibri" w:cs="Calibri"/>
          <w:sz w:val="20"/>
          <w:lang w:val="es-MX"/>
        </w:rPr>
        <w:t>istemas de drenaje de aguas pluviales inadecuados e ineficientes;</w:t>
      </w:r>
    </w:p>
    <w:p w14:paraId="4B236224" w14:textId="77777777" w:rsidR="00E37EFD" w:rsidRPr="00127887" w:rsidRDefault="00E37EFD" w:rsidP="00E37EFD">
      <w:pPr>
        <w:pStyle w:val="ListParagraph"/>
        <w:numPr>
          <w:ilvl w:val="0"/>
          <w:numId w:val="2"/>
        </w:numPr>
        <w:autoSpaceDE w:val="0"/>
        <w:autoSpaceDN w:val="0"/>
        <w:adjustRightInd w:val="0"/>
        <w:spacing w:after="0" w:line="240" w:lineRule="auto"/>
        <w:rPr>
          <w:rFonts w:ascii="Calibri" w:hAnsi="Calibri" w:cs="Calibri"/>
          <w:sz w:val="20"/>
        </w:rPr>
      </w:pPr>
      <w:r>
        <w:rPr>
          <w:rFonts w:ascii="Calibri" w:hAnsi="Calibri" w:cs="Calibri"/>
          <w:sz w:val="20"/>
          <w:lang w:val="es-MX"/>
        </w:rPr>
        <w:t>s</w:t>
      </w:r>
      <w:r w:rsidRPr="00127887">
        <w:rPr>
          <w:rFonts w:ascii="Calibri" w:hAnsi="Calibri" w:cs="Calibri"/>
          <w:sz w:val="20"/>
          <w:lang w:val="es-MX"/>
        </w:rPr>
        <w:t>istemas de drenaje obstruidos debido al manejo inadecuado de los residuos sólidos;</w:t>
      </w:r>
    </w:p>
    <w:p w14:paraId="2778ECC6" w14:textId="77777777" w:rsidR="00E37EFD" w:rsidRPr="006B0B61" w:rsidRDefault="00E37EFD" w:rsidP="00E37EFD">
      <w:pPr>
        <w:pStyle w:val="ListParagraph"/>
        <w:numPr>
          <w:ilvl w:val="0"/>
          <w:numId w:val="2"/>
        </w:numPr>
        <w:autoSpaceDE w:val="0"/>
        <w:autoSpaceDN w:val="0"/>
        <w:adjustRightInd w:val="0"/>
        <w:spacing w:after="0" w:line="240" w:lineRule="auto"/>
        <w:rPr>
          <w:rFonts w:ascii="Calibri" w:hAnsi="Calibri" w:cs="Calibri"/>
          <w:sz w:val="20"/>
        </w:rPr>
      </w:pPr>
      <w:r>
        <w:rPr>
          <w:rFonts w:ascii="Calibri" w:hAnsi="Calibri" w:cs="Calibri"/>
          <w:sz w:val="20"/>
          <w:lang w:val="es-MX"/>
        </w:rPr>
        <w:t>f</w:t>
      </w:r>
      <w:r w:rsidRPr="006B0B61">
        <w:rPr>
          <w:rFonts w:ascii="Calibri" w:hAnsi="Calibri" w:cs="Calibri"/>
          <w:sz w:val="20"/>
          <w:lang w:val="es-MX"/>
        </w:rPr>
        <w:t>lujos de agua restringidos en ríos y arroyos de</w:t>
      </w:r>
      <w:r>
        <w:rPr>
          <w:rFonts w:ascii="Calibri" w:hAnsi="Calibri" w:cs="Calibri"/>
          <w:sz w:val="20"/>
          <w:lang w:val="es-MX"/>
        </w:rPr>
        <w:t>bido a la invasión de edificios, y</w:t>
      </w:r>
    </w:p>
    <w:p w14:paraId="65203EC5" w14:textId="77777777" w:rsidR="00E37EFD" w:rsidRPr="006B0B61" w:rsidRDefault="00E37EFD" w:rsidP="00E37EFD">
      <w:pPr>
        <w:pStyle w:val="ListParagraph"/>
        <w:numPr>
          <w:ilvl w:val="0"/>
          <w:numId w:val="2"/>
        </w:numPr>
        <w:autoSpaceDE w:val="0"/>
        <w:autoSpaceDN w:val="0"/>
        <w:adjustRightInd w:val="0"/>
        <w:spacing w:after="0" w:line="240" w:lineRule="auto"/>
        <w:rPr>
          <w:rFonts w:ascii="Calibri" w:hAnsi="Calibri" w:cs="Calibri"/>
          <w:sz w:val="20"/>
        </w:rPr>
      </w:pPr>
      <w:r>
        <w:rPr>
          <w:rFonts w:ascii="Calibri" w:hAnsi="Calibri" w:cs="Calibri"/>
          <w:sz w:val="20"/>
          <w:lang w:val="es-MX"/>
        </w:rPr>
        <w:t>desestabilización de laderas</w:t>
      </w:r>
      <w:r w:rsidRPr="006B0B61">
        <w:rPr>
          <w:rFonts w:ascii="Calibri" w:hAnsi="Calibri" w:cs="Calibri"/>
          <w:sz w:val="20"/>
          <w:lang w:val="es-MX"/>
        </w:rPr>
        <w:t xml:space="preserve"> causada por la construc</w:t>
      </w:r>
      <w:r>
        <w:rPr>
          <w:rFonts w:ascii="Calibri" w:hAnsi="Calibri" w:cs="Calibri"/>
          <w:sz w:val="20"/>
          <w:lang w:val="es-MX"/>
        </w:rPr>
        <w:t>ción y la deforestación.</w:t>
      </w:r>
    </w:p>
    <w:p w14:paraId="2114F96A" w14:textId="77777777" w:rsidR="00E37EFD" w:rsidRPr="000A4EB1" w:rsidRDefault="00E37EFD" w:rsidP="00E37EFD">
      <w:pPr>
        <w:autoSpaceDE w:val="0"/>
        <w:autoSpaceDN w:val="0"/>
        <w:adjustRightInd w:val="0"/>
        <w:spacing w:after="0" w:line="240" w:lineRule="auto"/>
        <w:rPr>
          <w:rFonts w:ascii="Calibri" w:hAnsi="Calibri" w:cs="Calibri"/>
          <w:sz w:val="20"/>
          <w:lang w:val="es-MX"/>
        </w:rPr>
      </w:pPr>
    </w:p>
    <w:p w14:paraId="3CB115EC" w14:textId="77777777" w:rsidR="00E37EFD" w:rsidRPr="00FF74AF" w:rsidRDefault="00E37EFD" w:rsidP="00E37EFD">
      <w:pPr>
        <w:rPr>
          <w:rFonts w:ascii="Calibri" w:hAnsi="Calibri" w:cs="Calibri"/>
          <w:sz w:val="20"/>
          <w:lang w:val="es-MX"/>
        </w:rPr>
      </w:pPr>
      <w:r w:rsidRPr="008D6BB9">
        <w:rPr>
          <w:rFonts w:ascii="Calibri" w:hAnsi="Calibri" w:cs="Calibri"/>
          <w:sz w:val="20"/>
          <w:lang w:val="es-MX"/>
        </w:rPr>
        <w:t>El gobierno de Porttown está desarrollando actualmente su Plan Maestro qu</w:t>
      </w:r>
      <w:r>
        <w:rPr>
          <w:rFonts w:ascii="Calibri" w:hAnsi="Calibri" w:cs="Calibri"/>
          <w:sz w:val="20"/>
          <w:lang w:val="es-MX"/>
        </w:rPr>
        <w:t>e exige la eliminación de alguno</w:t>
      </w:r>
      <w:r w:rsidRPr="008D6BB9">
        <w:rPr>
          <w:rFonts w:ascii="Calibri" w:hAnsi="Calibri" w:cs="Calibri"/>
          <w:sz w:val="20"/>
          <w:lang w:val="es-MX"/>
        </w:rPr>
        <w:t>s (no to</w:t>
      </w:r>
      <w:r>
        <w:rPr>
          <w:rFonts w:ascii="Calibri" w:hAnsi="Calibri" w:cs="Calibri"/>
          <w:sz w:val="20"/>
          <w:lang w:val="es-MX"/>
        </w:rPr>
        <w:t>dos) de esto</w:t>
      </w:r>
      <w:r w:rsidRPr="008D6BB9">
        <w:rPr>
          <w:rFonts w:ascii="Calibri" w:hAnsi="Calibri" w:cs="Calibri"/>
          <w:sz w:val="20"/>
          <w:lang w:val="es-MX"/>
        </w:rPr>
        <w:t>s "barrios marginales" que se encontraban en las zonas más afectadas. Este es un tema polémico debido a la cantidad de tiempo que muchas de estas comunidades han estado presentes en la zona, sin embargo, el riesgo de futuras inundaciones/deslizamientos de tierra también es una preocupación. El Plan Maestro no está programado para ser finalizado por otros 2 años.</w:t>
      </w:r>
    </w:p>
    <w:p w14:paraId="70A2E456" w14:textId="77777777" w:rsidR="00E37EFD" w:rsidRDefault="00E37EFD" w:rsidP="00E37EFD">
      <w:pPr>
        <w:tabs>
          <w:tab w:val="left" w:pos="3030"/>
        </w:tabs>
        <w:autoSpaceDE w:val="0"/>
        <w:autoSpaceDN w:val="0"/>
        <w:adjustRightInd w:val="0"/>
        <w:spacing w:after="0" w:line="240" w:lineRule="auto"/>
        <w:rPr>
          <w:rFonts w:ascii="Calibri" w:hAnsi="Calibri" w:cs="Calibri"/>
          <w:b/>
          <w:sz w:val="20"/>
        </w:rPr>
      </w:pPr>
      <w:r>
        <w:rPr>
          <w:rFonts w:ascii="Calibri" w:hAnsi="Calibri" w:cs="Calibri"/>
          <w:b/>
          <w:sz w:val="20"/>
        </w:rPr>
        <w:tab/>
      </w:r>
    </w:p>
    <w:p w14:paraId="341E9CC5" w14:textId="77777777" w:rsidR="00E37EFD" w:rsidRPr="00FF74AF" w:rsidRDefault="00E37EFD" w:rsidP="00E37EFD">
      <w:pPr>
        <w:tabs>
          <w:tab w:val="left" w:pos="3030"/>
        </w:tabs>
        <w:autoSpaceDE w:val="0"/>
        <w:autoSpaceDN w:val="0"/>
        <w:adjustRightInd w:val="0"/>
        <w:spacing w:after="0" w:line="240" w:lineRule="auto"/>
        <w:rPr>
          <w:rFonts w:ascii="Calibri" w:hAnsi="Calibri" w:cs="Calibri"/>
          <w:b/>
          <w:sz w:val="20"/>
        </w:rPr>
      </w:pPr>
    </w:p>
    <w:p w14:paraId="15711034" w14:textId="77777777" w:rsidR="00E37EFD" w:rsidRDefault="00E37EFD" w:rsidP="00E37EFD">
      <w:pPr>
        <w:tabs>
          <w:tab w:val="left" w:pos="3030"/>
        </w:tabs>
        <w:autoSpaceDE w:val="0"/>
        <w:autoSpaceDN w:val="0"/>
        <w:adjustRightInd w:val="0"/>
        <w:spacing w:after="0" w:line="240" w:lineRule="auto"/>
        <w:rPr>
          <w:rFonts w:ascii="Calibri" w:hAnsi="Calibri" w:cs="Calibri"/>
          <w:b/>
          <w:sz w:val="20"/>
        </w:rPr>
      </w:pPr>
      <w:r w:rsidRPr="00477E84">
        <w:rPr>
          <w:rFonts w:ascii="Calibri" w:hAnsi="Calibri" w:cs="Calibri"/>
          <w:b/>
          <w:sz w:val="20"/>
        </w:rPr>
        <w:t>Enfoque del programa</w:t>
      </w:r>
    </w:p>
    <w:p w14:paraId="2D875E2D" w14:textId="77777777" w:rsidR="00E37EFD" w:rsidRDefault="00E37EFD" w:rsidP="00E37EFD">
      <w:pPr>
        <w:autoSpaceDE w:val="0"/>
        <w:autoSpaceDN w:val="0"/>
        <w:adjustRightInd w:val="0"/>
        <w:spacing w:after="0" w:line="240" w:lineRule="auto"/>
        <w:rPr>
          <w:rFonts w:ascii="Calibri" w:hAnsi="Calibri" w:cs="Calibri"/>
          <w:sz w:val="20"/>
          <w:lang w:val="es-MX"/>
        </w:rPr>
      </w:pPr>
      <w:r>
        <w:rPr>
          <w:rFonts w:ascii="Calibri" w:hAnsi="Calibri" w:cs="Calibri"/>
          <w:sz w:val="20"/>
          <w:lang w:val="es-MX"/>
        </w:rPr>
        <w:t>Su agencia, que trabaja</w:t>
      </w:r>
      <w:r w:rsidRPr="001E217E">
        <w:rPr>
          <w:rFonts w:ascii="Calibri" w:hAnsi="Calibri" w:cs="Calibri"/>
          <w:sz w:val="20"/>
          <w:lang w:val="es-MX"/>
        </w:rPr>
        <w:t xml:space="preserve"> con el socio local Caritas Porttown, está desarrollando un programa</w:t>
      </w:r>
      <w:r>
        <w:rPr>
          <w:rFonts w:ascii="Calibri" w:hAnsi="Calibri" w:cs="Calibri"/>
          <w:sz w:val="20"/>
          <w:lang w:val="es-MX"/>
        </w:rPr>
        <w:t xml:space="preserve"> de</w:t>
      </w:r>
      <w:r w:rsidRPr="001E217E">
        <w:rPr>
          <w:rFonts w:ascii="Calibri" w:hAnsi="Calibri" w:cs="Calibri"/>
          <w:sz w:val="20"/>
          <w:lang w:val="es-MX"/>
        </w:rPr>
        <w:t xml:space="preserve"> RRD y WASH de 12 meses para recuperarse del reciente deslizamiento de tierra/inundación y para aumentar la capacidad de recuperación ante eventos futuros</w:t>
      </w:r>
      <w:r w:rsidRPr="001C1AEF">
        <w:rPr>
          <w:rFonts w:ascii="Calibri" w:hAnsi="Calibri" w:cs="Calibri"/>
          <w:sz w:val="20"/>
          <w:lang w:val="es-MX"/>
        </w:rPr>
        <w:t>. Esto</w:t>
      </w:r>
      <w:r w:rsidRPr="001E217E">
        <w:rPr>
          <w:rFonts w:ascii="Calibri" w:hAnsi="Calibri" w:cs="Calibri"/>
          <w:sz w:val="20"/>
          <w:lang w:val="es-MX"/>
        </w:rPr>
        <w:t xml:space="preserve"> incluye: el establecimiento de comités comunitarios de RRD para planificar el desarrollo de rutas de evacuación y centros</w:t>
      </w:r>
      <w:r>
        <w:rPr>
          <w:rFonts w:ascii="Calibri" w:hAnsi="Calibri" w:cs="Calibri"/>
          <w:sz w:val="20"/>
          <w:lang w:val="es-MX"/>
        </w:rPr>
        <w:t xml:space="preserve"> de evacuación a los que los hogares</w:t>
      </w:r>
      <w:r w:rsidRPr="001E217E">
        <w:rPr>
          <w:rFonts w:ascii="Calibri" w:hAnsi="Calibri" w:cs="Calibri"/>
          <w:sz w:val="20"/>
          <w:lang w:val="es-MX"/>
        </w:rPr>
        <w:t xml:space="preserve"> vulnerables puedan acudir antes y durante los deslizamientos de tierra e inundaciones</w:t>
      </w:r>
      <w:r w:rsidRPr="001C1AEF">
        <w:rPr>
          <w:rFonts w:ascii="Calibri" w:hAnsi="Calibri" w:cs="Calibri"/>
          <w:sz w:val="20"/>
          <w:lang w:val="es-MX"/>
        </w:rPr>
        <w:t>, garantizando la protección y gestión segura de los recursos de ag</w:t>
      </w:r>
      <w:r>
        <w:rPr>
          <w:rFonts w:ascii="Calibri" w:hAnsi="Calibri" w:cs="Calibri"/>
          <w:sz w:val="20"/>
          <w:lang w:val="es-MX"/>
        </w:rPr>
        <w:t>ua potable, la construcción y rehabilitación de fuentes de agua</w:t>
      </w:r>
      <w:r w:rsidRPr="001C1AEF">
        <w:rPr>
          <w:rFonts w:ascii="Calibri" w:hAnsi="Calibri" w:cs="Calibri"/>
          <w:sz w:val="20"/>
          <w:lang w:val="es-MX"/>
        </w:rPr>
        <w:t xml:space="preserve"> y el desarrollo de sistemas mejorados de manejo de residuos sólidos gestionados por la comunidad. </w:t>
      </w:r>
      <w:r w:rsidRPr="00281F0D">
        <w:rPr>
          <w:rFonts w:ascii="Calibri" w:hAnsi="Calibri" w:cs="Calibri"/>
          <w:sz w:val="20"/>
          <w:lang w:val="es-MX"/>
        </w:rPr>
        <w:t>Además de desarrollar un centro de evacuación, el progr</w:t>
      </w:r>
      <w:r>
        <w:rPr>
          <w:rFonts w:ascii="Calibri" w:hAnsi="Calibri" w:cs="Calibri"/>
          <w:sz w:val="20"/>
          <w:lang w:val="es-MX"/>
        </w:rPr>
        <w:t>ama exige una mejor transmisión de mensajes</w:t>
      </w:r>
      <w:r w:rsidRPr="00281F0D">
        <w:rPr>
          <w:rFonts w:ascii="Calibri" w:hAnsi="Calibri" w:cs="Calibri"/>
          <w:sz w:val="20"/>
          <w:lang w:val="es-MX"/>
        </w:rPr>
        <w:t xml:space="preserve"> en torno a la alerta temprana para garantizar que las comunidades vulnerables tengan más </w:t>
      </w:r>
      <w:r>
        <w:rPr>
          <w:rFonts w:ascii="Calibri" w:hAnsi="Calibri" w:cs="Calibri"/>
          <w:sz w:val="20"/>
          <w:lang w:val="es-MX"/>
        </w:rPr>
        <w:t>tiempo para preparar sus viviendas y evacuar la zona</w:t>
      </w:r>
      <w:r w:rsidRPr="00281F0D">
        <w:rPr>
          <w:rFonts w:ascii="Calibri" w:hAnsi="Calibri" w:cs="Calibri"/>
          <w:sz w:val="20"/>
          <w:lang w:val="es-MX"/>
        </w:rPr>
        <w:t xml:space="preserve"> si es necesario. </w:t>
      </w:r>
      <w:r w:rsidRPr="00B5114E">
        <w:rPr>
          <w:rFonts w:ascii="Calibri" w:hAnsi="Calibri" w:cs="Calibri"/>
          <w:sz w:val="20"/>
          <w:lang w:val="es-MX"/>
        </w:rPr>
        <w:t xml:space="preserve">Además, hay cierta discusión sobre el desarrollo de un componente de refugio para el programa de recuperación también. Esto implicaría la reconstrucción de casas destruidas y la mejora de otras casas "en riesgo" en caso de que ocurran eventos futuros. </w:t>
      </w:r>
      <w:r w:rsidRPr="0022409C">
        <w:rPr>
          <w:rFonts w:ascii="Calibri" w:hAnsi="Calibri" w:cs="Calibri"/>
          <w:sz w:val="20"/>
          <w:lang w:val="es-MX"/>
        </w:rPr>
        <w:t>Otro componente relacionado con el refugio es trabajar junto al gobierno para establecer un espacio público que actúe como una zona de "no construcción" donde no se construirán estructuras permanentes. Este es un tema polémico ya que las comunidades con mayor riesgo, que se han establecido durante casi 20 años, se encuentran en tierras inseguras. Las actividades que impliquen la mejora de los cimientos de los refugios deberán tener en cuenta la tenencia de la tierra y las necesidades a largo plazo.</w:t>
      </w:r>
    </w:p>
    <w:p w14:paraId="3D34C288" w14:textId="77777777" w:rsidR="00E37EFD" w:rsidRDefault="00E37EFD" w:rsidP="00E37EFD">
      <w:pPr>
        <w:autoSpaceDE w:val="0"/>
        <w:autoSpaceDN w:val="0"/>
        <w:adjustRightInd w:val="0"/>
        <w:spacing w:after="0" w:line="240" w:lineRule="auto"/>
        <w:rPr>
          <w:rFonts w:ascii="Calibri" w:hAnsi="Calibri" w:cs="Calibri"/>
          <w:sz w:val="20"/>
          <w:lang w:val="es-MX"/>
        </w:rPr>
      </w:pPr>
    </w:p>
    <w:p w14:paraId="2C17C19C" w14:textId="77777777" w:rsidR="00E37EFD" w:rsidRDefault="00E37EFD" w:rsidP="00E37EFD">
      <w:pPr>
        <w:autoSpaceDE w:val="0"/>
        <w:autoSpaceDN w:val="0"/>
        <w:adjustRightInd w:val="0"/>
        <w:spacing w:after="0" w:line="240" w:lineRule="auto"/>
        <w:rPr>
          <w:rFonts w:ascii="Calibri" w:hAnsi="Calibri" w:cs="Calibri"/>
          <w:sz w:val="20"/>
          <w:lang w:val="es-MX"/>
        </w:rPr>
      </w:pPr>
    </w:p>
    <w:p w14:paraId="266B4E39" w14:textId="77777777" w:rsidR="00E37EFD" w:rsidRDefault="00E37EFD" w:rsidP="00E37EFD">
      <w:pPr>
        <w:autoSpaceDE w:val="0"/>
        <w:autoSpaceDN w:val="0"/>
        <w:adjustRightInd w:val="0"/>
        <w:spacing w:after="0" w:line="240" w:lineRule="auto"/>
        <w:rPr>
          <w:rFonts w:ascii="Calibri" w:hAnsi="Calibri" w:cs="Calibri"/>
          <w:sz w:val="20"/>
          <w:lang w:val="es-MX"/>
        </w:rPr>
      </w:pPr>
    </w:p>
    <w:p w14:paraId="7DA49E4B" w14:textId="77777777" w:rsidR="00E37EFD" w:rsidRDefault="00E37EFD" w:rsidP="00E37EFD">
      <w:pPr>
        <w:autoSpaceDE w:val="0"/>
        <w:autoSpaceDN w:val="0"/>
        <w:adjustRightInd w:val="0"/>
        <w:spacing w:after="0" w:line="240" w:lineRule="auto"/>
        <w:rPr>
          <w:rFonts w:ascii="Calibri" w:hAnsi="Calibri" w:cs="Calibri"/>
          <w:sz w:val="20"/>
          <w:lang w:val="es-MX"/>
        </w:rPr>
      </w:pPr>
    </w:p>
    <w:p w14:paraId="2F59AF4A" w14:textId="77777777" w:rsidR="00E37EFD" w:rsidRDefault="00E37EFD" w:rsidP="00E37EFD">
      <w:pPr>
        <w:autoSpaceDE w:val="0"/>
        <w:autoSpaceDN w:val="0"/>
        <w:adjustRightInd w:val="0"/>
        <w:spacing w:after="0" w:line="240" w:lineRule="auto"/>
        <w:rPr>
          <w:rFonts w:ascii="Calibri" w:hAnsi="Calibri" w:cs="Calibri"/>
          <w:sz w:val="20"/>
          <w:lang w:val="es-MX"/>
        </w:rPr>
      </w:pPr>
    </w:p>
    <w:p w14:paraId="1EA67018" w14:textId="77777777" w:rsidR="00E37EFD" w:rsidRPr="004C511A" w:rsidRDefault="00E37EFD" w:rsidP="00E37EFD">
      <w:pPr>
        <w:autoSpaceDE w:val="0"/>
        <w:autoSpaceDN w:val="0"/>
        <w:adjustRightInd w:val="0"/>
        <w:spacing w:after="0" w:line="240" w:lineRule="auto"/>
        <w:rPr>
          <w:rFonts w:ascii="Calibri" w:hAnsi="Calibri" w:cs="Calibri"/>
          <w:sz w:val="20"/>
          <w:lang w:val="es-MX"/>
        </w:rPr>
      </w:pPr>
    </w:p>
    <w:tbl>
      <w:tblPr>
        <w:tblStyle w:val="TableGrid"/>
        <w:tblW w:w="0" w:type="auto"/>
        <w:tblLook w:val="04A0" w:firstRow="1" w:lastRow="0" w:firstColumn="1" w:lastColumn="0" w:noHBand="0" w:noVBand="1"/>
      </w:tblPr>
      <w:tblGrid>
        <w:gridCol w:w="4936"/>
        <w:gridCol w:w="1020"/>
        <w:gridCol w:w="1020"/>
        <w:gridCol w:w="1020"/>
        <w:gridCol w:w="1020"/>
      </w:tblGrid>
      <w:tr w:rsidR="00E37EFD" w14:paraId="5DC82EC6" w14:textId="77777777" w:rsidTr="00BC116B">
        <w:tc>
          <w:tcPr>
            <w:tcW w:w="9016" w:type="dxa"/>
            <w:gridSpan w:val="5"/>
            <w:shd w:val="clear" w:color="auto" w:fill="A8D08D" w:themeFill="accent6" w:themeFillTint="99"/>
          </w:tcPr>
          <w:p w14:paraId="722703C2" w14:textId="77777777" w:rsidR="00E37EFD" w:rsidRPr="001451D7" w:rsidRDefault="00E37EFD" w:rsidP="00BC116B">
            <w:pPr>
              <w:jc w:val="center"/>
              <w:rPr>
                <w:rFonts w:cstheme="minorHAnsi"/>
                <w:b/>
                <w:sz w:val="20"/>
                <w:szCs w:val="20"/>
              </w:rPr>
            </w:pPr>
            <w:r>
              <w:rPr>
                <w:rFonts w:cstheme="minorHAnsi"/>
                <w:b/>
                <w:sz w:val="20"/>
                <w:szCs w:val="20"/>
              </w:rPr>
              <w:t>Plan de actividades (12 meses</w:t>
            </w:r>
            <w:r w:rsidRPr="001451D7">
              <w:rPr>
                <w:rFonts w:cstheme="minorHAnsi"/>
                <w:b/>
                <w:sz w:val="20"/>
                <w:szCs w:val="20"/>
              </w:rPr>
              <w:t>)</w:t>
            </w:r>
          </w:p>
        </w:tc>
      </w:tr>
      <w:tr w:rsidR="00E37EFD" w14:paraId="7076F9C1" w14:textId="77777777" w:rsidTr="00BC116B">
        <w:tc>
          <w:tcPr>
            <w:tcW w:w="5098" w:type="dxa"/>
            <w:shd w:val="clear" w:color="auto" w:fill="E2EFD9" w:themeFill="accent6" w:themeFillTint="33"/>
          </w:tcPr>
          <w:p w14:paraId="63B74129" w14:textId="77777777" w:rsidR="00E37EFD" w:rsidRPr="001451D7" w:rsidRDefault="00E37EFD" w:rsidP="00BC116B">
            <w:pPr>
              <w:rPr>
                <w:rFonts w:cstheme="minorHAnsi"/>
                <w:b/>
                <w:sz w:val="20"/>
                <w:szCs w:val="20"/>
              </w:rPr>
            </w:pPr>
            <w:r>
              <w:rPr>
                <w:rFonts w:cstheme="minorHAnsi"/>
                <w:b/>
                <w:sz w:val="20"/>
                <w:szCs w:val="20"/>
              </w:rPr>
              <w:t>Implementación de proyecto</w:t>
            </w:r>
          </w:p>
        </w:tc>
        <w:tc>
          <w:tcPr>
            <w:tcW w:w="993" w:type="dxa"/>
            <w:shd w:val="clear" w:color="auto" w:fill="E2EFD9" w:themeFill="accent6" w:themeFillTint="33"/>
          </w:tcPr>
          <w:p w14:paraId="084BBCEE" w14:textId="77777777" w:rsidR="00E37EFD" w:rsidRDefault="00E37EFD" w:rsidP="00BC116B">
            <w:pPr>
              <w:jc w:val="center"/>
              <w:rPr>
                <w:rFonts w:cstheme="minorHAnsi"/>
                <w:b/>
                <w:sz w:val="20"/>
                <w:szCs w:val="20"/>
              </w:rPr>
            </w:pPr>
            <w:r>
              <w:rPr>
                <w:rFonts w:cstheme="minorHAnsi"/>
                <w:b/>
                <w:sz w:val="20"/>
                <w:szCs w:val="20"/>
              </w:rPr>
              <w:t>Trimestre</w:t>
            </w:r>
          </w:p>
          <w:p w14:paraId="5C9BB3AD" w14:textId="77777777" w:rsidR="00E37EFD" w:rsidRPr="001451D7" w:rsidRDefault="00E37EFD" w:rsidP="00BC116B">
            <w:pPr>
              <w:jc w:val="center"/>
              <w:rPr>
                <w:rFonts w:cstheme="minorHAnsi"/>
                <w:b/>
                <w:sz w:val="20"/>
                <w:szCs w:val="20"/>
              </w:rPr>
            </w:pPr>
            <w:r w:rsidRPr="001451D7">
              <w:rPr>
                <w:rFonts w:cstheme="minorHAnsi"/>
                <w:b/>
                <w:sz w:val="20"/>
                <w:szCs w:val="20"/>
              </w:rPr>
              <w:t>1</w:t>
            </w:r>
          </w:p>
        </w:tc>
        <w:tc>
          <w:tcPr>
            <w:tcW w:w="992" w:type="dxa"/>
            <w:shd w:val="clear" w:color="auto" w:fill="E2EFD9" w:themeFill="accent6" w:themeFillTint="33"/>
          </w:tcPr>
          <w:p w14:paraId="5C48DD0C" w14:textId="77777777" w:rsidR="00E37EFD" w:rsidRPr="001451D7" w:rsidRDefault="00E37EFD" w:rsidP="00BC116B">
            <w:pPr>
              <w:jc w:val="center"/>
              <w:rPr>
                <w:rFonts w:cstheme="minorHAnsi"/>
                <w:b/>
                <w:sz w:val="20"/>
                <w:szCs w:val="20"/>
              </w:rPr>
            </w:pPr>
            <w:r>
              <w:rPr>
                <w:rFonts w:cstheme="minorHAnsi"/>
                <w:b/>
                <w:sz w:val="20"/>
                <w:szCs w:val="20"/>
              </w:rPr>
              <w:t xml:space="preserve">Trimestre </w:t>
            </w:r>
            <w:r w:rsidRPr="001451D7">
              <w:rPr>
                <w:rFonts w:cstheme="minorHAnsi"/>
                <w:b/>
                <w:sz w:val="20"/>
                <w:szCs w:val="20"/>
              </w:rPr>
              <w:t>2</w:t>
            </w:r>
          </w:p>
        </w:tc>
        <w:tc>
          <w:tcPr>
            <w:tcW w:w="992" w:type="dxa"/>
            <w:shd w:val="clear" w:color="auto" w:fill="E2EFD9" w:themeFill="accent6" w:themeFillTint="33"/>
          </w:tcPr>
          <w:p w14:paraId="7254F018" w14:textId="77777777" w:rsidR="00E37EFD" w:rsidRPr="001451D7" w:rsidRDefault="00E37EFD" w:rsidP="00BC116B">
            <w:pPr>
              <w:jc w:val="center"/>
              <w:rPr>
                <w:rFonts w:cstheme="minorHAnsi"/>
                <w:b/>
                <w:sz w:val="20"/>
                <w:szCs w:val="20"/>
              </w:rPr>
            </w:pPr>
            <w:r>
              <w:rPr>
                <w:rFonts w:cstheme="minorHAnsi"/>
                <w:b/>
                <w:sz w:val="20"/>
                <w:szCs w:val="20"/>
              </w:rPr>
              <w:t xml:space="preserve">Trimestre </w:t>
            </w:r>
            <w:r w:rsidRPr="001451D7">
              <w:rPr>
                <w:rFonts w:cstheme="minorHAnsi"/>
                <w:b/>
                <w:sz w:val="20"/>
                <w:szCs w:val="20"/>
              </w:rPr>
              <w:t>3</w:t>
            </w:r>
          </w:p>
        </w:tc>
        <w:tc>
          <w:tcPr>
            <w:tcW w:w="941" w:type="dxa"/>
            <w:shd w:val="clear" w:color="auto" w:fill="E2EFD9" w:themeFill="accent6" w:themeFillTint="33"/>
          </w:tcPr>
          <w:p w14:paraId="3F8BC7A6" w14:textId="77777777" w:rsidR="00E37EFD" w:rsidRPr="001451D7" w:rsidRDefault="00E37EFD" w:rsidP="00BC116B">
            <w:pPr>
              <w:jc w:val="center"/>
              <w:rPr>
                <w:rFonts w:cstheme="minorHAnsi"/>
                <w:b/>
                <w:sz w:val="20"/>
                <w:szCs w:val="20"/>
              </w:rPr>
            </w:pPr>
            <w:r>
              <w:rPr>
                <w:rFonts w:cstheme="minorHAnsi"/>
                <w:b/>
                <w:sz w:val="20"/>
                <w:szCs w:val="20"/>
              </w:rPr>
              <w:t xml:space="preserve">Trimestre </w:t>
            </w:r>
            <w:r w:rsidRPr="001451D7">
              <w:rPr>
                <w:rFonts w:cstheme="minorHAnsi"/>
                <w:b/>
                <w:sz w:val="20"/>
                <w:szCs w:val="20"/>
              </w:rPr>
              <w:t>4</w:t>
            </w:r>
          </w:p>
        </w:tc>
      </w:tr>
      <w:tr w:rsidR="00E37EFD" w14:paraId="17E008B2" w14:textId="77777777" w:rsidTr="00BC116B">
        <w:tc>
          <w:tcPr>
            <w:tcW w:w="9016" w:type="dxa"/>
            <w:gridSpan w:val="5"/>
          </w:tcPr>
          <w:p w14:paraId="1F5841C6" w14:textId="77777777" w:rsidR="00E37EFD" w:rsidRPr="001451D7" w:rsidRDefault="00E37EFD" w:rsidP="00BC116B">
            <w:pPr>
              <w:rPr>
                <w:rFonts w:cstheme="minorHAnsi"/>
                <w:sz w:val="20"/>
                <w:szCs w:val="20"/>
              </w:rPr>
            </w:pPr>
            <w:r>
              <w:rPr>
                <w:rFonts w:cstheme="minorHAnsi"/>
                <w:b/>
                <w:sz w:val="20"/>
                <w:szCs w:val="20"/>
              </w:rPr>
              <w:t xml:space="preserve">Resultado </w:t>
            </w:r>
            <w:r w:rsidRPr="00724E63">
              <w:rPr>
                <w:rFonts w:cstheme="minorHAnsi"/>
                <w:b/>
                <w:sz w:val="20"/>
                <w:szCs w:val="20"/>
              </w:rPr>
              <w:t xml:space="preserve">1: </w:t>
            </w:r>
            <w:r>
              <w:rPr>
                <w:rFonts w:cstheme="minorHAnsi"/>
                <w:b/>
                <w:sz w:val="20"/>
                <w:szCs w:val="20"/>
              </w:rPr>
              <w:t>RRD</w:t>
            </w:r>
          </w:p>
        </w:tc>
      </w:tr>
      <w:tr w:rsidR="00E37EFD" w14:paraId="591A47E2" w14:textId="77777777" w:rsidTr="00BC116B">
        <w:tc>
          <w:tcPr>
            <w:tcW w:w="5098" w:type="dxa"/>
          </w:tcPr>
          <w:p w14:paraId="08BA5E3F" w14:textId="77777777" w:rsidR="00E37EFD" w:rsidRDefault="00E37EFD" w:rsidP="00BC116B">
            <w:pPr>
              <w:ind w:left="161"/>
              <w:rPr>
                <w:rFonts w:cstheme="minorHAnsi"/>
                <w:sz w:val="20"/>
                <w:szCs w:val="20"/>
              </w:rPr>
            </w:pPr>
            <w:r w:rsidRPr="00007662">
              <w:rPr>
                <w:rStyle w:val="tlid-translation"/>
                <w:rFonts w:eastAsia="Times New Roman" w:cs="Times New Roman"/>
                <w:sz w:val="20"/>
                <w:szCs w:val="20"/>
                <w:lang w:val="es-ES"/>
              </w:rPr>
              <w:t>Los comités comunitarios de RRD desarrollan planes de acción para RRD y WASH</w:t>
            </w:r>
          </w:p>
        </w:tc>
        <w:tc>
          <w:tcPr>
            <w:tcW w:w="993" w:type="dxa"/>
          </w:tcPr>
          <w:p w14:paraId="70BE5899" w14:textId="77777777" w:rsidR="00E37EFD" w:rsidRDefault="00E37EFD" w:rsidP="00BC116B">
            <w:pPr>
              <w:jc w:val="center"/>
              <w:rPr>
                <w:rFonts w:cstheme="minorHAnsi"/>
                <w:sz w:val="20"/>
                <w:szCs w:val="20"/>
              </w:rPr>
            </w:pPr>
            <w:r>
              <w:rPr>
                <w:rFonts w:cstheme="minorHAnsi"/>
                <w:sz w:val="20"/>
                <w:szCs w:val="20"/>
              </w:rPr>
              <w:t>x</w:t>
            </w:r>
          </w:p>
        </w:tc>
        <w:tc>
          <w:tcPr>
            <w:tcW w:w="992" w:type="dxa"/>
          </w:tcPr>
          <w:p w14:paraId="5159CAE2" w14:textId="77777777" w:rsidR="00E37EFD" w:rsidRDefault="00E37EFD" w:rsidP="00BC116B">
            <w:pPr>
              <w:jc w:val="center"/>
              <w:rPr>
                <w:rFonts w:cstheme="minorHAnsi"/>
                <w:sz w:val="20"/>
                <w:szCs w:val="20"/>
              </w:rPr>
            </w:pPr>
          </w:p>
        </w:tc>
        <w:tc>
          <w:tcPr>
            <w:tcW w:w="992" w:type="dxa"/>
          </w:tcPr>
          <w:p w14:paraId="7CC9301E" w14:textId="77777777" w:rsidR="00E37EFD" w:rsidRPr="001451D7" w:rsidRDefault="00E37EFD" w:rsidP="00BC116B">
            <w:pPr>
              <w:jc w:val="center"/>
              <w:rPr>
                <w:rFonts w:cstheme="minorHAnsi"/>
                <w:sz w:val="20"/>
                <w:szCs w:val="20"/>
              </w:rPr>
            </w:pPr>
          </w:p>
        </w:tc>
        <w:tc>
          <w:tcPr>
            <w:tcW w:w="941" w:type="dxa"/>
          </w:tcPr>
          <w:p w14:paraId="4D47DDF1" w14:textId="77777777" w:rsidR="00E37EFD" w:rsidRPr="001451D7" w:rsidRDefault="00E37EFD" w:rsidP="00BC116B">
            <w:pPr>
              <w:jc w:val="center"/>
              <w:rPr>
                <w:rFonts w:cstheme="minorHAnsi"/>
                <w:sz w:val="20"/>
                <w:szCs w:val="20"/>
              </w:rPr>
            </w:pPr>
          </w:p>
        </w:tc>
      </w:tr>
      <w:tr w:rsidR="00E37EFD" w14:paraId="6BC3A174" w14:textId="77777777" w:rsidTr="00BC116B">
        <w:tc>
          <w:tcPr>
            <w:tcW w:w="5098" w:type="dxa"/>
          </w:tcPr>
          <w:p w14:paraId="60448111" w14:textId="77777777" w:rsidR="00E37EFD" w:rsidRPr="001451D7" w:rsidRDefault="00E37EFD" w:rsidP="00BC116B">
            <w:pPr>
              <w:ind w:left="161"/>
              <w:rPr>
                <w:rFonts w:cstheme="minorHAnsi"/>
                <w:sz w:val="20"/>
                <w:szCs w:val="20"/>
              </w:rPr>
            </w:pPr>
            <w:r w:rsidRPr="004C6643">
              <w:rPr>
                <w:rFonts w:cstheme="minorHAnsi"/>
                <w:sz w:val="20"/>
                <w:szCs w:val="20"/>
              </w:rPr>
              <w:t>S</w:t>
            </w:r>
            <w:r w:rsidRPr="004C6643">
              <w:rPr>
                <w:rStyle w:val="tlid-translation"/>
                <w:rFonts w:eastAsia="Times New Roman" w:cs="Times New Roman"/>
                <w:sz w:val="20"/>
                <w:szCs w:val="20"/>
                <w:lang w:val="es-ES"/>
              </w:rPr>
              <w:t>esiones de sensibilización sobre alerta temprana</w:t>
            </w:r>
          </w:p>
        </w:tc>
        <w:tc>
          <w:tcPr>
            <w:tcW w:w="993" w:type="dxa"/>
          </w:tcPr>
          <w:p w14:paraId="3F184C75" w14:textId="77777777" w:rsidR="00E37EFD" w:rsidRPr="001451D7" w:rsidRDefault="00E37EFD" w:rsidP="00BC116B">
            <w:pPr>
              <w:jc w:val="center"/>
              <w:rPr>
                <w:rFonts w:cstheme="minorHAnsi"/>
                <w:sz w:val="20"/>
                <w:szCs w:val="20"/>
              </w:rPr>
            </w:pPr>
            <w:r>
              <w:rPr>
                <w:rFonts w:cstheme="minorHAnsi"/>
                <w:sz w:val="20"/>
                <w:szCs w:val="20"/>
              </w:rPr>
              <w:t>x</w:t>
            </w:r>
          </w:p>
        </w:tc>
        <w:tc>
          <w:tcPr>
            <w:tcW w:w="992" w:type="dxa"/>
          </w:tcPr>
          <w:p w14:paraId="2239F1D5" w14:textId="77777777" w:rsidR="00E37EFD" w:rsidRDefault="00E37EFD" w:rsidP="00BC116B">
            <w:pPr>
              <w:jc w:val="center"/>
              <w:rPr>
                <w:rFonts w:cstheme="minorHAnsi"/>
                <w:sz w:val="20"/>
                <w:szCs w:val="20"/>
              </w:rPr>
            </w:pPr>
          </w:p>
        </w:tc>
        <w:tc>
          <w:tcPr>
            <w:tcW w:w="992" w:type="dxa"/>
          </w:tcPr>
          <w:p w14:paraId="23FF3D3D" w14:textId="77777777" w:rsidR="00E37EFD" w:rsidRPr="001451D7" w:rsidRDefault="00E37EFD" w:rsidP="00BC116B">
            <w:pPr>
              <w:jc w:val="center"/>
              <w:rPr>
                <w:rFonts w:cstheme="minorHAnsi"/>
                <w:sz w:val="20"/>
                <w:szCs w:val="20"/>
              </w:rPr>
            </w:pPr>
          </w:p>
        </w:tc>
        <w:tc>
          <w:tcPr>
            <w:tcW w:w="941" w:type="dxa"/>
          </w:tcPr>
          <w:p w14:paraId="11DD243B" w14:textId="77777777" w:rsidR="00E37EFD" w:rsidRPr="001451D7" w:rsidRDefault="00E37EFD" w:rsidP="00BC116B">
            <w:pPr>
              <w:jc w:val="center"/>
              <w:rPr>
                <w:rFonts w:cstheme="minorHAnsi"/>
                <w:sz w:val="20"/>
                <w:szCs w:val="20"/>
              </w:rPr>
            </w:pPr>
          </w:p>
        </w:tc>
      </w:tr>
      <w:tr w:rsidR="00E37EFD" w14:paraId="36D96240" w14:textId="77777777" w:rsidTr="00BC116B">
        <w:tc>
          <w:tcPr>
            <w:tcW w:w="5098" w:type="dxa"/>
          </w:tcPr>
          <w:p w14:paraId="4B15DDEB" w14:textId="77777777" w:rsidR="00E37EFD" w:rsidRPr="001451D7" w:rsidRDefault="00E37EFD" w:rsidP="00BC116B">
            <w:pPr>
              <w:ind w:left="161"/>
              <w:rPr>
                <w:rFonts w:cstheme="minorHAnsi"/>
                <w:sz w:val="20"/>
                <w:szCs w:val="20"/>
              </w:rPr>
            </w:pPr>
            <w:r w:rsidRPr="00477C8B">
              <w:rPr>
                <w:rStyle w:val="tlid-translation"/>
                <w:rFonts w:eastAsia="Times New Roman" w:cs="Times New Roman"/>
                <w:sz w:val="20"/>
                <w:szCs w:val="20"/>
                <w:lang w:val="es-ES"/>
              </w:rPr>
              <w:t>Establecimiento de rutas de evacuación en la mayoría de las comunidades en riesgo</w:t>
            </w:r>
          </w:p>
        </w:tc>
        <w:tc>
          <w:tcPr>
            <w:tcW w:w="993" w:type="dxa"/>
          </w:tcPr>
          <w:p w14:paraId="20EF671A" w14:textId="77777777" w:rsidR="00E37EFD" w:rsidRPr="001451D7" w:rsidRDefault="00E37EFD" w:rsidP="00BC116B">
            <w:pPr>
              <w:jc w:val="center"/>
              <w:rPr>
                <w:rFonts w:cstheme="minorHAnsi"/>
                <w:sz w:val="20"/>
                <w:szCs w:val="20"/>
              </w:rPr>
            </w:pPr>
          </w:p>
        </w:tc>
        <w:tc>
          <w:tcPr>
            <w:tcW w:w="992" w:type="dxa"/>
          </w:tcPr>
          <w:p w14:paraId="1B53050C" w14:textId="77777777" w:rsidR="00E37EFD" w:rsidRPr="001451D7" w:rsidRDefault="00E37EFD" w:rsidP="00BC116B">
            <w:pPr>
              <w:jc w:val="center"/>
              <w:rPr>
                <w:rFonts w:cstheme="minorHAnsi"/>
                <w:sz w:val="20"/>
                <w:szCs w:val="20"/>
              </w:rPr>
            </w:pPr>
            <w:r>
              <w:rPr>
                <w:rFonts w:cstheme="minorHAnsi"/>
                <w:sz w:val="20"/>
                <w:szCs w:val="20"/>
              </w:rPr>
              <w:t>x</w:t>
            </w:r>
          </w:p>
        </w:tc>
        <w:tc>
          <w:tcPr>
            <w:tcW w:w="992" w:type="dxa"/>
          </w:tcPr>
          <w:p w14:paraId="5AF56477" w14:textId="77777777" w:rsidR="00E37EFD" w:rsidRPr="001451D7" w:rsidRDefault="00E37EFD" w:rsidP="00BC116B">
            <w:pPr>
              <w:jc w:val="center"/>
              <w:rPr>
                <w:rFonts w:cstheme="minorHAnsi"/>
                <w:sz w:val="20"/>
                <w:szCs w:val="20"/>
              </w:rPr>
            </w:pPr>
          </w:p>
        </w:tc>
        <w:tc>
          <w:tcPr>
            <w:tcW w:w="941" w:type="dxa"/>
          </w:tcPr>
          <w:p w14:paraId="131C1189" w14:textId="77777777" w:rsidR="00E37EFD" w:rsidRPr="001451D7" w:rsidRDefault="00E37EFD" w:rsidP="00BC116B">
            <w:pPr>
              <w:jc w:val="center"/>
              <w:rPr>
                <w:rFonts w:cstheme="minorHAnsi"/>
                <w:sz w:val="20"/>
                <w:szCs w:val="20"/>
              </w:rPr>
            </w:pPr>
          </w:p>
        </w:tc>
      </w:tr>
      <w:tr w:rsidR="00E37EFD" w14:paraId="12005A0B" w14:textId="77777777" w:rsidTr="00BC116B">
        <w:tc>
          <w:tcPr>
            <w:tcW w:w="5098" w:type="dxa"/>
          </w:tcPr>
          <w:p w14:paraId="4C9B14E7" w14:textId="77777777" w:rsidR="00E37EFD" w:rsidRPr="001451D7" w:rsidRDefault="00E37EFD" w:rsidP="00BC116B">
            <w:pPr>
              <w:ind w:left="161"/>
              <w:rPr>
                <w:rFonts w:cstheme="minorHAnsi"/>
                <w:sz w:val="20"/>
                <w:szCs w:val="20"/>
              </w:rPr>
            </w:pPr>
            <w:r w:rsidRPr="001451D7">
              <w:rPr>
                <w:rFonts w:cstheme="minorHAnsi"/>
                <w:sz w:val="20"/>
                <w:szCs w:val="20"/>
              </w:rPr>
              <w:t>Esta</w:t>
            </w:r>
            <w:r>
              <w:rPr>
                <w:rFonts w:cstheme="minorHAnsi"/>
                <w:sz w:val="20"/>
                <w:szCs w:val="20"/>
              </w:rPr>
              <w:t>blecimiento de centros de evacuación</w:t>
            </w:r>
          </w:p>
        </w:tc>
        <w:tc>
          <w:tcPr>
            <w:tcW w:w="993" w:type="dxa"/>
          </w:tcPr>
          <w:p w14:paraId="747DD215" w14:textId="77777777" w:rsidR="00E37EFD" w:rsidRPr="001451D7" w:rsidRDefault="00E37EFD" w:rsidP="00BC116B">
            <w:pPr>
              <w:jc w:val="center"/>
              <w:rPr>
                <w:rFonts w:cstheme="minorHAnsi"/>
                <w:sz w:val="20"/>
                <w:szCs w:val="20"/>
              </w:rPr>
            </w:pPr>
            <w:r w:rsidRPr="001451D7">
              <w:rPr>
                <w:rFonts w:cstheme="minorHAnsi"/>
                <w:sz w:val="20"/>
                <w:szCs w:val="20"/>
              </w:rPr>
              <w:t>x</w:t>
            </w:r>
          </w:p>
        </w:tc>
        <w:tc>
          <w:tcPr>
            <w:tcW w:w="992" w:type="dxa"/>
          </w:tcPr>
          <w:p w14:paraId="19F16C9D" w14:textId="77777777" w:rsidR="00E37EFD" w:rsidRPr="001451D7" w:rsidRDefault="00E37EFD" w:rsidP="00BC116B">
            <w:pPr>
              <w:jc w:val="center"/>
              <w:rPr>
                <w:rFonts w:cstheme="minorHAnsi"/>
                <w:sz w:val="20"/>
                <w:szCs w:val="20"/>
              </w:rPr>
            </w:pPr>
            <w:r w:rsidRPr="001451D7">
              <w:rPr>
                <w:rFonts w:cstheme="minorHAnsi"/>
                <w:sz w:val="20"/>
                <w:szCs w:val="20"/>
              </w:rPr>
              <w:t>x</w:t>
            </w:r>
          </w:p>
        </w:tc>
        <w:tc>
          <w:tcPr>
            <w:tcW w:w="992" w:type="dxa"/>
          </w:tcPr>
          <w:p w14:paraId="5DE0759C" w14:textId="77777777" w:rsidR="00E37EFD" w:rsidRPr="001451D7" w:rsidRDefault="00E37EFD" w:rsidP="00BC116B">
            <w:pPr>
              <w:jc w:val="center"/>
              <w:rPr>
                <w:rFonts w:cstheme="minorHAnsi"/>
                <w:sz w:val="20"/>
                <w:szCs w:val="20"/>
              </w:rPr>
            </w:pPr>
          </w:p>
        </w:tc>
        <w:tc>
          <w:tcPr>
            <w:tcW w:w="941" w:type="dxa"/>
          </w:tcPr>
          <w:p w14:paraId="070CD2D1" w14:textId="77777777" w:rsidR="00E37EFD" w:rsidRPr="001451D7" w:rsidRDefault="00E37EFD" w:rsidP="00BC116B">
            <w:pPr>
              <w:jc w:val="center"/>
              <w:rPr>
                <w:rFonts w:cstheme="minorHAnsi"/>
                <w:sz w:val="20"/>
                <w:szCs w:val="20"/>
              </w:rPr>
            </w:pPr>
          </w:p>
        </w:tc>
      </w:tr>
      <w:tr w:rsidR="00E37EFD" w14:paraId="1E99AC39" w14:textId="77777777" w:rsidTr="00BC116B">
        <w:tc>
          <w:tcPr>
            <w:tcW w:w="9016" w:type="dxa"/>
            <w:gridSpan w:val="5"/>
          </w:tcPr>
          <w:p w14:paraId="328B21BA" w14:textId="77777777" w:rsidR="00E37EFD" w:rsidRPr="001451D7" w:rsidRDefault="00E37EFD" w:rsidP="00BC116B">
            <w:pPr>
              <w:rPr>
                <w:rFonts w:cstheme="minorHAnsi"/>
                <w:sz w:val="20"/>
                <w:szCs w:val="20"/>
              </w:rPr>
            </w:pPr>
            <w:r>
              <w:rPr>
                <w:rFonts w:cstheme="minorHAnsi"/>
                <w:b/>
                <w:sz w:val="20"/>
                <w:szCs w:val="20"/>
              </w:rPr>
              <w:t>Resultado 2</w:t>
            </w:r>
            <w:r w:rsidRPr="00724E63">
              <w:rPr>
                <w:rFonts w:cstheme="minorHAnsi"/>
                <w:b/>
                <w:sz w:val="20"/>
                <w:szCs w:val="20"/>
              </w:rPr>
              <w:t xml:space="preserve">: </w:t>
            </w:r>
            <w:r w:rsidRPr="001451D7">
              <w:rPr>
                <w:rFonts w:cstheme="minorHAnsi"/>
                <w:b/>
                <w:sz w:val="20"/>
                <w:szCs w:val="20"/>
              </w:rPr>
              <w:t xml:space="preserve">WASH </w:t>
            </w:r>
          </w:p>
        </w:tc>
      </w:tr>
      <w:tr w:rsidR="00E37EFD" w14:paraId="1A92137F" w14:textId="77777777" w:rsidTr="00BC116B">
        <w:tc>
          <w:tcPr>
            <w:tcW w:w="5098" w:type="dxa"/>
          </w:tcPr>
          <w:p w14:paraId="0870BD69" w14:textId="77777777" w:rsidR="00E37EFD" w:rsidRPr="001451D7" w:rsidRDefault="00E37EFD" w:rsidP="00BC116B">
            <w:pPr>
              <w:ind w:left="161"/>
              <w:rPr>
                <w:rFonts w:cstheme="minorHAnsi"/>
                <w:sz w:val="20"/>
                <w:szCs w:val="20"/>
              </w:rPr>
            </w:pPr>
            <w:r w:rsidRPr="001451D7">
              <w:rPr>
                <w:rFonts w:cstheme="minorHAnsi"/>
                <w:sz w:val="20"/>
                <w:szCs w:val="20"/>
              </w:rPr>
              <w:t>Constru</w:t>
            </w:r>
            <w:r>
              <w:rPr>
                <w:rFonts w:cstheme="minorHAnsi"/>
                <w:sz w:val="20"/>
                <w:szCs w:val="20"/>
              </w:rPr>
              <w:t>cción de drenaje en la zona objetivo</w:t>
            </w:r>
          </w:p>
        </w:tc>
        <w:tc>
          <w:tcPr>
            <w:tcW w:w="993" w:type="dxa"/>
          </w:tcPr>
          <w:p w14:paraId="681F092F" w14:textId="77777777" w:rsidR="00E37EFD" w:rsidRPr="001451D7" w:rsidRDefault="00E37EFD" w:rsidP="00BC116B">
            <w:pPr>
              <w:jc w:val="center"/>
              <w:rPr>
                <w:rFonts w:cstheme="minorHAnsi"/>
                <w:sz w:val="20"/>
                <w:szCs w:val="20"/>
              </w:rPr>
            </w:pPr>
          </w:p>
        </w:tc>
        <w:tc>
          <w:tcPr>
            <w:tcW w:w="992" w:type="dxa"/>
          </w:tcPr>
          <w:p w14:paraId="09B03814" w14:textId="77777777" w:rsidR="00E37EFD" w:rsidRPr="001451D7" w:rsidRDefault="00E37EFD" w:rsidP="00BC116B">
            <w:pPr>
              <w:jc w:val="center"/>
              <w:rPr>
                <w:rFonts w:cstheme="minorHAnsi"/>
                <w:sz w:val="20"/>
                <w:szCs w:val="20"/>
              </w:rPr>
            </w:pPr>
            <w:r w:rsidRPr="001451D7">
              <w:rPr>
                <w:rFonts w:cstheme="minorHAnsi"/>
                <w:sz w:val="20"/>
                <w:szCs w:val="20"/>
              </w:rPr>
              <w:t>x</w:t>
            </w:r>
          </w:p>
        </w:tc>
        <w:tc>
          <w:tcPr>
            <w:tcW w:w="992" w:type="dxa"/>
          </w:tcPr>
          <w:p w14:paraId="48640F3D" w14:textId="77777777" w:rsidR="00E37EFD" w:rsidRPr="001451D7" w:rsidRDefault="00E37EFD" w:rsidP="00BC116B">
            <w:pPr>
              <w:jc w:val="center"/>
              <w:rPr>
                <w:rFonts w:cstheme="minorHAnsi"/>
                <w:sz w:val="20"/>
                <w:szCs w:val="20"/>
              </w:rPr>
            </w:pPr>
          </w:p>
        </w:tc>
        <w:tc>
          <w:tcPr>
            <w:tcW w:w="941" w:type="dxa"/>
          </w:tcPr>
          <w:p w14:paraId="41A964F0" w14:textId="77777777" w:rsidR="00E37EFD" w:rsidRPr="001451D7" w:rsidRDefault="00E37EFD" w:rsidP="00BC116B">
            <w:pPr>
              <w:jc w:val="center"/>
              <w:rPr>
                <w:rFonts w:cstheme="minorHAnsi"/>
                <w:sz w:val="20"/>
                <w:szCs w:val="20"/>
              </w:rPr>
            </w:pPr>
          </w:p>
        </w:tc>
      </w:tr>
      <w:tr w:rsidR="00E37EFD" w14:paraId="552601FD" w14:textId="77777777" w:rsidTr="00BC116B">
        <w:tc>
          <w:tcPr>
            <w:tcW w:w="5098" w:type="dxa"/>
          </w:tcPr>
          <w:p w14:paraId="7102AD79" w14:textId="77777777" w:rsidR="00E37EFD" w:rsidRPr="001451D7" w:rsidRDefault="00E37EFD" w:rsidP="00BC116B">
            <w:pPr>
              <w:ind w:left="161"/>
              <w:rPr>
                <w:rFonts w:cstheme="minorHAnsi"/>
                <w:sz w:val="20"/>
                <w:szCs w:val="20"/>
              </w:rPr>
            </w:pPr>
            <w:r>
              <w:rPr>
                <w:rFonts w:cstheme="minorHAnsi"/>
                <w:sz w:val="20"/>
                <w:szCs w:val="20"/>
              </w:rPr>
              <w:t xml:space="preserve">Iniciativa de gestión de residuos sólidos liderada por la comunidad </w:t>
            </w:r>
          </w:p>
        </w:tc>
        <w:tc>
          <w:tcPr>
            <w:tcW w:w="993" w:type="dxa"/>
          </w:tcPr>
          <w:p w14:paraId="0EC5FFF5" w14:textId="77777777" w:rsidR="00E37EFD" w:rsidRPr="001451D7" w:rsidRDefault="00E37EFD" w:rsidP="00BC116B">
            <w:pPr>
              <w:jc w:val="center"/>
              <w:rPr>
                <w:rFonts w:cstheme="minorHAnsi"/>
                <w:sz w:val="20"/>
                <w:szCs w:val="20"/>
              </w:rPr>
            </w:pPr>
          </w:p>
        </w:tc>
        <w:tc>
          <w:tcPr>
            <w:tcW w:w="992" w:type="dxa"/>
          </w:tcPr>
          <w:p w14:paraId="5CF91D5D" w14:textId="77777777" w:rsidR="00E37EFD" w:rsidRPr="001451D7" w:rsidRDefault="00E37EFD" w:rsidP="00BC116B">
            <w:pPr>
              <w:jc w:val="center"/>
              <w:rPr>
                <w:rFonts w:cstheme="minorHAnsi"/>
                <w:sz w:val="20"/>
                <w:szCs w:val="20"/>
              </w:rPr>
            </w:pPr>
          </w:p>
        </w:tc>
        <w:tc>
          <w:tcPr>
            <w:tcW w:w="992" w:type="dxa"/>
          </w:tcPr>
          <w:p w14:paraId="5BE85DF0" w14:textId="77777777" w:rsidR="00E37EFD" w:rsidRPr="001451D7" w:rsidRDefault="00E37EFD" w:rsidP="00BC116B">
            <w:pPr>
              <w:jc w:val="center"/>
              <w:rPr>
                <w:rFonts w:cstheme="minorHAnsi"/>
                <w:sz w:val="20"/>
                <w:szCs w:val="20"/>
              </w:rPr>
            </w:pPr>
            <w:r w:rsidRPr="001451D7">
              <w:rPr>
                <w:rFonts w:cstheme="minorHAnsi"/>
                <w:sz w:val="20"/>
                <w:szCs w:val="20"/>
              </w:rPr>
              <w:t>x</w:t>
            </w:r>
          </w:p>
        </w:tc>
        <w:tc>
          <w:tcPr>
            <w:tcW w:w="941" w:type="dxa"/>
          </w:tcPr>
          <w:p w14:paraId="7C68A244" w14:textId="77777777" w:rsidR="00E37EFD" w:rsidRPr="001451D7" w:rsidRDefault="00E37EFD" w:rsidP="00BC116B">
            <w:pPr>
              <w:jc w:val="center"/>
              <w:rPr>
                <w:rFonts w:cstheme="minorHAnsi"/>
                <w:sz w:val="20"/>
                <w:szCs w:val="20"/>
              </w:rPr>
            </w:pPr>
          </w:p>
        </w:tc>
      </w:tr>
      <w:tr w:rsidR="00E37EFD" w14:paraId="39494699" w14:textId="77777777" w:rsidTr="00BC116B">
        <w:tc>
          <w:tcPr>
            <w:tcW w:w="5098" w:type="dxa"/>
          </w:tcPr>
          <w:p w14:paraId="2E272758" w14:textId="77777777" w:rsidR="00E37EFD" w:rsidRPr="001451D7" w:rsidRDefault="00E37EFD" w:rsidP="00BC116B">
            <w:pPr>
              <w:ind w:left="161"/>
              <w:rPr>
                <w:rFonts w:cstheme="minorHAnsi"/>
                <w:sz w:val="20"/>
                <w:szCs w:val="20"/>
              </w:rPr>
            </w:pPr>
            <w:r w:rsidRPr="00F70AA9">
              <w:rPr>
                <w:rFonts w:cstheme="minorHAnsi"/>
                <w:sz w:val="20"/>
                <w:szCs w:val="20"/>
              </w:rPr>
              <w:t xml:space="preserve">Establecimiento </w:t>
            </w:r>
            <w:r w:rsidRPr="00F70AA9">
              <w:rPr>
                <w:rStyle w:val="tlid-translation"/>
                <w:rFonts w:eastAsia="Times New Roman" w:cs="Times New Roman"/>
                <w:sz w:val="20"/>
                <w:szCs w:val="20"/>
                <w:lang w:val="es-ES"/>
              </w:rPr>
              <w:t>de un comité de usuarios del agua para proteger y gestionar los recursos hídricos</w:t>
            </w:r>
          </w:p>
        </w:tc>
        <w:tc>
          <w:tcPr>
            <w:tcW w:w="993" w:type="dxa"/>
          </w:tcPr>
          <w:p w14:paraId="2F1D2C0B" w14:textId="77777777" w:rsidR="00E37EFD" w:rsidRPr="001451D7" w:rsidRDefault="00E37EFD" w:rsidP="00BC116B">
            <w:pPr>
              <w:jc w:val="center"/>
              <w:rPr>
                <w:rFonts w:cstheme="minorHAnsi"/>
                <w:sz w:val="20"/>
                <w:szCs w:val="20"/>
              </w:rPr>
            </w:pPr>
          </w:p>
        </w:tc>
        <w:tc>
          <w:tcPr>
            <w:tcW w:w="992" w:type="dxa"/>
          </w:tcPr>
          <w:p w14:paraId="0D2F6A01" w14:textId="77777777" w:rsidR="00E37EFD" w:rsidRPr="001451D7" w:rsidRDefault="00E37EFD" w:rsidP="00BC116B">
            <w:pPr>
              <w:jc w:val="center"/>
              <w:rPr>
                <w:rFonts w:cstheme="minorHAnsi"/>
                <w:sz w:val="20"/>
                <w:szCs w:val="20"/>
              </w:rPr>
            </w:pPr>
            <w:r w:rsidRPr="001451D7">
              <w:rPr>
                <w:rFonts w:cstheme="minorHAnsi"/>
                <w:sz w:val="20"/>
                <w:szCs w:val="20"/>
              </w:rPr>
              <w:t>x</w:t>
            </w:r>
          </w:p>
        </w:tc>
        <w:tc>
          <w:tcPr>
            <w:tcW w:w="992" w:type="dxa"/>
          </w:tcPr>
          <w:p w14:paraId="6F027131" w14:textId="77777777" w:rsidR="00E37EFD" w:rsidRPr="001451D7" w:rsidRDefault="00E37EFD" w:rsidP="00BC116B">
            <w:pPr>
              <w:jc w:val="center"/>
              <w:rPr>
                <w:rFonts w:cstheme="minorHAnsi"/>
                <w:sz w:val="20"/>
                <w:szCs w:val="20"/>
              </w:rPr>
            </w:pPr>
            <w:r w:rsidRPr="001451D7">
              <w:rPr>
                <w:rFonts w:cstheme="minorHAnsi"/>
                <w:sz w:val="20"/>
                <w:szCs w:val="20"/>
              </w:rPr>
              <w:t>x</w:t>
            </w:r>
          </w:p>
        </w:tc>
        <w:tc>
          <w:tcPr>
            <w:tcW w:w="941" w:type="dxa"/>
          </w:tcPr>
          <w:p w14:paraId="4BBD53EB" w14:textId="77777777" w:rsidR="00E37EFD" w:rsidRPr="001451D7" w:rsidRDefault="00E37EFD" w:rsidP="00BC116B">
            <w:pPr>
              <w:jc w:val="center"/>
              <w:rPr>
                <w:rFonts w:cstheme="minorHAnsi"/>
                <w:sz w:val="20"/>
                <w:szCs w:val="20"/>
              </w:rPr>
            </w:pPr>
          </w:p>
        </w:tc>
      </w:tr>
      <w:tr w:rsidR="00E37EFD" w14:paraId="1A4357C6" w14:textId="77777777" w:rsidTr="00BC116B">
        <w:tc>
          <w:tcPr>
            <w:tcW w:w="5098" w:type="dxa"/>
          </w:tcPr>
          <w:p w14:paraId="4B262875" w14:textId="77777777" w:rsidR="00E37EFD" w:rsidRDefault="00E37EFD" w:rsidP="00BC116B">
            <w:pPr>
              <w:rPr>
                <w:rFonts w:eastAsia="Times New Roman" w:cs="Times New Roman"/>
                <w:sz w:val="20"/>
                <w:szCs w:val="20"/>
                <w:lang w:val="es-ES"/>
              </w:rPr>
            </w:pPr>
            <w:r>
              <w:rPr>
                <w:rFonts w:cstheme="minorHAnsi"/>
                <w:sz w:val="20"/>
                <w:szCs w:val="20"/>
              </w:rPr>
              <w:t xml:space="preserve">   </w:t>
            </w:r>
            <w:r w:rsidRPr="00B13A7D">
              <w:rPr>
                <w:rFonts w:cstheme="minorHAnsi"/>
                <w:sz w:val="20"/>
                <w:szCs w:val="20"/>
              </w:rPr>
              <w:t>R</w:t>
            </w:r>
            <w:r w:rsidRPr="00B13A7D">
              <w:rPr>
                <w:rFonts w:eastAsia="Times New Roman" w:cs="Times New Roman"/>
                <w:sz w:val="20"/>
                <w:szCs w:val="20"/>
                <w:lang w:val="es-ES"/>
              </w:rPr>
              <w:t xml:space="preserve">econstrucción </w:t>
            </w:r>
            <w:r>
              <w:rPr>
                <w:rFonts w:eastAsia="Times New Roman" w:cs="Times New Roman"/>
                <w:sz w:val="20"/>
                <w:szCs w:val="20"/>
                <w:lang w:val="es-ES"/>
              </w:rPr>
              <w:t>de letrinas dañadas y puntos de</w:t>
            </w:r>
          </w:p>
          <w:p w14:paraId="11EAF848" w14:textId="77777777" w:rsidR="00E37EFD" w:rsidRPr="00506144" w:rsidRDefault="00E37EFD" w:rsidP="00BC116B">
            <w:pPr>
              <w:rPr>
                <w:rFonts w:eastAsia="Times New Roman" w:cs="Times New Roman"/>
                <w:sz w:val="20"/>
                <w:szCs w:val="20"/>
                <w:lang w:val="es-ES"/>
              </w:rPr>
            </w:pPr>
            <w:r>
              <w:rPr>
                <w:rFonts w:eastAsia="Times New Roman" w:cs="Times New Roman"/>
                <w:sz w:val="20"/>
                <w:szCs w:val="20"/>
                <w:lang w:val="es-ES"/>
              </w:rPr>
              <w:t xml:space="preserve">   distribución de </w:t>
            </w:r>
            <w:r w:rsidRPr="00B13A7D">
              <w:rPr>
                <w:rFonts w:eastAsia="Times New Roman" w:cs="Times New Roman"/>
                <w:sz w:val="20"/>
                <w:szCs w:val="20"/>
                <w:lang w:val="es-ES"/>
              </w:rPr>
              <w:t>agua</w:t>
            </w:r>
            <w:r>
              <w:rPr>
                <w:rFonts w:eastAsia="Times New Roman" w:cs="Times New Roman"/>
                <w:sz w:val="20"/>
                <w:szCs w:val="20"/>
                <w:lang w:val="es-ES"/>
              </w:rPr>
              <w:t xml:space="preserve"> </w:t>
            </w:r>
            <w:r w:rsidRPr="00B13A7D">
              <w:rPr>
                <w:rFonts w:eastAsia="Times New Roman" w:cs="Times New Roman"/>
                <w:sz w:val="20"/>
                <w:szCs w:val="20"/>
                <w:lang w:val="es-ES"/>
              </w:rPr>
              <w:t>inundad</w:t>
            </w:r>
            <w:r>
              <w:rPr>
                <w:rFonts w:eastAsia="Times New Roman" w:cs="Times New Roman"/>
                <w:sz w:val="20"/>
                <w:szCs w:val="20"/>
                <w:lang w:val="es-ES"/>
              </w:rPr>
              <w:t>os</w:t>
            </w:r>
          </w:p>
          <w:p w14:paraId="7E43AB95" w14:textId="77777777" w:rsidR="00E37EFD" w:rsidRPr="001451D7" w:rsidRDefault="00E37EFD" w:rsidP="00BC116B">
            <w:pPr>
              <w:ind w:left="161"/>
              <w:rPr>
                <w:rFonts w:cstheme="minorHAnsi"/>
                <w:sz w:val="20"/>
                <w:szCs w:val="20"/>
              </w:rPr>
            </w:pPr>
          </w:p>
        </w:tc>
        <w:tc>
          <w:tcPr>
            <w:tcW w:w="993" w:type="dxa"/>
          </w:tcPr>
          <w:p w14:paraId="051A73A3" w14:textId="77777777" w:rsidR="00E37EFD" w:rsidRPr="001451D7" w:rsidRDefault="00E37EFD" w:rsidP="00BC116B">
            <w:pPr>
              <w:jc w:val="center"/>
              <w:rPr>
                <w:rFonts w:cstheme="minorHAnsi"/>
                <w:sz w:val="20"/>
                <w:szCs w:val="20"/>
              </w:rPr>
            </w:pPr>
          </w:p>
        </w:tc>
        <w:tc>
          <w:tcPr>
            <w:tcW w:w="992" w:type="dxa"/>
          </w:tcPr>
          <w:p w14:paraId="62D2D51B" w14:textId="77777777" w:rsidR="00E37EFD" w:rsidRPr="001451D7" w:rsidRDefault="00E37EFD" w:rsidP="00BC116B">
            <w:pPr>
              <w:jc w:val="center"/>
              <w:rPr>
                <w:rFonts w:cstheme="minorHAnsi"/>
                <w:sz w:val="20"/>
                <w:szCs w:val="20"/>
              </w:rPr>
            </w:pPr>
            <w:r w:rsidRPr="001451D7">
              <w:rPr>
                <w:rFonts w:cstheme="minorHAnsi"/>
                <w:sz w:val="20"/>
                <w:szCs w:val="20"/>
              </w:rPr>
              <w:t>x</w:t>
            </w:r>
          </w:p>
        </w:tc>
        <w:tc>
          <w:tcPr>
            <w:tcW w:w="992" w:type="dxa"/>
          </w:tcPr>
          <w:p w14:paraId="4D46630C" w14:textId="77777777" w:rsidR="00E37EFD" w:rsidRPr="001451D7" w:rsidRDefault="00E37EFD" w:rsidP="00BC116B">
            <w:pPr>
              <w:jc w:val="center"/>
              <w:rPr>
                <w:rFonts w:cstheme="minorHAnsi"/>
                <w:sz w:val="20"/>
                <w:szCs w:val="20"/>
              </w:rPr>
            </w:pPr>
            <w:r w:rsidRPr="001451D7">
              <w:rPr>
                <w:rFonts w:cstheme="minorHAnsi"/>
                <w:sz w:val="20"/>
                <w:szCs w:val="20"/>
              </w:rPr>
              <w:t>x</w:t>
            </w:r>
          </w:p>
        </w:tc>
        <w:tc>
          <w:tcPr>
            <w:tcW w:w="941" w:type="dxa"/>
          </w:tcPr>
          <w:p w14:paraId="20528EF7" w14:textId="77777777" w:rsidR="00E37EFD" w:rsidRPr="001451D7" w:rsidRDefault="00E37EFD" w:rsidP="00BC116B">
            <w:pPr>
              <w:jc w:val="center"/>
              <w:rPr>
                <w:rFonts w:cstheme="minorHAnsi"/>
                <w:sz w:val="20"/>
                <w:szCs w:val="20"/>
              </w:rPr>
            </w:pPr>
          </w:p>
        </w:tc>
      </w:tr>
      <w:tr w:rsidR="00E37EFD" w14:paraId="04FF9F13" w14:textId="77777777" w:rsidTr="00BC116B">
        <w:tc>
          <w:tcPr>
            <w:tcW w:w="9016" w:type="dxa"/>
            <w:gridSpan w:val="5"/>
          </w:tcPr>
          <w:p w14:paraId="248B09B1" w14:textId="77777777" w:rsidR="00E37EFD" w:rsidRPr="00C112A4" w:rsidRDefault="00E37EFD" w:rsidP="00BC116B">
            <w:pPr>
              <w:rPr>
                <w:rFonts w:cstheme="minorHAnsi"/>
                <w:i/>
                <w:sz w:val="20"/>
                <w:szCs w:val="20"/>
              </w:rPr>
            </w:pPr>
            <w:r>
              <w:rPr>
                <w:rFonts w:cstheme="minorHAnsi"/>
                <w:b/>
                <w:i/>
                <w:sz w:val="20"/>
                <w:szCs w:val="20"/>
              </w:rPr>
              <w:t>Resultado</w:t>
            </w:r>
            <w:r w:rsidRPr="00C112A4">
              <w:rPr>
                <w:rFonts w:cstheme="minorHAnsi"/>
                <w:b/>
                <w:i/>
                <w:sz w:val="20"/>
                <w:szCs w:val="20"/>
              </w:rPr>
              <w:t xml:space="preserve"> 3: </w:t>
            </w:r>
            <w:r>
              <w:rPr>
                <w:rFonts w:cstheme="minorHAnsi"/>
                <w:b/>
                <w:i/>
                <w:sz w:val="20"/>
                <w:szCs w:val="20"/>
              </w:rPr>
              <w:t>Refugio (potencialmente</w:t>
            </w:r>
            <w:r w:rsidRPr="00C112A4">
              <w:rPr>
                <w:rFonts w:cstheme="minorHAnsi"/>
                <w:b/>
                <w:i/>
                <w:sz w:val="20"/>
                <w:szCs w:val="20"/>
              </w:rPr>
              <w:t xml:space="preserve">) </w:t>
            </w:r>
          </w:p>
        </w:tc>
      </w:tr>
      <w:tr w:rsidR="00E37EFD" w14:paraId="691A9C3F" w14:textId="77777777" w:rsidTr="00BC116B">
        <w:tc>
          <w:tcPr>
            <w:tcW w:w="5098" w:type="dxa"/>
          </w:tcPr>
          <w:p w14:paraId="5D865239" w14:textId="77777777" w:rsidR="00E37EFD" w:rsidRPr="001451D7" w:rsidRDefault="00E37EFD" w:rsidP="00BC116B">
            <w:pPr>
              <w:ind w:left="161"/>
              <w:rPr>
                <w:rFonts w:cstheme="minorHAnsi"/>
                <w:sz w:val="20"/>
                <w:szCs w:val="20"/>
              </w:rPr>
            </w:pPr>
            <w:r w:rsidRPr="00B75E5C">
              <w:rPr>
                <w:rStyle w:val="tlid-translation"/>
                <w:rFonts w:eastAsia="Times New Roman" w:cs="Times New Roman"/>
                <w:sz w:val="20"/>
                <w:szCs w:val="20"/>
                <w:lang w:val="es-ES"/>
              </w:rPr>
              <w:t>Reconstrucción de viviendas dest</w:t>
            </w:r>
            <w:r>
              <w:rPr>
                <w:rStyle w:val="tlid-translation"/>
                <w:rFonts w:eastAsia="Times New Roman" w:cs="Times New Roman"/>
                <w:sz w:val="20"/>
                <w:szCs w:val="20"/>
                <w:lang w:val="es-ES"/>
              </w:rPr>
              <w:t>ruidas de hogares encabezados por personas de la tercera edad y mujeres</w:t>
            </w:r>
            <w:r w:rsidRPr="00B75E5C">
              <w:rPr>
                <w:rStyle w:val="tlid-translation"/>
                <w:rFonts w:eastAsia="Times New Roman" w:cs="Times New Roman"/>
                <w:sz w:val="20"/>
                <w:szCs w:val="20"/>
                <w:lang w:val="es-ES"/>
              </w:rPr>
              <w:t xml:space="preserve"> </w:t>
            </w:r>
          </w:p>
        </w:tc>
        <w:tc>
          <w:tcPr>
            <w:tcW w:w="993" w:type="dxa"/>
          </w:tcPr>
          <w:p w14:paraId="050D4900" w14:textId="77777777" w:rsidR="00E37EFD" w:rsidRPr="001451D7" w:rsidRDefault="00E37EFD" w:rsidP="00BC116B">
            <w:pPr>
              <w:jc w:val="center"/>
              <w:rPr>
                <w:rFonts w:cstheme="minorHAnsi"/>
                <w:sz w:val="20"/>
                <w:szCs w:val="20"/>
              </w:rPr>
            </w:pPr>
          </w:p>
        </w:tc>
        <w:tc>
          <w:tcPr>
            <w:tcW w:w="992" w:type="dxa"/>
          </w:tcPr>
          <w:p w14:paraId="69B634E1" w14:textId="77777777" w:rsidR="00E37EFD" w:rsidRPr="001451D7" w:rsidRDefault="00E37EFD" w:rsidP="00BC116B">
            <w:pPr>
              <w:jc w:val="center"/>
              <w:rPr>
                <w:rFonts w:cstheme="minorHAnsi"/>
                <w:sz w:val="20"/>
                <w:szCs w:val="20"/>
              </w:rPr>
            </w:pPr>
          </w:p>
        </w:tc>
        <w:tc>
          <w:tcPr>
            <w:tcW w:w="992" w:type="dxa"/>
          </w:tcPr>
          <w:p w14:paraId="0E177834" w14:textId="77777777" w:rsidR="00E37EFD" w:rsidRPr="001451D7" w:rsidRDefault="00E37EFD" w:rsidP="00BC116B">
            <w:pPr>
              <w:jc w:val="center"/>
              <w:rPr>
                <w:rFonts w:cstheme="minorHAnsi"/>
                <w:sz w:val="20"/>
                <w:szCs w:val="20"/>
              </w:rPr>
            </w:pPr>
            <w:r w:rsidRPr="001451D7">
              <w:rPr>
                <w:rFonts w:cstheme="minorHAnsi"/>
                <w:sz w:val="20"/>
                <w:szCs w:val="20"/>
              </w:rPr>
              <w:t>x</w:t>
            </w:r>
          </w:p>
        </w:tc>
        <w:tc>
          <w:tcPr>
            <w:tcW w:w="941" w:type="dxa"/>
          </w:tcPr>
          <w:p w14:paraId="356B1BE9" w14:textId="77777777" w:rsidR="00E37EFD" w:rsidRPr="001451D7" w:rsidRDefault="00E37EFD" w:rsidP="00BC116B">
            <w:pPr>
              <w:jc w:val="center"/>
              <w:rPr>
                <w:rFonts w:cstheme="minorHAnsi"/>
                <w:sz w:val="20"/>
                <w:szCs w:val="20"/>
              </w:rPr>
            </w:pPr>
            <w:r w:rsidRPr="001451D7">
              <w:rPr>
                <w:rFonts w:cstheme="minorHAnsi"/>
                <w:sz w:val="20"/>
                <w:szCs w:val="20"/>
              </w:rPr>
              <w:t>x</w:t>
            </w:r>
          </w:p>
        </w:tc>
      </w:tr>
      <w:tr w:rsidR="00E37EFD" w14:paraId="37280181" w14:textId="77777777" w:rsidTr="00BC116B">
        <w:tc>
          <w:tcPr>
            <w:tcW w:w="5098" w:type="dxa"/>
          </w:tcPr>
          <w:p w14:paraId="3CE91E97" w14:textId="77777777" w:rsidR="00E37EFD" w:rsidRPr="001451D7" w:rsidRDefault="00E37EFD" w:rsidP="00BC116B">
            <w:pPr>
              <w:ind w:left="161"/>
              <w:rPr>
                <w:rFonts w:cstheme="minorHAnsi"/>
                <w:sz w:val="20"/>
                <w:szCs w:val="20"/>
              </w:rPr>
            </w:pPr>
            <w:r w:rsidRPr="00A53A14">
              <w:rPr>
                <w:rStyle w:val="tlid-translation"/>
                <w:rFonts w:eastAsia="Times New Roman" w:cs="Times New Roman"/>
                <w:sz w:val="20"/>
                <w:szCs w:val="20"/>
                <w:lang w:val="es-ES"/>
              </w:rPr>
              <w:t>Mejorar los cimientos de otros edificios "en riesgo" que no se vean afectados</w:t>
            </w:r>
            <w:r>
              <w:rPr>
                <w:rStyle w:val="tlid-translation"/>
                <w:rFonts w:eastAsia="Times New Roman" w:cs="Times New Roman"/>
                <w:sz w:val="20"/>
                <w:szCs w:val="20"/>
                <w:lang w:val="es-ES"/>
              </w:rPr>
              <w:t xml:space="preserve"> por un evento inicial de deslizamiento de tierra/i</w:t>
            </w:r>
            <w:r w:rsidRPr="00A53A14">
              <w:rPr>
                <w:rStyle w:val="tlid-translation"/>
                <w:rFonts w:eastAsia="Times New Roman" w:cs="Times New Roman"/>
                <w:sz w:val="20"/>
                <w:szCs w:val="20"/>
                <w:lang w:val="es-ES"/>
              </w:rPr>
              <w:t>nundación</w:t>
            </w:r>
          </w:p>
        </w:tc>
        <w:tc>
          <w:tcPr>
            <w:tcW w:w="993" w:type="dxa"/>
          </w:tcPr>
          <w:p w14:paraId="56474A71" w14:textId="77777777" w:rsidR="00E37EFD" w:rsidRPr="001451D7" w:rsidRDefault="00E37EFD" w:rsidP="00BC116B">
            <w:pPr>
              <w:jc w:val="center"/>
              <w:rPr>
                <w:rFonts w:cstheme="minorHAnsi"/>
                <w:sz w:val="20"/>
                <w:szCs w:val="20"/>
              </w:rPr>
            </w:pPr>
          </w:p>
        </w:tc>
        <w:tc>
          <w:tcPr>
            <w:tcW w:w="992" w:type="dxa"/>
          </w:tcPr>
          <w:p w14:paraId="07FFA4C0" w14:textId="77777777" w:rsidR="00E37EFD" w:rsidRPr="001451D7" w:rsidRDefault="00E37EFD" w:rsidP="00BC116B">
            <w:pPr>
              <w:jc w:val="center"/>
              <w:rPr>
                <w:rFonts w:cstheme="minorHAnsi"/>
                <w:sz w:val="20"/>
                <w:szCs w:val="20"/>
              </w:rPr>
            </w:pPr>
            <w:r>
              <w:rPr>
                <w:rFonts w:cstheme="minorHAnsi"/>
                <w:sz w:val="20"/>
                <w:szCs w:val="20"/>
              </w:rPr>
              <w:t>x</w:t>
            </w:r>
          </w:p>
        </w:tc>
        <w:tc>
          <w:tcPr>
            <w:tcW w:w="992" w:type="dxa"/>
          </w:tcPr>
          <w:p w14:paraId="7560091A" w14:textId="77777777" w:rsidR="00E37EFD" w:rsidRPr="001451D7" w:rsidRDefault="00E37EFD" w:rsidP="00BC116B">
            <w:pPr>
              <w:jc w:val="center"/>
              <w:rPr>
                <w:rFonts w:cstheme="minorHAnsi"/>
                <w:sz w:val="20"/>
                <w:szCs w:val="20"/>
              </w:rPr>
            </w:pPr>
            <w:r w:rsidRPr="001451D7">
              <w:rPr>
                <w:rFonts w:cstheme="minorHAnsi"/>
                <w:sz w:val="20"/>
                <w:szCs w:val="20"/>
              </w:rPr>
              <w:t>x</w:t>
            </w:r>
          </w:p>
        </w:tc>
        <w:tc>
          <w:tcPr>
            <w:tcW w:w="941" w:type="dxa"/>
          </w:tcPr>
          <w:p w14:paraId="004A22DC" w14:textId="77777777" w:rsidR="00E37EFD" w:rsidRPr="001451D7" w:rsidRDefault="00E37EFD" w:rsidP="00BC116B">
            <w:pPr>
              <w:jc w:val="center"/>
              <w:rPr>
                <w:rFonts w:cstheme="minorHAnsi"/>
                <w:sz w:val="20"/>
                <w:szCs w:val="20"/>
              </w:rPr>
            </w:pPr>
            <w:r w:rsidRPr="001451D7">
              <w:rPr>
                <w:rFonts w:cstheme="minorHAnsi"/>
                <w:sz w:val="20"/>
                <w:szCs w:val="20"/>
              </w:rPr>
              <w:t>x</w:t>
            </w:r>
          </w:p>
        </w:tc>
      </w:tr>
      <w:tr w:rsidR="00E37EFD" w14:paraId="2186EE06" w14:textId="77777777" w:rsidTr="00BC116B">
        <w:tc>
          <w:tcPr>
            <w:tcW w:w="5098" w:type="dxa"/>
          </w:tcPr>
          <w:p w14:paraId="14CE7275" w14:textId="77777777" w:rsidR="00E37EFD" w:rsidRPr="001451D7" w:rsidRDefault="00E37EFD" w:rsidP="00BC116B">
            <w:pPr>
              <w:ind w:left="161"/>
              <w:rPr>
                <w:rFonts w:cstheme="minorHAnsi"/>
                <w:sz w:val="20"/>
                <w:szCs w:val="20"/>
              </w:rPr>
            </w:pPr>
            <w:r>
              <w:rPr>
                <w:rStyle w:val="tlid-translation"/>
                <w:rFonts w:eastAsia="Times New Roman" w:cs="Times New Roman"/>
                <w:sz w:val="20"/>
                <w:szCs w:val="20"/>
                <w:lang w:val="es-ES"/>
              </w:rPr>
              <w:t>Establecer zonas</w:t>
            </w:r>
            <w:r w:rsidRPr="00C35E0F">
              <w:rPr>
                <w:rStyle w:val="tlid-translation"/>
                <w:rFonts w:eastAsia="Times New Roman" w:cs="Times New Roman"/>
                <w:sz w:val="20"/>
                <w:szCs w:val="20"/>
                <w:lang w:val="es-ES"/>
              </w:rPr>
              <w:t xml:space="preserve"> de amortiguamiento que usen vegetación natural o el uso del espacio público para desalentar el asentamiento en las tierras más vulnerables</w:t>
            </w:r>
          </w:p>
        </w:tc>
        <w:tc>
          <w:tcPr>
            <w:tcW w:w="993" w:type="dxa"/>
          </w:tcPr>
          <w:p w14:paraId="4F09A408" w14:textId="77777777" w:rsidR="00E37EFD" w:rsidRPr="001451D7" w:rsidRDefault="00E37EFD" w:rsidP="00BC116B">
            <w:pPr>
              <w:jc w:val="center"/>
              <w:rPr>
                <w:rFonts w:cstheme="minorHAnsi"/>
                <w:sz w:val="20"/>
                <w:szCs w:val="20"/>
              </w:rPr>
            </w:pPr>
          </w:p>
        </w:tc>
        <w:tc>
          <w:tcPr>
            <w:tcW w:w="992" w:type="dxa"/>
          </w:tcPr>
          <w:p w14:paraId="3FE6A338" w14:textId="77777777" w:rsidR="00E37EFD" w:rsidRPr="001451D7" w:rsidRDefault="00E37EFD" w:rsidP="00BC116B">
            <w:pPr>
              <w:jc w:val="center"/>
              <w:rPr>
                <w:rFonts w:cstheme="minorHAnsi"/>
                <w:sz w:val="20"/>
                <w:szCs w:val="20"/>
              </w:rPr>
            </w:pPr>
          </w:p>
        </w:tc>
        <w:tc>
          <w:tcPr>
            <w:tcW w:w="992" w:type="dxa"/>
          </w:tcPr>
          <w:p w14:paraId="0E106CCB" w14:textId="77777777" w:rsidR="00E37EFD" w:rsidRPr="001451D7" w:rsidRDefault="00E37EFD" w:rsidP="00BC116B">
            <w:pPr>
              <w:jc w:val="center"/>
              <w:rPr>
                <w:rFonts w:cstheme="minorHAnsi"/>
                <w:sz w:val="20"/>
                <w:szCs w:val="20"/>
              </w:rPr>
            </w:pPr>
          </w:p>
        </w:tc>
        <w:tc>
          <w:tcPr>
            <w:tcW w:w="941" w:type="dxa"/>
          </w:tcPr>
          <w:p w14:paraId="272A6C3B" w14:textId="77777777" w:rsidR="00E37EFD" w:rsidRPr="001451D7" w:rsidRDefault="00E37EFD" w:rsidP="00BC116B">
            <w:pPr>
              <w:jc w:val="center"/>
              <w:rPr>
                <w:rFonts w:cstheme="minorHAnsi"/>
                <w:sz w:val="20"/>
                <w:szCs w:val="20"/>
              </w:rPr>
            </w:pPr>
            <w:r>
              <w:rPr>
                <w:rFonts w:cstheme="minorHAnsi"/>
                <w:sz w:val="20"/>
                <w:szCs w:val="20"/>
              </w:rPr>
              <w:t>x</w:t>
            </w:r>
          </w:p>
        </w:tc>
      </w:tr>
    </w:tbl>
    <w:p w14:paraId="506626CF" w14:textId="77777777" w:rsidR="00E37EFD" w:rsidRPr="003E28E4" w:rsidRDefault="00E37EFD" w:rsidP="00E37EFD">
      <w:pPr>
        <w:autoSpaceDE w:val="0"/>
        <w:autoSpaceDN w:val="0"/>
        <w:adjustRightInd w:val="0"/>
        <w:spacing w:after="0" w:line="240" w:lineRule="auto"/>
        <w:rPr>
          <w:rFonts w:ascii="Calibri" w:hAnsi="Calibri" w:cs="Calibri"/>
          <w:sz w:val="20"/>
        </w:rPr>
      </w:pPr>
    </w:p>
    <w:p w14:paraId="79EBA9BD" w14:textId="77777777" w:rsidR="00E37EFD" w:rsidRDefault="00E37EFD" w:rsidP="00E37EFD">
      <w:pPr>
        <w:spacing w:after="0" w:line="240" w:lineRule="auto"/>
      </w:pPr>
    </w:p>
    <w:p w14:paraId="60DBAFFE" w14:textId="77777777" w:rsidR="00E37EFD" w:rsidRDefault="00E37EFD" w:rsidP="00E37EFD"/>
    <w:p w14:paraId="66FB98AF" w14:textId="77777777" w:rsidR="00E37EFD" w:rsidRDefault="00E37EFD" w:rsidP="00E37EFD"/>
    <w:p w14:paraId="5D1D639D" w14:textId="77777777" w:rsidR="00E37EFD" w:rsidRDefault="00E37EFD" w:rsidP="00E37EFD"/>
    <w:p w14:paraId="4B836968" w14:textId="77777777" w:rsidR="00E37EFD" w:rsidRDefault="00E37EFD" w:rsidP="00E37EFD"/>
    <w:p w14:paraId="65C5625D" w14:textId="77777777" w:rsidR="00402F44" w:rsidRPr="00E37EFD" w:rsidRDefault="00402F44" w:rsidP="00E37EFD"/>
    <w:sectPr w:rsidR="00402F44" w:rsidRPr="00E37EF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C3B23" w14:textId="77777777" w:rsidR="00041757" w:rsidRDefault="00041757" w:rsidP="002759C2">
      <w:pPr>
        <w:spacing w:after="0" w:line="240" w:lineRule="auto"/>
      </w:pPr>
      <w:r>
        <w:separator/>
      </w:r>
    </w:p>
  </w:endnote>
  <w:endnote w:type="continuationSeparator" w:id="0">
    <w:p w14:paraId="6CC97E61" w14:textId="77777777" w:rsidR="00041757" w:rsidRDefault="00041757" w:rsidP="0027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8622919"/>
      <w:docPartObj>
        <w:docPartGallery w:val="Page Numbers (Bottom of Page)"/>
        <w:docPartUnique/>
      </w:docPartObj>
    </w:sdtPr>
    <w:sdtEndPr>
      <w:rPr>
        <w:noProof/>
      </w:rPr>
    </w:sdtEndPr>
    <w:sdtContent>
      <w:p w14:paraId="2839AD2D" w14:textId="0B2A1410" w:rsidR="002759C2" w:rsidRDefault="002759C2">
        <w:pPr>
          <w:pStyle w:val="Footer"/>
          <w:jc w:val="right"/>
        </w:pPr>
        <w:r>
          <w:fldChar w:fldCharType="begin"/>
        </w:r>
        <w:r>
          <w:instrText xml:space="preserve"> PAGE   \* MERGEFORMAT </w:instrText>
        </w:r>
        <w:r>
          <w:fldChar w:fldCharType="separate"/>
        </w:r>
        <w:r w:rsidR="00E006E5">
          <w:rPr>
            <w:noProof/>
          </w:rPr>
          <w:t>3</w:t>
        </w:r>
        <w:r>
          <w:rPr>
            <w:noProof/>
          </w:rPr>
          <w:fldChar w:fldCharType="end"/>
        </w:r>
      </w:p>
    </w:sdtContent>
  </w:sdt>
  <w:p w14:paraId="5EFC4A63" w14:textId="77777777" w:rsidR="002759C2" w:rsidRDefault="00275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B153E" w14:textId="77777777" w:rsidR="00041757" w:rsidRDefault="00041757" w:rsidP="002759C2">
      <w:pPr>
        <w:spacing w:after="0" w:line="240" w:lineRule="auto"/>
      </w:pPr>
      <w:r>
        <w:separator/>
      </w:r>
    </w:p>
  </w:footnote>
  <w:footnote w:type="continuationSeparator" w:id="0">
    <w:p w14:paraId="0D1E28F7" w14:textId="77777777" w:rsidR="00041757" w:rsidRDefault="00041757" w:rsidP="00275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25DEE"/>
    <w:multiLevelType w:val="hybridMultilevel"/>
    <w:tmpl w:val="6C8A74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1F5723"/>
    <w:multiLevelType w:val="hybridMultilevel"/>
    <w:tmpl w:val="79FE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NDMytzAyMbcwMDNV0lEKTi0uzszPAykwrAUAGHxZGSwAAAA="/>
  </w:docVars>
  <w:rsids>
    <w:rsidRoot w:val="00C17985"/>
    <w:rsid w:val="00002ADF"/>
    <w:rsid w:val="00015DA6"/>
    <w:rsid w:val="00030D17"/>
    <w:rsid w:val="00041757"/>
    <w:rsid w:val="0007591F"/>
    <w:rsid w:val="001001F7"/>
    <w:rsid w:val="001066E4"/>
    <w:rsid w:val="0012281D"/>
    <w:rsid w:val="00131158"/>
    <w:rsid w:val="0014379F"/>
    <w:rsid w:val="001451D7"/>
    <w:rsid w:val="00147468"/>
    <w:rsid w:val="00155A5B"/>
    <w:rsid w:val="00163817"/>
    <w:rsid w:val="00163BF7"/>
    <w:rsid w:val="001749B8"/>
    <w:rsid w:val="00181460"/>
    <w:rsid w:val="001952D4"/>
    <w:rsid w:val="001A2673"/>
    <w:rsid w:val="001A2EC5"/>
    <w:rsid w:val="001B24B4"/>
    <w:rsid w:val="001C49D8"/>
    <w:rsid w:val="001E2BDD"/>
    <w:rsid w:val="00212234"/>
    <w:rsid w:val="00224184"/>
    <w:rsid w:val="00224E46"/>
    <w:rsid w:val="002356AE"/>
    <w:rsid w:val="00244726"/>
    <w:rsid w:val="00261ADE"/>
    <w:rsid w:val="00263946"/>
    <w:rsid w:val="002759C2"/>
    <w:rsid w:val="002D0771"/>
    <w:rsid w:val="002D0903"/>
    <w:rsid w:val="002E102C"/>
    <w:rsid w:val="00302BCE"/>
    <w:rsid w:val="00326CA9"/>
    <w:rsid w:val="003339DD"/>
    <w:rsid w:val="0035458E"/>
    <w:rsid w:val="00371ACB"/>
    <w:rsid w:val="0038167F"/>
    <w:rsid w:val="00387B33"/>
    <w:rsid w:val="003B1B2B"/>
    <w:rsid w:val="003B7813"/>
    <w:rsid w:val="003C27F4"/>
    <w:rsid w:val="003E28E4"/>
    <w:rsid w:val="00402F44"/>
    <w:rsid w:val="0041437E"/>
    <w:rsid w:val="00423D8E"/>
    <w:rsid w:val="0042738D"/>
    <w:rsid w:val="00435F51"/>
    <w:rsid w:val="00441836"/>
    <w:rsid w:val="00455B4B"/>
    <w:rsid w:val="00471DF1"/>
    <w:rsid w:val="00475BCB"/>
    <w:rsid w:val="004A3D0E"/>
    <w:rsid w:val="004B5E94"/>
    <w:rsid w:val="004B6708"/>
    <w:rsid w:val="004C2E9C"/>
    <w:rsid w:val="005700F3"/>
    <w:rsid w:val="00583711"/>
    <w:rsid w:val="005B0571"/>
    <w:rsid w:val="005B3078"/>
    <w:rsid w:val="005E49F6"/>
    <w:rsid w:val="005E7B17"/>
    <w:rsid w:val="0065119F"/>
    <w:rsid w:val="00664B8D"/>
    <w:rsid w:val="006B7A16"/>
    <w:rsid w:val="006E7FAE"/>
    <w:rsid w:val="00700968"/>
    <w:rsid w:val="007200BB"/>
    <w:rsid w:val="007218B4"/>
    <w:rsid w:val="00724E63"/>
    <w:rsid w:val="00740AD5"/>
    <w:rsid w:val="007412A2"/>
    <w:rsid w:val="0075245A"/>
    <w:rsid w:val="00771F23"/>
    <w:rsid w:val="007750EF"/>
    <w:rsid w:val="007872D9"/>
    <w:rsid w:val="00794BCD"/>
    <w:rsid w:val="007A3A72"/>
    <w:rsid w:val="007C74E7"/>
    <w:rsid w:val="008063FC"/>
    <w:rsid w:val="00810588"/>
    <w:rsid w:val="008166F8"/>
    <w:rsid w:val="0082489E"/>
    <w:rsid w:val="0085419E"/>
    <w:rsid w:val="00873934"/>
    <w:rsid w:val="00893F0D"/>
    <w:rsid w:val="00897391"/>
    <w:rsid w:val="008B352A"/>
    <w:rsid w:val="008C257D"/>
    <w:rsid w:val="00904119"/>
    <w:rsid w:val="00924830"/>
    <w:rsid w:val="009463EF"/>
    <w:rsid w:val="00971F29"/>
    <w:rsid w:val="00980BB6"/>
    <w:rsid w:val="00985471"/>
    <w:rsid w:val="009B0258"/>
    <w:rsid w:val="009B3752"/>
    <w:rsid w:val="00A0056C"/>
    <w:rsid w:val="00A00EAC"/>
    <w:rsid w:val="00A503EB"/>
    <w:rsid w:val="00A5110E"/>
    <w:rsid w:val="00A7452F"/>
    <w:rsid w:val="00A92125"/>
    <w:rsid w:val="00AD4AF7"/>
    <w:rsid w:val="00AD516F"/>
    <w:rsid w:val="00AE4C2A"/>
    <w:rsid w:val="00B401F5"/>
    <w:rsid w:val="00B40F38"/>
    <w:rsid w:val="00B57DA6"/>
    <w:rsid w:val="00B64C0F"/>
    <w:rsid w:val="00B95388"/>
    <w:rsid w:val="00BF4D01"/>
    <w:rsid w:val="00C01F06"/>
    <w:rsid w:val="00C05E57"/>
    <w:rsid w:val="00C112A4"/>
    <w:rsid w:val="00C129DE"/>
    <w:rsid w:val="00C17985"/>
    <w:rsid w:val="00C23BE8"/>
    <w:rsid w:val="00C801BD"/>
    <w:rsid w:val="00C87D57"/>
    <w:rsid w:val="00CD4F72"/>
    <w:rsid w:val="00CF34DE"/>
    <w:rsid w:val="00D95F29"/>
    <w:rsid w:val="00DD3DC2"/>
    <w:rsid w:val="00E006E5"/>
    <w:rsid w:val="00E37EFD"/>
    <w:rsid w:val="00E631E2"/>
    <w:rsid w:val="00E63F05"/>
    <w:rsid w:val="00E93883"/>
    <w:rsid w:val="00EE76C7"/>
    <w:rsid w:val="00EF7116"/>
    <w:rsid w:val="00F63F6E"/>
    <w:rsid w:val="00FA3107"/>
    <w:rsid w:val="00FC1543"/>
    <w:rsid w:val="00FC6707"/>
    <w:rsid w:val="00FE539B"/>
    <w:rsid w:val="00FF0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49E1"/>
  <w15:chartTrackingRefBased/>
  <w15:docId w15:val="{9D8667BB-73D4-4A8C-8B62-2EDC929A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EF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E57"/>
    <w:rPr>
      <w:rFonts w:ascii="Segoe UI" w:hAnsi="Segoe UI" w:cs="Segoe UI"/>
      <w:sz w:val="18"/>
      <w:szCs w:val="18"/>
    </w:rPr>
  </w:style>
  <w:style w:type="character" w:styleId="CommentReference">
    <w:name w:val="annotation reference"/>
    <w:basedOn w:val="DefaultParagraphFont"/>
    <w:uiPriority w:val="99"/>
    <w:semiHidden/>
    <w:unhideWhenUsed/>
    <w:rsid w:val="008063FC"/>
    <w:rPr>
      <w:sz w:val="16"/>
      <w:szCs w:val="16"/>
    </w:rPr>
  </w:style>
  <w:style w:type="paragraph" w:styleId="CommentText">
    <w:name w:val="annotation text"/>
    <w:basedOn w:val="Normal"/>
    <w:link w:val="CommentTextChar"/>
    <w:uiPriority w:val="99"/>
    <w:semiHidden/>
    <w:unhideWhenUsed/>
    <w:rsid w:val="008063FC"/>
    <w:pPr>
      <w:spacing w:line="240" w:lineRule="auto"/>
    </w:pPr>
    <w:rPr>
      <w:sz w:val="20"/>
      <w:szCs w:val="20"/>
      <w:lang w:val="en-AU"/>
    </w:rPr>
  </w:style>
  <w:style w:type="character" w:customStyle="1" w:styleId="CommentTextChar">
    <w:name w:val="Comment Text Char"/>
    <w:basedOn w:val="DefaultParagraphFont"/>
    <w:link w:val="CommentText"/>
    <w:uiPriority w:val="99"/>
    <w:semiHidden/>
    <w:rsid w:val="008063FC"/>
    <w:rPr>
      <w:sz w:val="20"/>
      <w:szCs w:val="20"/>
    </w:rPr>
  </w:style>
  <w:style w:type="paragraph" w:styleId="CommentSubject">
    <w:name w:val="annotation subject"/>
    <w:basedOn w:val="CommentText"/>
    <w:next w:val="CommentText"/>
    <w:link w:val="CommentSubjectChar"/>
    <w:uiPriority w:val="99"/>
    <w:semiHidden/>
    <w:unhideWhenUsed/>
    <w:rsid w:val="008063FC"/>
    <w:rPr>
      <w:b/>
      <w:bCs/>
    </w:rPr>
  </w:style>
  <w:style w:type="character" w:customStyle="1" w:styleId="CommentSubjectChar">
    <w:name w:val="Comment Subject Char"/>
    <w:basedOn w:val="CommentTextChar"/>
    <w:link w:val="CommentSubject"/>
    <w:uiPriority w:val="99"/>
    <w:semiHidden/>
    <w:rsid w:val="008063FC"/>
    <w:rPr>
      <w:b/>
      <w:bCs/>
      <w:sz w:val="20"/>
      <w:szCs w:val="20"/>
    </w:rPr>
  </w:style>
  <w:style w:type="paragraph" w:styleId="Revision">
    <w:name w:val="Revision"/>
    <w:hidden/>
    <w:uiPriority w:val="99"/>
    <w:semiHidden/>
    <w:rsid w:val="008063FC"/>
    <w:pPr>
      <w:spacing w:after="0" w:line="240" w:lineRule="auto"/>
    </w:pPr>
  </w:style>
  <w:style w:type="paragraph" w:styleId="ListParagraph">
    <w:name w:val="List Paragraph"/>
    <w:basedOn w:val="Normal"/>
    <w:uiPriority w:val="34"/>
    <w:qFormat/>
    <w:rsid w:val="00441836"/>
    <w:pPr>
      <w:ind w:left="720"/>
      <w:contextualSpacing/>
    </w:pPr>
    <w:rPr>
      <w:rFonts w:cstheme="minorHAnsi"/>
    </w:rPr>
  </w:style>
  <w:style w:type="paragraph" w:styleId="Header">
    <w:name w:val="header"/>
    <w:basedOn w:val="Normal"/>
    <w:link w:val="HeaderChar"/>
    <w:uiPriority w:val="99"/>
    <w:unhideWhenUsed/>
    <w:rsid w:val="002759C2"/>
    <w:pPr>
      <w:tabs>
        <w:tab w:val="center" w:pos="4680"/>
        <w:tab w:val="right" w:pos="9360"/>
      </w:tabs>
      <w:spacing w:after="0" w:line="240" w:lineRule="auto"/>
    </w:pPr>
    <w:rPr>
      <w:lang w:val="en-AU"/>
    </w:rPr>
  </w:style>
  <w:style w:type="character" w:customStyle="1" w:styleId="HeaderChar">
    <w:name w:val="Header Char"/>
    <w:basedOn w:val="DefaultParagraphFont"/>
    <w:link w:val="Header"/>
    <w:uiPriority w:val="99"/>
    <w:rsid w:val="002759C2"/>
  </w:style>
  <w:style w:type="paragraph" w:styleId="Footer">
    <w:name w:val="footer"/>
    <w:basedOn w:val="Normal"/>
    <w:link w:val="FooterChar"/>
    <w:uiPriority w:val="99"/>
    <w:unhideWhenUsed/>
    <w:rsid w:val="002759C2"/>
    <w:pPr>
      <w:tabs>
        <w:tab w:val="center" w:pos="4680"/>
        <w:tab w:val="right" w:pos="9360"/>
      </w:tabs>
      <w:spacing w:after="0" w:line="240" w:lineRule="auto"/>
    </w:pPr>
    <w:rPr>
      <w:lang w:val="en-AU"/>
    </w:rPr>
  </w:style>
  <w:style w:type="character" w:customStyle="1" w:styleId="FooterChar">
    <w:name w:val="Footer Char"/>
    <w:basedOn w:val="DefaultParagraphFont"/>
    <w:link w:val="Footer"/>
    <w:uiPriority w:val="99"/>
    <w:rsid w:val="002759C2"/>
  </w:style>
  <w:style w:type="character" w:customStyle="1" w:styleId="tlid-translation">
    <w:name w:val="tlid-translation"/>
    <w:basedOn w:val="DefaultParagraphFont"/>
    <w:rsid w:val="00E37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14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22A5739-E520-485C-AE01-62092334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2626</Words>
  <Characters>14973</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Caritas Australia</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Makenen</dc:creator>
  <cp:keywords/>
  <dc:description/>
  <cp:lastModifiedBy>Hatch, Michael</cp:lastModifiedBy>
  <cp:revision>2</cp:revision>
  <cp:lastPrinted>2019-01-15T03:42:00Z</cp:lastPrinted>
  <dcterms:created xsi:type="dcterms:W3CDTF">2021-02-08T18:25:00Z</dcterms:created>
  <dcterms:modified xsi:type="dcterms:W3CDTF">2021-02-08T18:25:00Z</dcterms:modified>
</cp:coreProperties>
</file>