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B403" w14:textId="77777777" w:rsidR="00E30842" w:rsidRDefault="00E30842" w:rsidP="001C44B7">
      <w:pPr>
        <w:pStyle w:val="Text"/>
      </w:pPr>
      <w:r>
        <w:rPr>
          <w:b/>
          <w:noProof/>
          <w:color w:val="00468B"/>
          <w:sz w:val="3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3FBF16A3" wp14:editId="20D44FC5">
                <wp:simplePos x="0" y="0"/>
                <wp:positionH relativeFrom="page">
                  <wp:align>left</wp:align>
                </wp:positionH>
                <wp:positionV relativeFrom="paragraph">
                  <wp:posOffset>230</wp:posOffset>
                </wp:positionV>
                <wp:extent cx="7561580" cy="358775"/>
                <wp:effectExtent l="0" t="0" r="20320" b="3175"/>
                <wp:wrapTopAndBottom/>
                <wp:docPr id="22" name="Handout: Head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58775"/>
                          <a:chOff x="0" y="0"/>
                          <a:chExt cx="7561580" cy="358775"/>
                        </a:xfrm>
                      </wpg:grpSpPr>
                      <wps:wsp>
                        <wps:cNvPr id="225" name="Handout/tool: Heading blue line"/>
                        <wps:cNvCnPr/>
                        <wps:spPr>
                          <a:xfrm>
                            <a:off x="0" y="177937"/>
                            <a:ext cx="756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DAE3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Handout/tool: Heading title"/>
                        <wps:cNvSpPr/>
                        <wps:spPr>
                          <a:xfrm>
                            <a:off x="1206019" y="39474"/>
                            <a:ext cx="4432010" cy="280670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3223F" w14:textId="17097653" w:rsidR="00A922F3" w:rsidRPr="00B318A9" w:rsidRDefault="00A922F3" w:rsidP="00B318A9">
                              <w:pPr>
                                <w:pStyle w:val="Boxedsectionheadingwhite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 w:themeColor="text1"/>
                                </w:rPr>
                                <w:t>HO D1.1 Sex- and age-disaggregated data (SADD)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none" lIns="144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9" name="Block behind Handouts icon"/>
                        <wps:cNvSpPr/>
                        <wps:spPr>
                          <a:xfrm>
                            <a:off x="790832" y="103797"/>
                            <a:ext cx="200025" cy="163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Handouts icon" descr="Docu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1635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F16A3" id="Handout: Heading" o:spid="_x0000_s1026" style="position:absolute;margin-left:0;margin-top:0;width:595.4pt;height:28.25pt;z-index:251842560;mso-position-horizontal:left;mso-position-horizontal-relative:page;mso-height-relative:margin" coordsize="75615,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">
                <v:line id="Handout/tool: Heading blue line" o:spid="_x0000_s1027" style="position:absolute;visibility:visible;mso-wrap-style:square" from="0,1779" to="7561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" strokecolor="#dae3f3" strokeweight="1.25pt">
                  <v:stroke joinstyle="miter"/>
                </v:line>
                <v:rect id="Handout/tool: Heading title" o:spid="_x0000_s1028" style="position:absolute;left:12060;top:394;width:44320;height:28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" fillcolor="#dae3f3" stroked="f" strokeweight="1pt">
                  <v:textbox style="mso-fit-shape-to-text:t" inset="4mm,0,4mm,0">
                    <w:txbxContent>
                      <w:p w14:paraId="7A23223F" w14:textId="17097653" w:rsidR="00A922F3" w:rsidRPr="00B318A9" w:rsidRDefault="00A922F3" w:rsidP="00B318A9">
                        <w:pPr>
                          <w:pStyle w:val="Boxedsectionheadingwhite"/>
                          <w:rPr>
                            <w:color w:val="000000" w:themeColor="text1"/>
                            <w:sz w:val="26"/>
                          </w:rPr>
                        </w:pPr>
                        <w:bookmarkStart w:id="1" w:name="_GoBack"/>
                        <w:r>
                          <w:rPr>
                            <w:color w:val="000000" w:themeColor="text1"/>
                          </w:rPr>
                          <w:t>HO D1.1 Sex- and age-disaggregated data (SADD)</w:t>
                        </w:r>
                        <w:bookmarkEnd w:id="1"/>
                      </w:p>
                    </w:txbxContent>
                  </v:textbox>
                </v:rect>
                <v:rect id="Block behind Handouts icon" o:spid="_x0000_s1029" style="position:absolute;left:7908;top:1037;width:2000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outs icon" o:spid="_x0000_s1030" type="#_x0000_t75" alt="Document" style="position:absolute;left:7216;width:3588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">
                  <v:imagedata r:id="rId10" o:title="Document"/>
                </v:shape>
                <w10:wrap type="topAndBottom" anchorx="page"/>
              </v:group>
            </w:pict>
          </mc:Fallback>
        </mc:AlternateContent>
      </w:r>
    </w:p>
    <w:p w14:paraId="05030E53" w14:textId="2EFB46BB" w:rsidR="00D846FA" w:rsidRPr="003F306E" w:rsidRDefault="00D846FA" w:rsidP="00D846FA">
      <w:pPr>
        <w:pStyle w:val="Subheadings"/>
      </w:pPr>
      <w:r w:rsidRPr="003F306E">
        <w:t>What</w:t>
      </w:r>
      <w:r w:rsidR="00EA4105">
        <w:t xml:space="preserve"> </w:t>
      </w:r>
      <w:r>
        <w:t>i</w:t>
      </w:r>
      <w:r w:rsidRPr="003F306E">
        <w:t>s</w:t>
      </w:r>
      <w:r w:rsidR="00EA4105">
        <w:t xml:space="preserve"> </w:t>
      </w:r>
      <w:r w:rsidRPr="003F306E">
        <w:t>sex</w:t>
      </w:r>
      <w:r>
        <w:t>-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age</w:t>
      </w:r>
      <w:r>
        <w:t>-</w:t>
      </w:r>
      <w:r w:rsidRPr="003F306E">
        <w:t>disaggregated</w:t>
      </w:r>
      <w:r w:rsidR="00EA4105">
        <w:t xml:space="preserve"> </w:t>
      </w:r>
      <w:r w:rsidRPr="003F306E">
        <w:t>data?</w:t>
      </w:r>
      <w:r w:rsidR="00EA4105">
        <w:t xml:space="preserve"> </w:t>
      </w:r>
    </w:p>
    <w:p w14:paraId="6149452A" w14:textId="0A91B996" w:rsidR="00D846FA" w:rsidRPr="003F306E" w:rsidRDefault="00D846FA" w:rsidP="00D846FA">
      <w:pPr>
        <w:pStyle w:val="Bulletnormal"/>
      </w:pPr>
      <w:r w:rsidRPr="003F306E">
        <w:t>Data</w:t>
      </w:r>
      <w:r w:rsidR="00EA4105">
        <w:t xml:space="preserve"> </w:t>
      </w:r>
      <w:r w:rsidRPr="003F306E">
        <w:t>that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broken</w:t>
      </w:r>
      <w:r w:rsidR="00EA4105">
        <w:t xml:space="preserve"> </w:t>
      </w:r>
      <w:r w:rsidRPr="003F306E">
        <w:t>down</w:t>
      </w:r>
      <w:r w:rsidR="00EA4105">
        <w:t xml:space="preserve"> </w:t>
      </w:r>
      <w:r w:rsidRPr="003F306E">
        <w:t>according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person’s</w:t>
      </w:r>
      <w:r w:rsidR="00EA4105">
        <w:t xml:space="preserve"> </w:t>
      </w:r>
      <w:r w:rsidRPr="003F306E">
        <w:t>sex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group.</w:t>
      </w:r>
      <w:r w:rsidR="00EA4105">
        <w:t xml:space="preserve"> </w:t>
      </w:r>
    </w:p>
    <w:p w14:paraId="52EF533E" w14:textId="10FD416B" w:rsidR="00D846FA" w:rsidRPr="003F306E" w:rsidRDefault="00D846FA" w:rsidP="00D846FA">
      <w:pPr>
        <w:pStyle w:val="Bulletnormal"/>
      </w:pPr>
      <w:r w:rsidRPr="003F306E">
        <w:t>It</w:t>
      </w:r>
      <w:r w:rsidR="00EA4105">
        <w:t xml:space="preserve"> </w:t>
      </w:r>
      <w:r w:rsidRPr="003F306E">
        <w:t>can</w:t>
      </w:r>
      <w:r w:rsidR="00EA4105">
        <w:t xml:space="preserve"> </w:t>
      </w:r>
      <w:r w:rsidRPr="003F306E">
        <w:t>be</w:t>
      </w:r>
      <w:r w:rsidR="00EA4105">
        <w:t xml:space="preserve"> </w:t>
      </w:r>
      <w:r w:rsidRPr="003F306E">
        <w:t>collected</w:t>
      </w:r>
      <w:r w:rsidR="00EA4105">
        <w:t xml:space="preserve"> </w:t>
      </w:r>
      <w:r w:rsidRPr="003F306E">
        <w:t>using</w:t>
      </w:r>
      <w:r w:rsidR="00EA4105">
        <w:t xml:space="preserve"> </w:t>
      </w:r>
      <w:r w:rsidRPr="003F306E">
        <w:t>both</w:t>
      </w:r>
      <w:r w:rsidR="00EA4105">
        <w:t xml:space="preserve"> </w:t>
      </w:r>
      <w:r w:rsidRPr="003F306E">
        <w:t>quantitative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qualitative</w:t>
      </w:r>
      <w:r w:rsidR="00EA4105">
        <w:t xml:space="preserve"> </w:t>
      </w:r>
      <w:r w:rsidRPr="003F306E">
        <w:t>methods.</w:t>
      </w:r>
      <w:r w:rsidR="00EA4105">
        <w:t xml:space="preserve"> </w:t>
      </w:r>
    </w:p>
    <w:p w14:paraId="42595C72" w14:textId="26AE8CCF" w:rsidR="00D846FA" w:rsidRPr="003F306E" w:rsidRDefault="00D846FA" w:rsidP="00D846FA">
      <w:pPr>
        <w:pStyle w:val="Bulletnormal"/>
      </w:pPr>
      <w:r w:rsidRPr="003F306E">
        <w:t>Once</w:t>
      </w:r>
      <w:r w:rsidR="00EA4105">
        <w:t xml:space="preserve"> </w:t>
      </w:r>
      <w:r w:rsidRPr="003F306E">
        <w:t>SADD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collected</w:t>
      </w:r>
      <w:r w:rsidR="00EA4105">
        <w:t xml:space="preserve"> </w:t>
      </w:r>
      <w:r w:rsidRPr="003F306E">
        <w:t>an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gender</w:t>
      </w:r>
      <w:r w:rsidR="00EA4105">
        <w:t xml:space="preserve"> </w:t>
      </w:r>
      <w:r w:rsidRPr="003F306E">
        <w:t>analysis</w:t>
      </w:r>
      <w:r w:rsidR="00EA4105">
        <w:t xml:space="preserve"> </w:t>
      </w:r>
      <w:r w:rsidRPr="003F306E">
        <w:t>should</w:t>
      </w:r>
      <w:r w:rsidR="00EA4105">
        <w:t xml:space="preserve"> </w:t>
      </w:r>
      <w:r w:rsidRPr="003F306E">
        <w:t>be</w:t>
      </w:r>
      <w:r w:rsidR="00EA4105">
        <w:t xml:space="preserve"> </w:t>
      </w:r>
      <w:r w:rsidRPr="003F306E">
        <w:t>done.</w:t>
      </w:r>
      <w:r w:rsidR="00EA4105">
        <w:t xml:space="preserve"> </w:t>
      </w:r>
      <w:r w:rsidRPr="003F306E">
        <w:t>This</w:t>
      </w:r>
      <w:r w:rsidR="00EA4105">
        <w:t xml:space="preserve"> </w:t>
      </w:r>
      <w:r w:rsidRPr="003F306E">
        <w:t>can</w:t>
      </w:r>
      <w:r w:rsidR="00EA4105">
        <w:t xml:space="preserve"> </w:t>
      </w:r>
      <w:r w:rsidRPr="003F306E">
        <w:t>help</w:t>
      </w:r>
      <w:r w:rsidR="00EA4105">
        <w:t xml:space="preserve"> </w:t>
      </w:r>
      <w:r w:rsidRPr="003F306E">
        <w:t>reveal</w:t>
      </w:r>
      <w:r w:rsidR="00EA4105">
        <w:t xml:space="preserve"> </w:t>
      </w:r>
      <w:r w:rsidRPr="003F306E">
        <w:t>who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affected,</w:t>
      </w:r>
      <w:r w:rsidR="00EA4105">
        <w:t xml:space="preserve"> </w:t>
      </w:r>
      <w:r w:rsidRPr="003F306E">
        <w:t>why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how.</w:t>
      </w:r>
      <w:r w:rsidR="00EA4105">
        <w:t xml:space="preserve"> </w:t>
      </w:r>
      <w:r w:rsidRPr="003F306E">
        <w:t>It</w:t>
      </w:r>
      <w:r w:rsidR="00EA4105">
        <w:t xml:space="preserve"> </w:t>
      </w:r>
      <w:r w:rsidRPr="003F306E">
        <w:t>can</w:t>
      </w:r>
      <w:r w:rsidR="00EA4105">
        <w:t xml:space="preserve"> </w:t>
      </w:r>
      <w:r w:rsidRPr="003F306E">
        <w:t>also</w:t>
      </w:r>
      <w:r w:rsidR="00EA4105">
        <w:t xml:space="preserve"> </w:t>
      </w:r>
      <w:r w:rsidRPr="003F306E">
        <w:t>reveal</w:t>
      </w:r>
      <w:r w:rsidR="00EA4105">
        <w:t xml:space="preserve"> </w:t>
      </w:r>
      <w:r w:rsidRPr="003F306E">
        <w:t>power</w:t>
      </w:r>
      <w:r w:rsidR="00EA4105">
        <w:t xml:space="preserve"> </w:t>
      </w:r>
      <w:r w:rsidRPr="003F306E">
        <w:t>dynamics,</w:t>
      </w:r>
      <w:r w:rsidR="00EA4105">
        <w:t xml:space="preserve"> </w:t>
      </w:r>
      <w:r w:rsidRPr="003F306E">
        <w:t>how</w:t>
      </w:r>
      <w:r w:rsidR="00EA4105">
        <w:t xml:space="preserve"> </w:t>
      </w:r>
      <w:r w:rsidRPr="003F306E">
        <w:t>roles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responsibilities</w:t>
      </w:r>
      <w:r w:rsidR="00EA4105">
        <w:t xml:space="preserve"> </w:t>
      </w:r>
      <w:r w:rsidRPr="003F306E">
        <w:t>are</w:t>
      </w:r>
      <w:r w:rsidR="00EA4105">
        <w:t xml:space="preserve"> </w:t>
      </w:r>
      <w:r w:rsidRPr="003F306E">
        <w:t>shared,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who</w:t>
      </w:r>
      <w:r w:rsidR="00EA4105">
        <w:t xml:space="preserve"> </w:t>
      </w:r>
      <w:r w:rsidRPr="003F306E">
        <w:t>controls</w:t>
      </w:r>
      <w:r w:rsidR="00EA4105">
        <w:t xml:space="preserve"> </w:t>
      </w:r>
      <w:r w:rsidRPr="003F306E">
        <w:t>access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resources.</w:t>
      </w:r>
    </w:p>
    <w:p w14:paraId="793C62F8" w14:textId="40E58DB1" w:rsidR="00D846FA" w:rsidRPr="003F306E" w:rsidRDefault="00D846FA" w:rsidP="00D846FA">
      <w:pPr>
        <w:pStyle w:val="Subheadings"/>
      </w:pPr>
      <w:r w:rsidRPr="003F306E">
        <w:t>Why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SADD</w:t>
      </w:r>
      <w:r w:rsidR="00EA4105">
        <w:t xml:space="preserve"> </w:t>
      </w:r>
      <w:r w:rsidRPr="003F306E">
        <w:t>important?</w:t>
      </w:r>
      <w:r w:rsidR="00EA4105">
        <w:t xml:space="preserve"> </w:t>
      </w:r>
    </w:p>
    <w:p w14:paraId="1CADB0F8" w14:textId="048BE537" w:rsidR="00D846FA" w:rsidRPr="003F306E" w:rsidRDefault="00D846FA" w:rsidP="00D846FA">
      <w:pPr>
        <w:pStyle w:val="Bulletnormal"/>
      </w:pPr>
      <w:r w:rsidRPr="003F306E">
        <w:t>Natural</w:t>
      </w:r>
      <w:r w:rsidR="00EA4105">
        <w:t xml:space="preserve"> </w:t>
      </w:r>
      <w:r w:rsidRPr="003F306E">
        <w:t>disasters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conflict</w:t>
      </w:r>
      <w:r w:rsidR="00EA4105">
        <w:t xml:space="preserve"> </w:t>
      </w:r>
      <w:r w:rsidRPr="003F306E">
        <w:t>do</w:t>
      </w:r>
      <w:r w:rsidR="00EA4105">
        <w:t xml:space="preserve"> </w:t>
      </w:r>
      <w:r w:rsidRPr="003F306E">
        <w:t>not</w:t>
      </w:r>
      <w:r w:rsidR="00EA4105">
        <w:t xml:space="preserve"> </w:t>
      </w:r>
      <w:r w:rsidRPr="003F306E">
        <w:t>affect</w:t>
      </w:r>
      <w:r w:rsidR="00EA4105">
        <w:t xml:space="preserve"> </w:t>
      </w:r>
      <w:r w:rsidRPr="003F306E">
        <w:t>people</w:t>
      </w:r>
      <w:r w:rsidR="00EA4105">
        <w:t xml:space="preserve"> </w:t>
      </w:r>
      <w:r w:rsidRPr="003F306E">
        <w:t>equally.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have</w:t>
      </w:r>
      <w:r w:rsidR="00EA4105">
        <w:t xml:space="preserve"> </w:t>
      </w:r>
      <w:r w:rsidRPr="003F306E">
        <w:t>very</w:t>
      </w:r>
      <w:r w:rsidR="00EA4105">
        <w:t xml:space="preserve"> </w:t>
      </w:r>
      <w:r w:rsidRPr="003F306E">
        <w:t>different</w:t>
      </w:r>
      <w:r w:rsidR="00EA4105">
        <w:t xml:space="preserve"> </w:t>
      </w:r>
      <w:r w:rsidRPr="003F306E">
        <w:t>impacts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men,</w:t>
      </w:r>
      <w:r w:rsidR="00EA4105">
        <w:t xml:space="preserve"> </w:t>
      </w:r>
      <w:r w:rsidRPr="003F306E">
        <w:t>boys,</w:t>
      </w:r>
      <w:r w:rsidR="00EA4105">
        <w:t xml:space="preserve"> </w:t>
      </w:r>
      <w:r w:rsidRPr="003F306E">
        <w:t>women,</w:t>
      </w:r>
      <w:r w:rsidR="00EA4105">
        <w:t xml:space="preserve"> </w:t>
      </w:r>
      <w:r w:rsidRPr="003F306E">
        <w:t>girls,</w:t>
      </w:r>
      <w:r w:rsidR="00EA4105">
        <w:t xml:space="preserve"> </w:t>
      </w:r>
      <w:r w:rsidRPr="003F306E">
        <w:t>older</w:t>
      </w:r>
      <w:r w:rsidR="00EA4105">
        <w:t xml:space="preserve"> </w:t>
      </w:r>
      <w:r w:rsidRPr="003F306E">
        <w:t>people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people</w:t>
      </w:r>
      <w:r w:rsidR="00EA4105">
        <w:t xml:space="preserve"> </w:t>
      </w:r>
      <w:r w:rsidRPr="003F306E">
        <w:t>living</w:t>
      </w:r>
      <w:r w:rsidR="00EA4105">
        <w:t xml:space="preserve"> </w:t>
      </w:r>
      <w:r w:rsidRPr="003F306E">
        <w:t>with</w:t>
      </w:r>
      <w:r w:rsidR="00EA4105">
        <w:t xml:space="preserve"> </w:t>
      </w:r>
      <w:r w:rsidRPr="003F306E">
        <w:t>disabilities</w:t>
      </w:r>
      <w:r w:rsidR="00EA4105">
        <w:t xml:space="preserve"> </w:t>
      </w:r>
      <w:r w:rsidRPr="003F306E">
        <w:t>etc.</w:t>
      </w:r>
      <w:r w:rsidR="00EA4105">
        <w:t xml:space="preserve"> </w:t>
      </w:r>
      <w:r w:rsidRPr="003F306E">
        <w:t>Pre-existing</w:t>
      </w:r>
      <w:r w:rsidR="00EA4105">
        <w:t xml:space="preserve"> </w:t>
      </w:r>
      <w:r w:rsidRPr="003F306E">
        <w:t>structures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social</w:t>
      </w:r>
      <w:r w:rsidR="00EA4105">
        <w:t xml:space="preserve"> </w:t>
      </w:r>
      <w:r w:rsidRPr="003F306E">
        <w:t>conditions</w:t>
      </w:r>
      <w:r w:rsidR="00EA4105">
        <w:t xml:space="preserve"> </w:t>
      </w:r>
      <w:r w:rsidRPr="003F306E">
        <w:t>may</w:t>
      </w:r>
      <w:r w:rsidR="00EA4105">
        <w:t xml:space="preserve"> </w:t>
      </w:r>
      <w:r w:rsidRPr="003F306E">
        <w:t>determine</w:t>
      </w:r>
      <w:r w:rsidR="00EA4105">
        <w:t xml:space="preserve"> </w:t>
      </w:r>
      <w:r w:rsidRPr="003F306E">
        <w:t>who</w:t>
      </w:r>
      <w:r w:rsidR="00EA4105">
        <w:t xml:space="preserve"> </w:t>
      </w:r>
      <w:r w:rsidRPr="003F306E">
        <w:t>will</w:t>
      </w:r>
      <w:r w:rsidR="00EA4105">
        <w:t xml:space="preserve"> </w:t>
      </w:r>
      <w:r w:rsidRPr="003F306E">
        <w:t>be</w:t>
      </w:r>
      <w:r w:rsidR="00EA4105">
        <w:t xml:space="preserve"> </w:t>
      </w:r>
      <w:r w:rsidRPr="003F306E">
        <w:t>most</w:t>
      </w:r>
      <w:r w:rsidR="00EA4105">
        <w:t xml:space="preserve"> </w:t>
      </w:r>
      <w:r w:rsidRPr="003F306E">
        <w:t>affected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community.</w:t>
      </w:r>
      <w:r w:rsidR="00EA4105">
        <w:t xml:space="preserve"> </w:t>
      </w:r>
    </w:p>
    <w:p w14:paraId="4E6ACAB9" w14:textId="0FD09DF7" w:rsidR="00D846FA" w:rsidRPr="003F306E" w:rsidRDefault="00D846FA" w:rsidP="00D846FA">
      <w:pPr>
        <w:pStyle w:val="Bulletnormal"/>
      </w:pPr>
      <w:r w:rsidRPr="003F306E">
        <w:t>We</w:t>
      </w:r>
      <w:r w:rsidR="00EA4105">
        <w:t xml:space="preserve"> </w:t>
      </w:r>
      <w:r w:rsidRPr="003F306E">
        <w:t>need</w:t>
      </w:r>
      <w:r w:rsidR="00EA4105">
        <w:t xml:space="preserve"> </w:t>
      </w:r>
      <w:r w:rsidRPr="003F306E">
        <w:t>detailed</w:t>
      </w:r>
      <w:r w:rsidR="00EA4105">
        <w:t xml:space="preserve"> </w:t>
      </w:r>
      <w:r w:rsidRPr="003F306E">
        <w:t>information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tell</w:t>
      </w:r>
      <w:r w:rsidR="00EA4105">
        <w:t xml:space="preserve"> </w:t>
      </w:r>
      <w:r w:rsidRPr="003F306E">
        <w:t>us</w:t>
      </w:r>
      <w:r w:rsidR="00EA4105">
        <w:t xml:space="preserve"> </w:t>
      </w:r>
      <w:r w:rsidRPr="003F306E">
        <w:t>how</w:t>
      </w:r>
      <w:r w:rsidR="00EA4105">
        <w:t xml:space="preserve"> </w:t>
      </w:r>
      <w:r w:rsidRPr="003F306E">
        <w:t>different</w:t>
      </w:r>
      <w:r w:rsidR="00EA4105">
        <w:t xml:space="preserve"> </w:t>
      </w:r>
      <w:r w:rsidRPr="003F306E">
        <w:t>groups</w:t>
      </w:r>
      <w:r w:rsidR="00EA4105">
        <w:t xml:space="preserve"> </w:t>
      </w:r>
      <w:r w:rsidRPr="003F306E">
        <w:t>are</w:t>
      </w:r>
      <w:r w:rsidR="00EA4105">
        <w:t xml:space="preserve"> </w:t>
      </w:r>
      <w:r w:rsidRPr="003F306E">
        <w:t>affected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different</w:t>
      </w:r>
      <w:r w:rsidR="00EA4105">
        <w:t xml:space="preserve"> </w:t>
      </w:r>
      <w:r w:rsidRPr="003F306E">
        <w:t>capacities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have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coping.</w:t>
      </w:r>
      <w:r w:rsidR="00EA4105">
        <w:t xml:space="preserve"> </w:t>
      </w:r>
      <w:r w:rsidRPr="003F306E">
        <w:t>This</w:t>
      </w:r>
      <w:r w:rsidR="00EA4105">
        <w:t xml:space="preserve"> </w:t>
      </w:r>
      <w:r w:rsidRPr="003F306E">
        <w:t>can</w:t>
      </w:r>
      <w:r w:rsidR="00EA4105">
        <w:t xml:space="preserve"> </w:t>
      </w:r>
      <w:r w:rsidRPr="003F306E">
        <w:t>make</w:t>
      </w:r>
      <w:r w:rsidR="00EA4105">
        <w:t xml:space="preserve"> </w:t>
      </w:r>
      <w:r w:rsidRPr="003F306E">
        <w:t>programming</w:t>
      </w:r>
      <w:r w:rsidR="00EA4105">
        <w:t xml:space="preserve"> </w:t>
      </w:r>
      <w:r w:rsidRPr="003F306E">
        <w:t>more</w:t>
      </w:r>
      <w:r w:rsidR="00EA4105">
        <w:t xml:space="preserve"> </w:t>
      </w:r>
      <w:r w:rsidRPr="003F306E">
        <w:t>effective</w:t>
      </w:r>
      <w:r w:rsidR="00EA4105">
        <w:t xml:space="preserve"> </w:t>
      </w:r>
      <w:r w:rsidRPr="003F306E">
        <w:t>by</w:t>
      </w:r>
      <w:r w:rsidR="00EA4105">
        <w:t xml:space="preserve"> </w:t>
      </w:r>
      <w:r w:rsidRPr="003F306E">
        <w:t>enabling</w:t>
      </w:r>
      <w:r w:rsidR="00EA4105">
        <w:t xml:space="preserve"> </w:t>
      </w:r>
      <w:r w:rsidRPr="003F306E">
        <w:t>better</w:t>
      </w:r>
      <w:r w:rsidR="00EA4105">
        <w:t xml:space="preserve"> </w:t>
      </w:r>
      <w:r w:rsidRPr="003F306E">
        <w:t>targeting.</w:t>
      </w:r>
      <w:r w:rsidR="00EA4105">
        <w:t xml:space="preserve"> </w:t>
      </w:r>
    </w:p>
    <w:p w14:paraId="71EFF09F" w14:textId="6E338C3C" w:rsidR="00D846FA" w:rsidRPr="003F306E" w:rsidRDefault="00D846FA" w:rsidP="00D846FA">
      <w:pPr>
        <w:pStyle w:val="Subheadings"/>
        <w:rPr>
          <w:rStyle w:val="FootnoteReference"/>
          <w:rFonts w:asciiTheme="majorHAnsi" w:eastAsiaTheme="majorEastAsia" w:hAnsiTheme="majorHAnsi" w:cstheme="majorBidi"/>
          <w:color w:val="1F3864" w:themeColor="accent1" w:themeShade="80"/>
          <w:sz w:val="32"/>
          <w:szCs w:val="32"/>
        </w:rPr>
      </w:pPr>
      <w:r w:rsidRPr="003F306E">
        <w:t>Case</w:t>
      </w:r>
      <w:r w:rsidR="00EA4105">
        <w:t xml:space="preserve"> </w:t>
      </w:r>
      <w:r w:rsidRPr="003F306E">
        <w:t>study</w:t>
      </w:r>
      <w:r w:rsidRPr="00B27342">
        <w:rPr>
          <w:vertAlign w:val="superscript"/>
        </w:rPr>
        <w:footnoteReference w:id="1"/>
      </w:r>
    </w:p>
    <w:p w14:paraId="1CEF06AA" w14:textId="7CB3BF31" w:rsidR="00D846FA" w:rsidRPr="003F306E" w:rsidRDefault="00D846FA" w:rsidP="00D846FA">
      <w:pPr>
        <w:pStyle w:val="Text"/>
      </w:pPr>
      <w:r w:rsidRPr="003F306E">
        <w:t>After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tsunami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Sunday</w:t>
      </w:r>
      <w:r w:rsidR="00EA4105">
        <w:t xml:space="preserve"> </w:t>
      </w:r>
      <w:r w:rsidRPr="003F306E">
        <w:t>26</w:t>
      </w:r>
      <w:r w:rsidR="00EA4105">
        <w:t xml:space="preserve"> </w:t>
      </w:r>
      <w:r w:rsidRPr="003F306E">
        <w:t>December</w:t>
      </w:r>
      <w:r w:rsidR="00EA4105">
        <w:t xml:space="preserve"> </w:t>
      </w:r>
      <w:r w:rsidRPr="003F306E">
        <w:t>2004,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survey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households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Aceh</w:t>
      </w:r>
      <w:r w:rsidR="00EA4105">
        <w:t xml:space="preserve"> </w:t>
      </w:r>
      <w:r w:rsidRPr="003F306E">
        <w:t>provi</w:t>
      </w:r>
      <w:r>
        <w:t>nce,</w:t>
      </w:r>
      <w:r w:rsidR="00EA4105">
        <w:t xml:space="preserve"> </w:t>
      </w:r>
      <w:r>
        <w:t>Indonesia</w:t>
      </w:r>
      <w:r w:rsidR="00EA4105">
        <w:t xml:space="preserve"> </w:t>
      </w:r>
      <w:r w:rsidRPr="003F306E">
        <w:t>found</w:t>
      </w:r>
      <w:r w:rsidR="00EA4105">
        <w:t xml:space="preserve"> </w:t>
      </w:r>
      <w:r w:rsidRPr="003F306E">
        <w:t>that</w:t>
      </w:r>
      <w:r w:rsidR="00EA4105">
        <w:t xml:space="preserve"> </w:t>
      </w:r>
      <w:r w:rsidRPr="003F306E">
        <w:t>two</w:t>
      </w:r>
      <w:r w:rsidR="00EA4105">
        <w:t xml:space="preserve"> </w:t>
      </w:r>
      <w:r w:rsidRPr="003F306E">
        <w:t>thirds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those</w:t>
      </w:r>
      <w:r w:rsidR="00EA4105">
        <w:t xml:space="preserve"> </w:t>
      </w:r>
      <w:r w:rsidRPr="003F306E">
        <w:t>who</w:t>
      </w:r>
      <w:r w:rsidR="00EA4105">
        <w:t xml:space="preserve"> </w:t>
      </w:r>
      <w:r w:rsidRPr="003F306E">
        <w:t>died</w:t>
      </w:r>
      <w:r w:rsidR="00EA4105">
        <w:t xml:space="preserve"> </w:t>
      </w:r>
      <w:r w:rsidRPr="003F306E">
        <w:t>were</w:t>
      </w:r>
      <w:r w:rsidR="00EA4105">
        <w:t xml:space="preserve"> </w:t>
      </w:r>
      <w:r w:rsidRPr="003F306E">
        <w:t>female.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higher</w:t>
      </w:r>
      <w:r w:rsidR="00EA4105">
        <w:t xml:space="preserve"> </w:t>
      </w:r>
      <w:r w:rsidRPr="003F306E">
        <w:t>proportion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children</w:t>
      </w:r>
      <w:r w:rsidR="00EA4105">
        <w:t xml:space="preserve"> </w:t>
      </w:r>
      <w:r w:rsidRPr="003F306E">
        <w:t>aged</w:t>
      </w:r>
      <w:r w:rsidR="00EA4105">
        <w:t xml:space="preserve"> </w:t>
      </w:r>
      <w:r>
        <w:t>nine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younger,</w:t>
      </w:r>
      <w:r w:rsidR="00EA4105">
        <w:t xml:space="preserve"> </w:t>
      </w:r>
      <w:r w:rsidRPr="003F306E">
        <w:t>and</w:t>
      </w:r>
      <w:r w:rsidR="00EA4105">
        <w:t xml:space="preserve"> </w:t>
      </w:r>
      <w:r>
        <w:t>over</w:t>
      </w:r>
      <w:r w:rsidR="00EA4105">
        <w:t xml:space="preserve"> </w:t>
      </w:r>
      <w:r w:rsidRPr="003F306E">
        <w:t>60</w:t>
      </w:r>
      <w:r>
        <w:t>,</w:t>
      </w:r>
      <w:r w:rsidR="00EA4105">
        <w:t xml:space="preserve"> </w:t>
      </w:r>
      <w:r w:rsidRPr="003F306E">
        <w:t>were</w:t>
      </w:r>
      <w:r w:rsidR="00EA4105">
        <w:t xml:space="preserve"> </w:t>
      </w:r>
      <w:r w:rsidRPr="003F306E">
        <w:t>also</w:t>
      </w:r>
      <w:r w:rsidR="00EA4105">
        <w:t xml:space="preserve"> </w:t>
      </w:r>
      <w:r w:rsidRPr="003F306E">
        <w:t>killed.</w:t>
      </w:r>
      <w:r w:rsidR="00EA4105">
        <w:t xml:space="preserve"> </w:t>
      </w:r>
      <w:r w:rsidRPr="003F306E">
        <w:t>Further</w:t>
      </w:r>
      <w:r w:rsidR="00EA4105">
        <w:t xml:space="preserve"> </w:t>
      </w:r>
      <w:r w:rsidRPr="003F306E">
        <w:t>analysis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displaced</w:t>
      </w:r>
      <w:r w:rsidR="00EA4105">
        <w:t xml:space="preserve"> </w:t>
      </w:r>
      <w:r w:rsidRPr="003F306E">
        <w:t>families</w:t>
      </w:r>
      <w:r w:rsidR="00EA4105">
        <w:t xml:space="preserve"> </w:t>
      </w:r>
      <w:r w:rsidRPr="003F306E">
        <w:t>found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significantly</w:t>
      </w:r>
      <w:r w:rsidR="00EA4105">
        <w:t xml:space="preserve"> </w:t>
      </w:r>
      <w:r w:rsidRPr="003F306E">
        <w:t>higher</w:t>
      </w:r>
      <w:r w:rsidR="00EA4105">
        <w:t xml:space="preserve"> </w:t>
      </w:r>
      <w:r w:rsidRPr="003F306E">
        <w:t>proportion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female</w:t>
      </w:r>
      <w:r>
        <w:t>-</w:t>
      </w:r>
      <w:r w:rsidRPr="003F306E">
        <w:t>headed</w:t>
      </w:r>
      <w:r w:rsidR="00EA4105">
        <w:t xml:space="preserve"> </w:t>
      </w:r>
      <w:r w:rsidRPr="003F306E">
        <w:t>households</w:t>
      </w:r>
      <w:r w:rsidR="00EA4105">
        <w:t xml:space="preserve"> </w:t>
      </w:r>
      <w:r w:rsidRPr="003F306E">
        <w:t>opting</w:t>
      </w:r>
      <w:r w:rsidR="00EA4105">
        <w:t xml:space="preserve"> </w:t>
      </w:r>
      <w:r w:rsidRPr="003F306E">
        <w:t>not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go</w:t>
      </w:r>
      <w:r w:rsidR="00EA4105">
        <w:t xml:space="preserve"> </w:t>
      </w:r>
      <w:r w:rsidRPr="003F306E">
        <w:t>into</w:t>
      </w:r>
      <w:r w:rsidR="00EA4105">
        <w:t xml:space="preserve"> </w:t>
      </w:r>
      <w:r w:rsidRPr="003F306E">
        <w:t>camps,</w:t>
      </w:r>
      <w:r w:rsidR="00EA4105">
        <w:t xml:space="preserve"> </w:t>
      </w:r>
      <w:r w:rsidRPr="003F306E">
        <w:t>as</w:t>
      </w:r>
      <w:r w:rsidR="00EA4105">
        <w:t xml:space="preserve"> </w:t>
      </w:r>
      <w:r w:rsidRPr="003F306E">
        <w:t>many</w:t>
      </w:r>
      <w:r w:rsidR="00EA4105">
        <w:t xml:space="preserve"> </w:t>
      </w:r>
      <w:r w:rsidRPr="003F306E">
        <w:t>were</w:t>
      </w:r>
      <w:r w:rsidR="00EA4105">
        <w:t xml:space="preserve"> </w:t>
      </w:r>
      <w:r w:rsidRPr="003F306E">
        <w:t>widowed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feared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their</w:t>
      </w:r>
      <w:r w:rsidR="00EA4105">
        <w:t xml:space="preserve"> </w:t>
      </w:r>
      <w:r w:rsidRPr="003F306E">
        <w:t>safety.</w:t>
      </w:r>
      <w:r w:rsidR="00EA4105">
        <w:t xml:space="preserve"> </w:t>
      </w:r>
      <w:r w:rsidRPr="003F306E">
        <w:t>The</w:t>
      </w:r>
      <w:r w:rsidR="00EA4105">
        <w:t xml:space="preserve"> </w:t>
      </w:r>
      <w:r>
        <w:t>SADD</w:t>
      </w:r>
      <w:r w:rsidR="00EA4105">
        <w:t xml:space="preserve"> </w:t>
      </w:r>
      <w:r w:rsidRPr="003F306E">
        <w:t>highlighted:</w:t>
      </w:r>
    </w:p>
    <w:p w14:paraId="18DF67D3" w14:textId="003382D2" w:rsidR="00D846FA" w:rsidRPr="003F306E" w:rsidRDefault="00D846FA" w:rsidP="00D846FA">
      <w:pPr>
        <w:pStyle w:val="Bulletnormal"/>
      </w:pPr>
      <w:r w:rsidRPr="003F306E">
        <w:t>The</w:t>
      </w:r>
      <w:r w:rsidR="00EA4105">
        <w:t xml:space="preserve"> </w:t>
      </w:r>
      <w:r w:rsidRPr="003F306E">
        <w:t>disproportionate</w:t>
      </w:r>
      <w:r w:rsidR="00EA4105">
        <w:t xml:space="preserve"> </w:t>
      </w:r>
      <w:r w:rsidRPr="003F306E">
        <w:t>death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older</w:t>
      </w:r>
      <w:r w:rsidR="00EA4105">
        <w:t xml:space="preserve"> </w:t>
      </w:r>
      <w:r w:rsidRPr="003F306E">
        <w:t>people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women</w:t>
      </w:r>
      <w:r w:rsidR="00EA4105">
        <w:t xml:space="preserve"> </w:t>
      </w:r>
      <w:r w:rsidRPr="003F306E">
        <w:t>left</w:t>
      </w:r>
      <w:r w:rsidR="00EA4105">
        <w:t xml:space="preserve"> </w:t>
      </w:r>
      <w:r w:rsidRPr="003F306E">
        <w:t>many</w:t>
      </w:r>
      <w:r w:rsidR="00EA4105">
        <w:t xml:space="preserve"> </w:t>
      </w:r>
      <w:r w:rsidRPr="003F306E">
        <w:t>widowers</w:t>
      </w:r>
      <w:r w:rsidR="00EA4105">
        <w:t xml:space="preserve"> </w:t>
      </w:r>
      <w:r w:rsidRPr="003F306E">
        <w:t>unable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care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themselves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their</w:t>
      </w:r>
      <w:r w:rsidR="00EA4105">
        <w:t xml:space="preserve"> </w:t>
      </w:r>
      <w:r w:rsidRPr="003F306E">
        <w:t>children</w:t>
      </w:r>
      <w:r>
        <w:t>.</w:t>
      </w:r>
    </w:p>
    <w:p w14:paraId="4D9EC8BE" w14:textId="63F325FF" w:rsidR="00D846FA" w:rsidRPr="003F306E" w:rsidRDefault="00D846FA" w:rsidP="00D846FA">
      <w:pPr>
        <w:pStyle w:val="Bulletnormal"/>
      </w:pPr>
      <w:r w:rsidRPr="003F306E">
        <w:t>Many</w:t>
      </w:r>
      <w:r w:rsidR="00EA4105">
        <w:t xml:space="preserve"> </w:t>
      </w:r>
      <w:r w:rsidRPr="003F306E">
        <w:t>children</w:t>
      </w:r>
      <w:r w:rsidR="00EA4105">
        <w:t xml:space="preserve"> </w:t>
      </w:r>
      <w:r w:rsidRPr="003F306E">
        <w:t>were</w:t>
      </w:r>
      <w:r w:rsidR="00EA4105">
        <w:t xml:space="preserve"> </w:t>
      </w:r>
      <w:r w:rsidRPr="003F306E">
        <w:t>left</w:t>
      </w:r>
      <w:r w:rsidR="00EA4105">
        <w:t xml:space="preserve"> </w:t>
      </w:r>
      <w:r w:rsidRPr="003F306E">
        <w:t>without</w:t>
      </w:r>
      <w:r w:rsidR="00EA4105">
        <w:t xml:space="preserve"> </w:t>
      </w:r>
      <w:r w:rsidRPr="003F306E">
        <w:t>their</w:t>
      </w:r>
      <w:r w:rsidR="00EA4105">
        <w:t xml:space="preserve"> </w:t>
      </w:r>
      <w:r w:rsidRPr="003F306E">
        <w:t>mothers</w:t>
      </w:r>
      <w:r w:rsidR="00EA4105">
        <w:t xml:space="preserve"> </w:t>
      </w:r>
      <w:r w:rsidRPr="003F306E">
        <w:t>or</w:t>
      </w:r>
      <w:r w:rsidR="00EA4105">
        <w:t xml:space="preserve"> </w:t>
      </w:r>
      <w:r w:rsidRPr="003F306E">
        <w:t>older</w:t>
      </w:r>
      <w:r w:rsidR="00EA4105">
        <w:t xml:space="preserve"> </w:t>
      </w:r>
      <w:r w:rsidRPr="003F306E">
        <w:t>care</w:t>
      </w:r>
      <w:r w:rsidR="00EA4105">
        <w:t xml:space="preserve"> </w:t>
      </w:r>
      <w:r w:rsidRPr="003F306E">
        <w:t>givers</w:t>
      </w:r>
      <w:r w:rsidR="00EA4105">
        <w:t xml:space="preserve"> </w:t>
      </w:r>
      <w:r w:rsidRPr="003F306E">
        <w:t>(grandparents</w:t>
      </w:r>
      <w:r w:rsidR="00EA4105">
        <w:t xml:space="preserve"> </w:t>
      </w:r>
      <w:r w:rsidRPr="003F306E">
        <w:t>often</w:t>
      </w:r>
      <w:r w:rsidR="00EA4105">
        <w:t xml:space="preserve"> </w:t>
      </w:r>
      <w:r w:rsidRPr="003F306E">
        <w:t>helped</w:t>
      </w:r>
      <w:r w:rsidR="00EA4105">
        <w:t xml:space="preserve"> </w:t>
      </w:r>
      <w:r w:rsidRPr="003F306E">
        <w:t>care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grandchildren)</w:t>
      </w:r>
      <w:r>
        <w:t>.</w:t>
      </w:r>
    </w:p>
    <w:p w14:paraId="5F87F89D" w14:textId="6E59E395" w:rsidR="00D846FA" w:rsidRPr="003F306E" w:rsidRDefault="00D846FA" w:rsidP="00D846FA">
      <w:pPr>
        <w:pStyle w:val="Bulletnormal"/>
      </w:pPr>
      <w:r w:rsidRPr="003F306E">
        <w:t>Services</w:t>
      </w:r>
      <w:r w:rsidR="00EA4105">
        <w:t xml:space="preserve"> </w:t>
      </w:r>
      <w:r w:rsidRPr="003F306E">
        <w:t>could</w:t>
      </w:r>
      <w:r w:rsidR="00EA4105">
        <w:t xml:space="preserve"> </w:t>
      </w:r>
      <w:r w:rsidRPr="003F306E">
        <w:t>not</w:t>
      </w:r>
      <w:r w:rsidR="00EA4105">
        <w:t xml:space="preserve"> </w:t>
      </w:r>
      <w:r w:rsidRPr="003F306E">
        <w:t>solely</w:t>
      </w:r>
      <w:r w:rsidR="00EA4105">
        <w:t xml:space="preserve"> </w:t>
      </w:r>
      <w:r w:rsidRPr="003F306E">
        <w:t>concentrate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displacement</w:t>
      </w:r>
      <w:r w:rsidR="00EA4105">
        <w:t xml:space="preserve"> </w:t>
      </w:r>
      <w:r w:rsidRPr="003F306E">
        <w:t>camps</w:t>
      </w:r>
      <w:r>
        <w:t>.</w:t>
      </w:r>
      <w:r w:rsidR="00EA4105">
        <w:t xml:space="preserve"> </w:t>
      </w:r>
    </w:p>
    <w:p w14:paraId="7E5985D5" w14:textId="23BCA5E3" w:rsidR="00D846FA" w:rsidRPr="003F306E" w:rsidRDefault="00D846FA" w:rsidP="00D846FA">
      <w:pPr>
        <w:pStyle w:val="Bulletnormal"/>
      </w:pPr>
      <w:r w:rsidRPr="003F306E">
        <w:t>Outreach</w:t>
      </w:r>
      <w:r w:rsidR="00EA4105">
        <w:t xml:space="preserve"> </w:t>
      </w:r>
      <w:r w:rsidRPr="003F306E">
        <w:t>was</w:t>
      </w:r>
      <w:r w:rsidR="00EA4105">
        <w:t xml:space="preserve"> </w:t>
      </w:r>
      <w:r w:rsidRPr="003F306E">
        <w:t>needed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identify</w:t>
      </w:r>
      <w:r w:rsidR="00EA4105">
        <w:t xml:space="preserve"> </w:t>
      </w:r>
      <w:r w:rsidRPr="003F306E">
        <w:t>displaced</w:t>
      </w:r>
      <w:r w:rsidR="00EA4105">
        <w:t xml:space="preserve"> </w:t>
      </w:r>
      <w:r w:rsidRPr="003F306E">
        <w:t>families</w:t>
      </w:r>
      <w:r>
        <w:t>.</w:t>
      </w:r>
    </w:p>
    <w:p w14:paraId="4B7044AC" w14:textId="5BD1853F" w:rsidR="00D846FA" w:rsidRPr="003F306E" w:rsidRDefault="00D846FA" w:rsidP="00D846FA">
      <w:pPr>
        <w:pStyle w:val="Subheadings"/>
      </w:pPr>
      <w:r w:rsidRPr="003F306E">
        <w:t>Challenges</w:t>
      </w:r>
      <w:r w:rsidR="00EA4105">
        <w:t xml:space="preserve"> </w:t>
      </w:r>
    </w:p>
    <w:p w14:paraId="2D0763E9" w14:textId="72F01E7D" w:rsidR="00D846FA" w:rsidRPr="003F306E" w:rsidRDefault="00D846FA" w:rsidP="00D846FA">
      <w:pPr>
        <w:pStyle w:val="Bulletnormal"/>
      </w:pPr>
      <w:r w:rsidRPr="003F306E">
        <w:t>Circumstances</w:t>
      </w:r>
      <w:r w:rsidR="00EA4105">
        <w:t xml:space="preserve"> </w:t>
      </w:r>
      <w:r>
        <w:t>in</w:t>
      </w:r>
      <w:r w:rsidR="00EA4105">
        <w:t xml:space="preserve"> </w:t>
      </w:r>
      <w:r>
        <w:t>which</w:t>
      </w:r>
      <w:r w:rsidR="00EA4105">
        <w:t xml:space="preserve"> </w:t>
      </w:r>
      <w:r w:rsidRPr="003F306E">
        <w:t>it</w:t>
      </w:r>
      <w:r w:rsidR="00EA4105">
        <w:t xml:space="preserve"> </w:t>
      </w:r>
      <w:r w:rsidRPr="003F306E">
        <w:t>might</w:t>
      </w:r>
      <w:r w:rsidR="00EA4105">
        <w:t xml:space="preserve"> </w:t>
      </w:r>
      <w:r w:rsidRPr="003F306E">
        <w:t>be</w:t>
      </w:r>
      <w:r w:rsidR="00EA4105">
        <w:t xml:space="preserve"> </w:t>
      </w:r>
      <w:r w:rsidRPr="003F306E">
        <w:t>hard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collect</w:t>
      </w:r>
      <w:r w:rsidR="00EA4105">
        <w:t xml:space="preserve"> </w:t>
      </w:r>
      <w:r w:rsidRPr="003F306E">
        <w:t>disaggregated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include: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initial</w:t>
      </w:r>
      <w:r w:rsidR="00EA4105">
        <w:t xml:space="preserve"> </w:t>
      </w:r>
      <w:r w:rsidRPr="003F306E">
        <w:t>stages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primary</w:t>
      </w:r>
      <w:r w:rsidR="00EA4105">
        <w:t xml:space="preserve"> </w:t>
      </w:r>
      <w:r w:rsidRPr="003F306E">
        <w:t>emergency,</w:t>
      </w:r>
      <w:r w:rsidR="00EA4105">
        <w:t xml:space="preserve"> </w:t>
      </w:r>
      <w:r w:rsidRPr="003F306E">
        <w:t>insecure</w:t>
      </w:r>
      <w:r w:rsidR="00EA4105">
        <w:t xml:space="preserve"> </w:t>
      </w:r>
      <w:r w:rsidRPr="003F306E">
        <w:t>environments,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settings</w:t>
      </w:r>
      <w:r w:rsidR="00EA4105">
        <w:t xml:space="preserve"> </w:t>
      </w:r>
      <w:r w:rsidRPr="003F306E">
        <w:t>with</w:t>
      </w:r>
      <w:r w:rsidR="00EA4105">
        <w:t xml:space="preserve"> </w:t>
      </w:r>
      <w:r w:rsidRPr="003F306E">
        <w:t>limited</w:t>
      </w:r>
      <w:r w:rsidR="00EA4105">
        <w:t xml:space="preserve"> </w:t>
      </w:r>
      <w:r w:rsidRPr="003F306E">
        <w:t>humanitarian</w:t>
      </w:r>
      <w:r w:rsidR="00EA4105">
        <w:t xml:space="preserve"> </w:t>
      </w:r>
      <w:r w:rsidRPr="003F306E">
        <w:t>space.</w:t>
      </w:r>
    </w:p>
    <w:p w14:paraId="0F90AAED" w14:textId="08EFA49A" w:rsidR="00D846FA" w:rsidRPr="003F306E" w:rsidRDefault="00D846FA" w:rsidP="00D846FA">
      <w:pPr>
        <w:pStyle w:val="Bulletnormal"/>
      </w:pPr>
      <w:r w:rsidRPr="003F306E">
        <w:t>Collecting</w:t>
      </w:r>
      <w:r w:rsidR="00EA4105">
        <w:t xml:space="preserve"> </w:t>
      </w:r>
      <w:r w:rsidRPr="003F306E">
        <w:t>SADD</w:t>
      </w:r>
      <w:r w:rsidR="00EA4105">
        <w:t xml:space="preserve"> </w:t>
      </w:r>
      <w:r w:rsidRPr="003F306E">
        <w:t>does</w:t>
      </w:r>
      <w:r w:rsidR="00EA4105">
        <w:t xml:space="preserve"> </w:t>
      </w:r>
      <w:r w:rsidRPr="003F306E">
        <w:t>not</w:t>
      </w:r>
      <w:r w:rsidR="00EA4105">
        <w:t xml:space="preserve"> </w:t>
      </w:r>
      <w:r w:rsidRPr="003F306E">
        <w:t>necessarily</w:t>
      </w:r>
      <w:r w:rsidR="00EA4105">
        <w:t xml:space="preserve"> </w:t>
      </w:r>
      <w:r w:rsidRPr="003F306E">
        <w:t>indicate</w:t>
      </w:r>
      <w:r w:rsidR="00EA4105">
        <w:t xml:space="preserve"> </w:t>
      </w:r>
      <w:r w:rsidRPr="003F306E">
        <w:t>age</w:t>
      </w:r>
      <w:r>
        <w:t>-</w:t>
      </w:r>
      <w:r w:rsidR="00EA4105">
        <w:t xml:space="preserve"> </w:t>
      </w:r>
      <w:r w:rsidRPr="003F306E">
        <w:t>or</w:t>
      </w:r>
      <w:r w:rsidR="00EA4105">
        <w:t xml:space="preserve"> </w:t>
      </w:r>
      <w:r w:rsidRPr="003F306E">
        <w:t>gender</w:t>
      </w:r>
      <w:r>
        <w:t>-</w:t>
      </w:r>
      <w:r w:rsidRPr="003F306E">
        <w:t>sensitive</w:t>
      </w:r>
      <w:r w:rsidR="00EA4105">
        <w:t xml:space="preserve"> </w:t>
      </w:r>
      <w:r w:rsidRPr="003F306E">
        <w:t>programming.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need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translate</w:t>
      </w:r>
      <w:r w:rsidR="00EA4105">
        <w:t xml:space="preserve"> </w:t>
      </w:r>
      <w:r w:rsidRPr="003F306E">
        <w:t>into</w:t>
      </w:r>
      <w:r w:rsidR="00EA4105">
        <w:t xml:space="preserve"> </w:t>
      </w:r>
      <w:r w:rsidRPr="003F306E">
        <w:t>analysis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action.</w:t>
      </w:r>
      <w:r w:rsidR="00EA4105">
        <w:t xml:space="preserve"> </w:t>
      </w:r>
    </w:p>
    <w:p w14:paraId="3BFA124D" w14:textId="3E12DEE7" w:rsidR="00D846FA" w:rsidRPr="003F306E" w:rsidRDefault="00D846FA" w:rsidP="00D846FA">
      <w:pPr>
        <w:pStyle w:val="Bulletnormal"/>
      </w:pPr>
      <w:r w:rsidRPr="003F306E">
        <w:t>There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little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older</w:t>
      </w:r>
      <w:r w:rsidR="00EA4105">
        <w:t xml:space="preserve"> </w:t>
      </w:r>
      <w:r w:rsidRPr="003F306E">
        <w:t>persons.</w:t>
      </w:r>
    </w:p>
    <w:p w14:paraId="039CE367" w14:textId="25928025" w:rsidR="00D846FA" w:rsidRPr="000A3B41" w:rsidRDefault="00D846FA" w:rsidP="00D846FA">
      <w:pPr>
        <w:pStyle w:val="Bulletnormal"/>
      </w:pPr>
      <w:r w:rsidRPr="000A3B41">
        <w:t>Little</w:t>
      </w:r>
      <w:r w:rsidR="00EA4105">
        <w:t xml:space="preserve"> </w:t>
      </w:r>
      <w:r w:rsidRPr="000A3B41">
        <w:t>understanding</w:t>
      </w:r>
      <w:r w:rsidR="00EA4105">
        <w:t xml:space="preserve"> </w:t>
      </w:r>
      <w:r w:rsidRPr="000A3B41">
        <w:t>of</w:t>
      </w:r>
      <w:r w:rsidR="00EA4105">
        <w:t xml:space="preserve"> </w:t>
      </w:r>
      <w:r w:rsidRPr="000A3B41">
        <w:t>what</w:t>
      </w:r>
      <w:r w:rsidR="00EA4105">
        <w:t xml:space="preserve"> </w:t>
      </w:r>
      <w:r w:rsidRPr="000A3B41">
        <w:t>data</w:t>
      </w:r>
      <w:r w:rsidR="00EA4105">
        <w:t xml:space="preserve"> </w:t>
      </w:r>
      <w:r w:rsidRPr="000A3B41">
        <w:t>can</w:t>
      </w:r>
      <w:r w:rsidR="00EA4105">
        <w:t xml:space="preserve"> </w:t>
      </w:r>
      <w:r w:rsidRPr="000A3B41">
        <w:t>be</w:t>
      </w:r>
      <w:r w:rsidR="00EA4105">
        <w:t xml:space="preserve"> </w:t>
      </w:r>
      <w:r w:rsidRPr="000A3B41">
        <w:t>collected</w:t>
      </w:r>
      <w:r w:rsidR="00EA4105">
        <w:t xml:space="preserve"> </w:t>
      </w:r>
      <w:r w:rsidRPr="000A3B41">
        <w:t>at</w:t>
      </w:r>
      <w:r w:rsidR="00EA4105">
        <w:t xml:space="preserve"> </w:t>
      </w:r>
      <w:r w:rsidRPr="000A3B41">
        <w:t>different</w:t>
      </w:r>
      <w:r w:rsidR="00EA4105">
        <w:t xml:space="preserve"> </w:t>
      </w:r>
      <w:r w:rsidRPr="000A3B41">
        <w:t>stages</w:t>
      </w:r>
      <w:r w:rsidR="00EA4105">
        <w:t xml:space="preserve"> </w:t>
      </w:r>
      <w:r w:rsidRPr="000A3B41">
        <w:t>of</w:t>
      </w:r>
      <w:r w:rsidR="00EA4105">
        <w:t xml:space="preserve"> </w:t>
      </w:r>
      <w:r w:rsidRPr="000A3B41">
        <w:t>an</w:t>
      </w:r>
      <w:r w:rsidR="00EA4105">
        <w:t xml:space="preserve"> </w:t>
      </w:r>
      <w:r w:rsidRPr="000A3B41">
        <w:t>emergency.</w:t>
      </w:r>
    </w:p>
    <w:p w14:paraId="34CC8836" w14:textId="77777777" w:rsidR="00D846FA" w:rsidRPr="003F306E" w:rsidRDefault="00D846FA" w:rsidP="00D846FA">
      <w:pPr>
        <w:pStyle w:val="Subheadings"/>
      </w:pPr>
      <w:r w:rsidRPr="003F306E">
        <w:lastRenderedPageBreak/>
        <w:t>Troubleshooting</w:t>
      </w:r>
    </w:p>
    <w:p w14:paraId="25925663" w14:textId="7E8CD601" w:rsidR="00D846FA" w:rsidRPr="003F306E" w:rsidRDefault="00D846FA" w:rsidP="00D846FA">
      <w:pPr>
        <w:pStyle w:val="Bulletnormal"/>
      </w:pPr>
      <w:r w:rsidRPr="003F306E">
        <w:t>Estimations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proportions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men,</w:t>
      </w:r>
      <w:r w:rsidR="00EA4105">
        <w:t xml:space="preserve"> </w:t>
      </w:r>
      <w:r w:rsidRPr="003F306E">
        <w:t>women,</w:t>
      </w:r>
      <w:r w:rsidR="00EA4105">
        <w:t xml:space="preserve"> </w:t>
      </w:r>
      <w:r w:rsidRPr="003F306E">
        <w:t>girls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boys</w:t>
      </w:r>
      <w:r w:rsidR="00EA4105">
        <w:t xml:space="preserve"> </w:t>
      </w:r>
      <w:r>
        <w:t>may</w:t>
      </w:r>
      <w:r w:rsidR="00EA4105">
        <w:t xml:space="preserve"> </w:t>
      </w:r>
      <w:r>
        <w:t>be</w:t>
      </w:r>
      <w:r w:rsidR="00EA4105">
        <w:t xml:space="preserve"> </w:t>
      </w:r>
      <w:r>
        <w:t>possible</w:t>
      </w:r>
      <w:r w:rsidR="00EA4105">
        <w:t xml:space="preserve"> </w:t>
      </w:r>
      <w:r w:rsidRPr="003F306E">
        <w:t>using</w:t>
      </w:r>
      <w:r w:rsidR="00EA4105">
        <w:t xml:space="preserve"> </w:t>
      </w:r>
      <w:r w:rsidRPr="003F306E">
        <w:t>census</w:t>
      </w:r>
      <w:r w:rsidR="00EA4105">
        <w:t xml:space="preserve"> </w:t>
      </w:r>
      <w:r w:rsidRPr="003F306E">
        <w:t>data.</w:t>
      </w:r>
      <w:r w:rsidRPr="003F306E">
        <w:rPr>
          <w:rStyle w:val="FootnoteReference"/>
        </w:rPr>
        <w:footnoteReference w:id="2"/>
      </w:r>
      <w:r w:rsidR="00EA4105">
        <w:t xml:space="preserve"> </w:t>
      </w:r>
    </w:p>
    <w:p w14:paraId="7A08D47A" w14:textId="41509312" w:rsidR="00D846FA" w:rsidRPr="003F306E" w:rsidRDefault="00D846FA" w:rsidP="00D846FA">
      <w:pPr>
        <w:pStyle w:val="Bulletnormal"/>
      </w:pPr>
      <w:r w:rsidRPr="003F306E">
        <w:t>Census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can</w:t>
      </w:r>
      <w:r w:rsidR="00EA4105">
        <w:t xml:space="preserve"> </w:t>
      </w:r>
      <w:r w:rsidRPr="003F306E">
        <w:t>inform</w:t>
      </w:r>
      <w:r w:rsidR="00EA4105">
        <w:t xml:space="preserve"> </w:t>
      </w:r>
      <w:r w:rsidRPr="003F306E">
        <w:t>programme</w:t>
      </w:r>
      <w:r w:rsidR="00EA4105">
        <w:t xml:space="preserve"> </w:t>
      </w:r>
      <w:r w:rsidRPr="003F306E">
        <w:t>design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very</w:t>
      </w:r>
      <w:r w:rsidR="00EA4105">
        <w:t xml:space="preserve"> </w:t>
      </w:r>
      <w:r w:rsidRPr="003F306E">
        <w:t>initial</w:t>
      </w:r>
      <w:r w:rsidR="00EA4105">
        <w:t xml:space="preserve"> </w:t>
      </w:r>
      <w:r w:rsidRPr="003F306E">
        <w:t>stages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response,</w:t>
      </w:r>
      <w:r w:rsidR="00EA4105">
        <w:t xml:space="preserve"> </w:t>
      </w:r>
      <w:r w:rsidRPr="003F306E">
        <w:t>before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collection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primary</w:t>
      </w:r>
      <w:r w:rsidR="00EA4105">
        <w:t xml:space="preserve"> </w:t>
      </w:r>
      <w:r w:rsidRPr="003F306E">
        <w:t>data.</w:t>
      </w:r>
      <w:r w:rsidR="00EA4105">
        <w:t xml:space="preserve"> </w:t>
      </w:r>
    </w:p>
    <w:p w14:paraId="3FCC3538" w14:textId="06DA92C8" w:rsidR="00D846FA" w:rsidRPr="003F306E" w:rsidRDefault="00D846FA" w:rsidP="00D846FA">
      <w:pPr>
        <w:pStyle w:val="Bulletnormal"/>
      </w:pPr>
      <w:r w:rsidRPr="003F306E">
        <w:t>Census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also</w:t>
      </w:r>
      <w:r w:rsidR="00EA4105">
        <w:t xml:space="preserve"> </w:t>
      </w:r>
      <w:r w:rsidRPr="003F306E">
        <w:t>offers</w:t>
      </w:r>
      <w:r w:rsidR="00EA4105">
        <w:t xml:space="preserve"> </w:t>
      </w:r>
      <w:r w:rsidRPr="003F306E">
        <w:t>a</w:t>
      </w:r>
      <w:r w:rsidR="00EA4105">
        <w:t xml:space="preserve"> </w:t>
      </w:r>
      <w:r w:rsidRPr="003F306E">
        <w:t>useful</w:t>
      </w:r>
      <w:r w:rsidR="00EA4105">
        <w:t xml:space="preserve"> </w:t>
      </w:r>
      <w:r w:rsidRPr="003F306E">
        <w:t>comparison</w:t>
      </w:r>
      <w:r w:rsidR="00EA4105">
        <w:t xml:space="preserve"> </w:t>
      </w:r>
      <w:r w:rsidRPr="003F306E">
        <w:t>as</w:t>
      </w:r>
      <w:r w:rsidR="00EA4105">
        <w:t xml:space="preserve"> </w:t>
      </w:r>
      <w:r w:rsidRPr="003F306E">
        <w:t>primary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collected</w:t>
      </w:r>
      <w:r>
        <w:t>.</w:t>
      </w:r>
      <w:r w:rsidR="00EA4105">
        <w:t xml:space="preserve"> </w:t>
      </w:r>
      <w:r>
        <w:t>For</w:t>
      </w:r>
      <w:r w:rsidR="00EA4105">
        <w:t xml:space="preserve"> </w:t>
      </w:r>
      <w:r>
        <w:t>example,</w:t>
      </w:r>
      <w:r w:rsidR="00EA4105">
        <w:t xml:space="preserve"> </w:t>
      </w:r>
      <w:r w:rsidRPr="003F306E">
        <w:t>if</w:t>
      </w:r>
      <w:r w:rsidR="00EA4105">
        <w:t xml:space="preserve"> </w:t>
      </w:r>
      <w:r w:rsidRPr="003F306E">
        <w:t>national</w:t>
      </w:r>
      <w:r w:rsidR="00EA4105">
        <w:t xml:space="preserve"> </w:t>
      </w:r>
      <w:r w:rsidRPr="003F306E">
        <w:t>census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shows</w:t>
      </w:r>
      <w:r w:rsidR="00EA4105">
        <w:t xml:space="preserve"> </w:t>
      </w:r>
      <w:r w:rsidRPr="003F306E">
        <w:t>15%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population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over</w:t>
      </w:r>
      <w:r w:rsidR="00EA4105">
        <w:t xml:space="preserve"> </w:t>
      </w:r>
      <w:r w:rsidRPr="003F306E">
        <w:t>60</w:t>
      </w:r>
      <w:r>
        <w:t>,</w:t>
      </w:r>
      <w:r w:rsidR="00EA4105">
        <w:t xml:space="preserve"> </w:t>
      </w:r>
      <w:r w:rsidRPr="003F306E">
        <w:t>but</w:t>
      </w:r>
      <w:r w:rsidR="00EA4105">
        <w:t xml:space="preserve"> </w:t>
      </w:r>
      <w:r w:rsidRPr="003F306E">
        <w:t>only</w:t>
      </w:r>
      <w:r w:rsidR="00EA4105">
        <w:t xml:space="preserve"> </w:t>
      </w:r>
      <w:r w:rsidRPr="003F306E">
        <w:t>5%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those</w:t>
      </w:r>
      <w:r w:rsidR="00EA4105">
        <w:t xml:space="preserve"> </w:t>
      </w:r>
      <w:r w:rsidRPr="003F306E">
        <w:t>beneficiating</w:t>
      </w:r>
      <w:r w:rsidR="00EA4105">
        <w:t xml:space="preserve"> </w:t>
      </w:r>
      <w:r w:rsidRPr="003F306E">
        <w:t>from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programme</w:t>
      </w:r>
      <w:r w:rsidR="00EA4105">
        <w:t xml:space="preserve"> </w:t>
      </w:r>
      <w:r w:rsidRPr="003F306E">
        <w:t>are</w:t>
      </w:r>
      <w:r w:rsidR="00EA4105">
        <w:t xml:space="preserve"> </w:t>
      </w:r>
      <w:r w:rsidRPr="003F306E">
        <w:t>over</w:t>
      </w:r>
      <w:r w:rsidR="00EA4105">
        <w:t xml:space="preserve"> </w:t>
      </w:r>
      <w:r w:rsidRPr="003F306E">
        <w:t>60</w:t>
      </w:r>
      <w:r>
        <w:t>,</w:t>
      </w:r>
      <w:r w:rsidR="00EA4105">
        <w:t xml:space="preserve"> </w:t>
      </w:r>
      <w:r w:rsidRPr="003F306E">
        <w:t>this</w:t>
      </w:r>
      <w:r w:rsidR="00EA4105">
        <w:t xml:space="preserve"> </w:t>
      </w:r>
      <w:r w:rsidRPr="003F306E">
        <w:t>might</w:t>
      </w:r>
      <w:r w:rsidR="00EA4105">
        <w:t xml:space="preserve"> </w:t>
      </w:r>
      <w:r w:rsidRPr="003F306E">
        <w:t>signal</w:t>
      </w:r>
      <w:r w:rsidR="00EA4105">
        <w:t xml:space="preserve"> </w:t>
      </w:r>
      <w:r w:rsidRPr="003F306E">
        <w:t>that</w:t>
      </w:r>
      <w:r w:rsidR="00EA4105">
        <w:t xml:space="preserve"> </w:t>
      </w:r>
      <w:r w:rsidRPr="003F306E">
        <w:t>assistance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not</w:t>
      </w:r>
      <w:r w:rsidR="00EA4105">
        <w:t xml:space="preserve"> </w:t>
      </w:r>
      <w:r w:rsidRPr="003F306E">
        <w:t>reaching</w:t>
      </w:r>
      <w:r w:rsidR="00EA4105">
        <w:t xml:space="preserve"> </w:t>
      </w:r>
      <w:r w:rsidRPr="003F306E">
        <w:t>older</w:t>
      </w:r>
      <w:r w:rsidR="00EA4105">
        <w:t xml:space="preserve"> </w:t>
      </w:r>
      <w:r w:rsidRPr="003F306E">
        <w:t>people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that</w:t>
      </w:r>
      <w:r w:rsidR="00EA4105">
        <w:t xml:space="preserve"> </w:t>
      </w:r>
      <w:r w:rsidRPr="003F306E">
        <w:t>barriers</w:t>
      </w:r>
      <w:r w:rsidR="00EA4105">
        <w:t xml:space="preserve"> </w:t>
      </w:r>
      <w:r w:rsidRPr="003F306E">
        <w:t>need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be</w:t>
      </w:r>
      <w:r w:rsidR="00EA4105">
        <w:t xml:space="preserve"> </w:t>
      </w:r>
      <w:r w:rsidRPr="003F306E">
        <w:t>identified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addressed.</w:t>
      </w:r>
      <w:r w:rsidR="00EA4105">
        <w:t xml:space="preserve"> </w:t>
      </w:r>
    </w:p>
    <w:p w14:paraId="18228A93" w14:textId="0E34342B" w:rsidR="00D846FA" w:rsidRPr="004702A3" w:rsidRDefault="00D846FA" w:rsidP="00D846FA">
      <w:pPr>
        <w:pStyle w:val="Subheadings"/>
      </w:pPr>
      <w:r w:rsidRPr="004702A3">
        <w:t>Sources</w:t>
      </w:r>
      <w:r w:rsidR="00EA4105">
        <w:t xml:space="preserve"> </w:t>
      </w:r>
      <w:r w:rsidRPr="004702A3">
        <w:t>of</w:t>
      </w:r>
      <w:r w:rsidR="00EA4105">
        <w:t xml:space="preserve"> </w:t>
      </w:r>
      <w:r w:rsidRPr="004702A3">
        <w:t>information</w:t>
      </w:r>
    </w:p>
    <w:p w14:paraId="002AEC18" w14:textId="16996B69" w:rsidR="00D846FA" w:rsidRPr="00BA1AF6" w:rsidRDefault="00D846FA" w:rsidP="00D846FA">
      <w:pPr>
        <w:pStyle w:val="Bulletnormal"/>
      </w:pPr>
      <w:r>
        <w:t>The</w:t>
      </w:r>
      <w:r w:rsidR="00EA4105">
        <w:t xml:space="preserve"> </w:t>
      </w:r>
      <w:r>
        <w:t>UN</w:t>
      </w:r>
      <w:r w:rsidR="00EA4105">
        <w:t xml:space="preserve"> </w:t>
      </w:r>
      <w:r w:rsidRPr="003F306E">
        <w:t>Department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Economic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Social</w:t>
      </w:r>
      <w:r w:rsidR="00EA4105">
        <w:t xml:space="preserve"> </w:t>
      </w:r>
      <w:r w:rsidRPr="003F306E">
        <w:t>Affairs</w:t>
      </w:r>
      <w:r w:rsidR="00EA4105">
        <w:t xml:space="preserve"> </w:t>
      </w:r>
      <w:r w:rsidRPr="003F306E">
        <w:t>provides</w:t>
      </w:r>
      <w:r w:rsidR="00EA4105">
        <w:t xml:space="preserve"> </w:t>
      </w:r>
      <w:r w:rsidRPr="003F306E">
        <w:t>updated</w:t>
      </w:r>
      <w:r w:rsidR="00EA4105">
        <w:t xml:space="preserve"> </w:t>
      </w:r>
      <w:r w:rsidRPr="003F306E">
        <w:t>information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population</w:t>
      </w:r>
      <w:r w:rsidR="00EA4105">
        <w:t xml:space="preserve"> </w:t>
      </w:r>
      <w:r w:rsidRPr="003F306E">
        <w:t>estimations</w:t>
      </w:r>
      <w:r>
        <w:t>:</w:t>
      </w:r>
      <w:r w:rsidR="00EA4105">
        <w:t xml:space="preserve"> </w:t>
      </w:r>
      <w:hyperlink r:id="rId11" w:history="1">
        <w:r w:rsidRPr="00AB38A6">
          <w:rPr>
            <w:rStyle w:val="Hyperlink"/>
          </w:rPr>
          <w:t>http://esa.un.org/unpd/wpp/Excel-Data/population.htm</w:t>
        </w:r>
      </w:hyperlink>
      <w:r w:rsidR="00EA4105">
        <w:t xml:space="preserve"> </w:t>
      </w:r>
    </w:p>
    <w:p w14:paraId="09AFFB29" w14:textId="07A2D631" w:rsidR="00D846FA" w:rsidRPr="003F306E" w:rsidRDefault="00D846FA" w:rsidP="00D846FA">
      <w:pPr>
        <w:pStyle w:val="Subheadings"/>
      </w:pPr>
      <w:r w:rsidRPr="003F306E">
        <w:t>DFID</w:t>
      </w:r>
      <w:r w:rsidR="00EA4105">
        <w:t xml:space="preserve"> </w:t>
      </w:r>
      <w:r>
        <w:t>categories</w:t>
      </w:r>
    </w:p>
    <w:p w14:paraId="3F430E57" w14:textId="507BBABE" w:rsidR="00D846FA" w:rsidRPr="003F306E" w:rsidRDefault="00D846FA" w:rsidP="00D846FA">
      <w:pPr>
        <w:pStyle w:val="Text"/>
      </w:pPr>
      <w:r w:rsidRPr="003F306E">
        <w:t>DFID’s</w:t>
      </w:r>
      <w:r w:rsidR="00EA4105">
        <w:t xml:space="preserve"> </w:t>
      </w:r>
      <w:r w:rsidRPr="003F306E">
        <w:t>current</w:t>
      </w:r>
      <w:r w:rsidR="00EA4105">
        <w:t xml:space="preserve"> </w:t>
      </w:r>
      <w:r w:rsidRPr="003F306E">
        <w:t>advice</w:t>
      </w:r>
      <w:r w:rsidR="00EA4105">
        <w:t xml:space="preserve"> </w:t>
      </w:r>
      <w:r w:rsidRPr="003F306E">
        <w:t>is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collect</w:t>
      </w:r>
      <w:r w:rsidR="00EA4105">
        <w:t xml:space="preserve"> </w:t>
      </w:r>
      <w:r>
        <w:t>SADD</w:t>
      </w:r>
      <w:r w:rsidRPr="003F306E">
        <w:t>.</w:t>
      </w:r>
      <w:r w:rsidR="00EA4105">
        <w:t xml:space="preserve"> </w:t>
      </w:r>
      <w:r w:rsidRPr="003F306E">
        <w:t>However</w:t>
      </w:r>
      <w:r>
        <w:t>,</w:t>
      </w:r>
      <w:r w:rsidR="00EA4105">
        <w:t xml:space="preserve"> </w:t>
      </w:r>
      <w:r w:rsidRPr="003F306E">
        <w:t>they</w:t>
      </w:r>
      <w:r w:rsidR="00EA4105">
        <w:t xml:space="preserve"> </w:t>
      </w:r>
      <w:r>
        <w:t>also</w:t>
      </w:r>
      <w:r w:rsidR="00EA4105">
        <w:t xml:space="preserve"> </w:t>
      </w:r>
      <w:r w:rsidRPr="003F306E">
        <w:t>include</w:t>
      </w:r>
      <w:r w:rsidR="00EA4105">
        <w:t xml:space="preserve"> </w:t>
      </w:r>
      <w:r w:rsidRPr="003F306E">
        <w:t>disability</w:t>
      </w:r>
      <w:r w:rsidR="00EA4105">
        <w:t xml:space="preserve"> </w:t>
      </w:r>
      <w:r w:rsidRPr="003F306E">
        <w:t>disaggregated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in</w:t>
      </w:r>
      <w:r w:rsidR="00EA4105">
        <w:t xml:space="preserve"> </w:t>
      </w:r>
      <w:r>
        <w:t>their</w:t>
      </w:r>
      <w:r w:rsidR="00EA4105">
        <w:t xml:space="preserve"> </w:t>
      </w:r>
      <w:r w:rsidRPr="003F306E">
        <w:t>guidelines.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currently</w:t>
      </w:r>
      <w:r w:rsidR="00EA4105">
        <w:t xml:space="preserve"> </w:t>
      </w:r>
      <w:r w:rsidRPr="003F306E">
        <w:t>ask</w:t>
      </w:r>
      <w:r w:rsidR="00EA4105">
        <w:t xml:space="preserve"> </w:t>
      </w:r>
      <w:r w:rsidRPr="003F306E">
        <w:t>for:</w:t>
      </w:r>
      <w:r w:rsidR="00EA410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10"/>
        <w:gridCol w:w="1510"/>
        <w:gridCol w:w="1510"/>
        <w:gridCol w:w="1376"/>
      </w:tblGrid>
      <w:tr w:rsidR="00D846FA" w:rsidRPr="003F306E" w14:paraId="0F69D3CD" w14:textId="77777777" w:rsidTr="005E4C30">
        <w:tc>
          <w:tcPr>
            <w:tcW w:w="1429" w:type="dxa"/>
          </w:tcPr>
          <w:p w14:paraId="0A89FB89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M</w:t>
            </w:r>
          </w:p>
        </w:tc>
        <w:tc>
          <w:tcPr>
            <w:tcW w:w="1510" w:type="dxa"/>
          </w:tcPr>
          <w:p w14:paraId="6A837C73" w14:textId="6D940445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510" w:type="dxa"/>
          </w:tcPr>
          <w:p w14:paraId="514A4522" w14:textId="33C11DBF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rFonts w:cs="Arial"/>
                <w:lang w:val="en-GB"/>
              </w:rPr>
              <w:t>6-18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510" w:type="dxa"/>
          </w:tcPr>
          <w:p w14:paraId="294AFEC6" w14:textId="764DFD75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rFonts w:cs="Arial"/>
                <w:lang w:val="en-GB"/>
              </w:rPr>
              <w:t>19-50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376" w:type="dxa"/>
          </w:tcPr>
          <w:p w14:paraId="3D1CA81A" w14:textId="3868536F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rFonts w:cs="Arial"/>
                <w:lang w:val="en-GB"/>
              </w:rPr>
              <w:t>50+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  <w:tr w:rsidR="00D846FA" w:rsidRPr="003F306E" w14:paraId="1E89283F" w14:textId="77777777" w:rsidTr="005E4C30">
        <w:tc>
          <w:tcPr>
            <w:tcW w:w="1429" w:type="dxa"/>
          </w:tcPr>
          <w:p w14:paraId="69EF1797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F</w:t>
            </w:r>
          </w:p>
        </w:tc>
        <w:tc>
          <w:tcPr>
            <w:tcW w:w="1510" w:type="dxa"/>
          </w:tcPr>
          <w:p w14:paraId="1468FDEF" w14:textId="108F7D60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510" w:type="dxa"/>
          </w:tcPr>
          <w:p w14:paraId="1AE279E4" w14:textId="2B2D5C9F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rFonts w:cs="Arial"/>
                <w:lang w:val="en-GB"/>
              </w:rPr>
              <w:t>6-18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510" w:type="dxa"/>
          </w:tcPr>
          <w:p w14:paraId="7D6ADEEA" w14:textId="6CDCA696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rFonts w:cs="Arial"/>
                <w:lang w:val="en-GB"/>
              </w:rPr>
              <w:t>19-50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376" w:type="dxa"/>
          </w:tcPr>
          <w:p w14:paraId="07F6B4F7" w14:textId="722486BD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rFonts w:cs="Arial"/>
                <w:lang w:val="en-GB"/>
              </w:rPr>
              <w:t>50+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</w:tbl>
    <w:p w14:paraId="51F80376" w14:textId="2B1D4E47" w:rsidR="00D846FA" w:rsidRPr="003F306E" w:rsidRDefault="00D846FA" w:rsidP="00D846FA">
      <w:pPr>
        <w:pStyle w:val="Subheadings"/>
        <w:rPr>
          <w:sz w:val="28"/>
          <w:szCs w:val="28"/>
        </w:rPr>
      </w:pPr>
      <w:r w:rsidRPr="003F306E">
        <w:t>ECHO</w:t>
      </w:r>
      <w:r w:rsidR="00EA4105">
        <w:t xml:space="preserve"> </w:t>
      </w:r>
      <w:r>
        <w:t>categories</w:t>
      </w:r>
      <w:r w:rsidRPr="003F306E">
        <w:rPr>
          <w:rStyle w:val="FootnoteReference"/>
          <w:sz w:val="28"/>
          <w:szCs w:val="28"/>
        </w:rPr>
        <w:footnoteReference w:id="3"/>
      </w:r>
    </w:p>
    <w:p w14:paraId="32A9AEEB" w14:textId="3658F8F1" w:rsidR="00D846FA" w:rsidRPr="003F306E" w:rsidRDefault="00D846FA" w:rsidP="00D846FA">
      <w:pPr>
        <w:pStyle w:val="Text"/>
      </w:pPr>
      <w:r w:rsidRPr="003F306E">
        <w:t>ECHO’s</w:t>
      </w:r>
      <w:r w:rsidR="00EA4105">
        <w:t xml:space="preserve"> </w:t>
      </w:r>
      <w:r w:rsidRPr="003F306E">
        <w:t>Single</w:t>
      </w:r>
      <w:r w:rsidR="00EA4105">
        <w:t xml:space="preserve"> </w:t>
      </w:r>
      <w:r w:rsidRPr="003F306E">
        <w:t>Form</w:t>
      </w:r>
      <w:r w:rsidR="00EA4105">
        <w:t xml:space="preserve"> </w:t>
      </w:r>
      <w:r w:rsidRPr="003F306E">
        <w:t>uses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brackets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table</w:t>
      </w:r>
      <w:r w:rsidR="00EA4105">
        <w:t xml:space="preserve"> </w:t>
      </w:r>
      <w:r w:rsidRPr="003F306E">
        <w:t>below.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build</w:t>
      </w:r>
      <w:r w:rsidR="00EA4105">
        <w:t xml:space="preserve"> </w:t>
      </w:r>
      <w:r w:rsidRPr="003F306E">
        <w:t>on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groups</w:t>
      </w:r>
      <w:r w:rsidR="00EA4105">
        <w:t xml:space="preserve"> </w:t>
      </w:r>
      <w:r w:rsidRPr="003F306E">
        <w:t>suggested</w:t>
      </w:r>
      <w:r w:rsidR="00EA4105">
        <w:t xml:space="preserve"> </w:t>
      </w:r>
      <w:r w:rsidRPr="003F306E">
        <w:t>by</w:t>
      </w:r>
      <w:r w:rsidR="00EA4105">
        <w:t xml:space="preserve"> </w:t>
      </w:r>
      <w:r w:rsidRPr="003F306E">
        <w:t>Sphere</w:t>
      </w:r>
      <w:r w:rsidR="00EA4105">
        <w:t xml:space="preserve"> </w:t>
      </w:r>
      <w:r w:rsidRPr="003F306E">
        <w:t>but</w:t>
      </w:r>
      <w:r w:rsidR="00EA4105">
        <w:t xml:space="preserve"> </w:t>
      </w:r>
      <w:r w:rsidRPr="003F306E">
        <w:t>use</w:t>
      </w:r>
      <w:r w:rsidR="00EA4105">
        <w:t xml:space="preserve"> </w:t>
      </w:r>
      <w:r w:rsidRPr="003F306E">
        <w:t>broader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groups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make</w:t>
      </w:r>
      <w:r w:rsidR="00EA4105">
        <w:t xml:space="preserve"> </w:t>
      </w:r>
      <w:r w:rsidRPr="003F306E">
        <w:t>reporting</w:t>
      </w:r>
      <w:r w:rsidR="00EA4105">
        <w:t xml:space="preserve"> </w:t>
      </w:r>
      <w:r w:rsidRPr="003F306E">
        <w:t>easier.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cases</w:t>
      </w:r>
      <w:r w:rsidR="00EA4105">
        <w:t xml:space="preserve"> </w:t>
      </w:r>
      <w:r w:rsidRPr="003F306E">
        <w:t>where</w:t>
      </w:r>
      <w:r w:rsidR="00EA4105">
        <w:t xml:space="preserve"> </w:t>
      </w:r>
      <w:r w:rsidRPr="003F306E">
        <w:t>organisations</w:t>
      </w:r>
      <w:r w:rsidR="00EA4105">
        <w:t xml:space="preserve"> </w:t>
      </w:r>
      <w:r w:rsidRPr="003F306E">
        <w:t>use</w:t>
      </w:r>
      <w:r w:rsidR="00EA4105">
        <w:t xml:space="preserve"> </w:t>
      </w:r>
      <w:r w:rsidRPr="003F306E">
        <w:t>different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brackets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should</w:t>
      </w:r>
      <w:r w:rsidR="00EA4105">
        <w:t xml:space="preserve"> </w:t>
      </w:r>
      <w:r w:rsidRPr="003F306E">
        <w:t>try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enter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as</w:t>
      </w:r>
      <w:r w:rsidR="00EA4105">
        <w:t xml:space="preserve"> </w:t>
      </w:r>
      <w:r w:rsidRPr="003F306E">
        <w:t>suggested</w:t>
      </w:r>
      <w:r w:rsidR="00EA4105">
        <w:t xml:space="preserve"> </w:t>
      </w:r>
      <w:r w:rsidRPr="003F306E">
        <w:t>by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Single</w:t>
      </w:r>
      <w:r w:rsidR="00EA4105">
        <w:t xml:space="preserve"> </w:t>
      </w:r>
      <w:r w:rsidRPr="003F306E">
        <w:t>Form.</w:t>
      </w:r>
      <w:r w:rsidR="00EA4105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1399"/>
        <w:gridCol w:w="1361"/>
        <w:gridCol w:w="1361"/>
        <w:gridCol w:w="1252"/>
      </w:tblGrid>
      <w:tr w:rsidR="00D846FA" w:rsidRPr="003F306E" w14:paraId="2CEA7A2B" w14:textId="77777777" w:rsidTr="005E4C30">
        <w:tc>
          <w:tcPr>
            <w:tcW w:w="1247" w:type="dxa"/>
          </w:tcPr>
          <w:p w14:paraId="32A83A2C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M</w:t>
            </w:r>
          </w:p>
        </w:tc>
        <w:tc>
          <w:tcPr>
            <w:tcW w:w="1399" w:type="dxa"/>
          </w:tcPr>
          <w:p w14:paraId="7ACC8ACA" w14:textId="1F4F315F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months</w:t>
            </w:r>
          </w:p>
        </w:tc>
        <w:tc>
          <w:tcPr>
            <w:tcW w:w="1361" w:type="dxa"/>
          </w:tcPr>
          <w:p w14:paraId="13F55B4D" w14:textId="0FC17CB9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5-17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361" w:type="dxa"/>
          </w:tcPr>
          <w:p w14:paraId="46BC4C73" w14:textId="3420E593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18-49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252" w:type="dxa"/>
          </w:tcPr>
          <w:p w14:paraId="40CDA973" w14:textId="3599AB5F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rFonts w:cs="Arial"/>
                <w:lang w:val="en-GB"/>
              </w:rPr>
              <w:t>50+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  <w:tr w:rsidR="00D846FA" w:rsidRPr="003F306E" w14:paraId="4BF2E0C0" w14:textId="77777777" w:rsidTr="005E4C30">
        <w:tc>
          <w:tcPr>
            <w:tcW w:w="1247" w:type="dxa"/>
          </w:tcPr>
          <w:p w14:paraId="3A5D91D9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F</w:t>
            </w:r>
          </w:p>
        </w:tc>
        <w:tc>
          <w:tcPr>
            <w:tcW w:w="1399" w:type="dxa"/>
          </w:tcPr>
          <w:p w14:paraId="32B0FD96" w14:textId="13053E72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months</w:t>
            </w:r>
          </w:p>
        </w:tc>
        <w:tc>
          <w:tcPr>
            <w:tcW w:w="1361" w:type="dxa"/>
          </w:tcPr>
          <w:p w14:paraId="4AFD2F78" w14:textId="71188C8C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5-17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361" w:type="dxa"/>
          </w:tcPr>
          <w:p w14:paraId="6E12EF79" w14:textId="61904F74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18-49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1252" w:type="dxa"/>
          </w:tcPr>
          <w:p w14:paraId="6779EFD6" w14:textId="0AF7DDAC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rFonts w:cs="Arial"/>
                <w:lang w:val="en-GB"/>
              </w:rPr>
              <w:t>50+</w:t>
            </w:r>
            <w:r w:rsidR="00EA4105">
              <w:rPr>
                <w:rFonts w:cs="Arial"/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</w:tbl>
    <w:p w14:paraId="35B7CF01" w14:textId="329D083B" w:rsidR="00D846FA" w:rsidRPr="003F306E" w:rsidRDefault="00D846FA" w:rsidP="00D846FA">
      <w:pPr>
        <w:pStyle w:val="Subheadings"/>
        <w:rPr>
          <w:sz w:val="28"/>
          <w:szCs w:val="28"/>
        </w:rPr>
      </w:pPr>
      <w:r w:rsidRPr="003F306E">
        <w:t>Health</w:t>
      </w:r>
      <w:r w:rsidR="00EA4105">
        <w:t xml:space="preserve"> </w:t>
      </w:r>
      <w:r w:rsidRPr="003F306E">
        <w:t>provider</w:t>
      </w:r>
      <w:r w:rsidR="00EA4105">
        <w:t xml:space="preserve"> </w:t>
      </w:r>
      <w:r>
        <w:t>categories</w:t>
      </w:r>
      <w:r w:rsidRPr="003F306E">
        <w:rPr>
          <w:rStyle w:val="FootnoteReference"/>
          <w:rFonts w:eastAsiaTheme="majorEastAsia" w:cstheme="minorHAnsi"/>
          <w:color w:val="44546A" w:themeColor="text2"/>
          <w:spacing w:val="-15"/>
          <w:sz w:val="28"/>
          <w:szCs w:val="28"/>
        </w:rPr>
        <w:footnoteReference w:id="4"/>
      </w:r>
    </w:p>
    <w:p w14:paraId="678D38F8" w14:textId="69BE580D" w:rsidR="00D846FA" w:rsidRPr="003F306E" w:rsidRDefault="00D846FA" w:rsidP="00D846FA">
      <w:pPr>
        <w:pStyle w:val="Text"/>
      </w:pPr>
      <w:r w:rsidRPr="003F306E">
        <w:t>Health</w:t>
      </w:r>
      <w:r w:rsidR="00EA4105">
        <w:t xml:space="preserve"> </w:t>
      </w:r>
      <w:r w:rsidRPr="003F306E">
        <w:t>providers</w:t>
      </w:r>
      <w:r w:rsidR="00EA4105">
        <w:t xml:space="preserve"> </w:t>
      </w:r>
      <w:r w:rsidRPr="003F306E">
        <w:t>use</w:t>
      </w:r>
      <w:r w:rsidR="00EA4105">
        <w:t xml:space="preserve"> </w:t>
      </w:r>
      <w:r>
        <w:t>age</w:t>
      </w:r>
      <w:r w:rsidR="00EA4105">
        <w:t xml:space="preserve"> </w:t>
      </w:r>
      <w:r>
        <w:t>groupings</w:t>
      </w:r>
      <w:r w:rsidR="00EA4105">
        <w:t xml:space="preserve"> </w:t>
      </w:r>
      <w:r>
        <w:t>that</w:t>
      </w:r>
      <w:r w:rsidR="00EA4105">
        <w:t xml:space="preserve"> </w:t>
      </w:r>
      <w:r>
        <w:t>prioritise</w:t>
      </w:r>
      <w:r w:rsidR="00EA4105">
        <w:t xml:space="preserve"> </w:t>
      </w:r>
      <w:r w:rsidRPr="003F306E">
        <w:t>physiology</w:t>
      </w:r>
      <w:r w:rsidR="00EA4105">
        <w:t xml:space="preserve"> </w:t>
      </w:r>
      <w:r>
        <w:t>rather</w:t>
      </w:r>
      <w:r w:rsidR="00EA4105">
        <w:t xml:space="preserve"> </w:t>
      </w:r>
      <w:r>
        <w:t>than</w:t>
      </w:r>
      <w:r w:rsidR="00EA4105">
        <w:t xml:space="preserve"> </w:t>
      </w:r>
      <w:r>
        <w:t>sociocultural</w:t>
      </w:r>
      <w:r w:rsidR="00EA4105">
        <w:t xml:space="preserve"> </w:t>
      </w:r>
      <w:r>
        <w:t>status</w:t>
      </w:r>
      <w:r w:rsidR="00EA4105">
        <w:t xml:space="preserve"> </w:t>
      </w:r>
      <w:r>
        <w:t>and</w:t>
      </w:r>
      <w:r w:rsidR="00EA4105">
        <w:t xml:space="preserve"> </w:t>
      </w:r>
      <w:r w:rsidRPr="003F306E">
        <w:t>rights.</w:t>
      </w:r>
      <w:r w:rsidR="00EA4105"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999"/>
        <w:gridCol w:w="731"/>
        <w:gridCol w:w="865"/>
        <w:gridCol w:w="865"/>
        <w:gridCol w:w="865"/>
        <w:gridCol w:w="865"/>
        <w:gridCol w:w="865"/>
        <w:gridCol w:w="866"/>
      </w:tblGrid>
      <w:tr w:rsidR="00D846FA" w:rsidRPr="003F306E" w14:paraId="3A796CA3" w14:textId="77777777" w:rsidTr="005E4C30">
        <w:tc>
          <w:tcPr>
            <w:tcW w:w="419" w:type="dxa"/>
          </w:tcPr>
          <w:p w14:paraId="2FCF799B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M</w:t>
            </w:r>
          </w:p>
        </w:tc>
        <w:tc>
          <w:tcPr>
            <w:tcW w:w="999" w:type="dxa"/>
          </w:tcPr>
          <w:p w14:paraId="4578FE48" w14:textId="59B0DD6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0-11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months</w:t>
            </w:r>
          </w:p>
        </w:tc>
        <w:tc>
          <w:tcPr>
            <w:tcW w:w="731" w:type="dxa"/>
          </w:tcPr>
          <w:p w14:paraId="4DBFFB3A" w14:textId="0AA6CF3A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1-4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5915CF90" w14:textId="158A5084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5-14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34C8ABF1" w14:textId="7E11556C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15-49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11791438" w14:textId="7DC356C6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50-59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6D096FBF" w14:textId="6D10F671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60-69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1E10F690" w14:textId="1703B816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70-79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6" w:type="dxa"/>
          </w:tcPr>
          <w:p w14:paraId="0BCFB5AD" w14:textId="6A8E711D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80+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  <w:tr w:rsidR="00D846FA" w:rsidRPr="003F306E" w14:paraId="4D5F7ECE" w14:textId="77777777" w:rsidTr="005E4C30">
        <w:tc>
          <w:tcPr>
            <w:tcW w:w="419" w:type="dxa"/>
          </w:tcPr>
          <w:p w14:paraId="5F498B4B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F</w:t>
            </w:r>
          </w:p>
        </w:tc>
        <w:tc>
          <w:tcPr>
            <w:tcW w:w="999" w:type="dxa"/>
          </w:tcPr>
          <w:p w14:paraId="2371B389" w14:textId="2468453E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0-11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months</w:t>
            </w:r>
          </w:p>
        </w:tc>
        <w:tc>
          <w:tcPr>
            <w:tcW w:w="731" w:type="dxa"/>
          </w:tcPr>
          <w:p w14:paraId="5C0148D6" w14:textId="42B83739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1-4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3854312E" w14:textId="09EF1BB1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5-14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10EF79B8" w14:textId="440A0646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15-49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4E1D50AC" w14:textId="3749A869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50-59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55ACC59A" w14:textId="5239B91E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60-69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5" w:type="dxa"/>
          </w:tcPr>
          <w:p w14:paraId="60258D18" w14:textId="39560759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70-79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866" w:type="dxa"/>
          </w:tcPr>
          <w:p w14:paraId="1BA2BDFE" w14:textId="15DAEAC4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80+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</w:tbl>
    <w:p w14:paraId="63909441" w14:textId="77777777" w:rsidR="00D846FA" w:rsidRPr="003F306E" w:rsidRDefault="00D846FA" w:rsidP="00D846FA">
      <w:pPr>
        <w:pStyle w:val="Subheadings"/>
        <w:rPr>
          <w:sz w:val="28"/>
          <w:szCs w:val="28"/>
        </w:rPr>
      </w:pPr>
      <w:r w:rsidRPr="003F306E">
        <w:t>Sp</w:t>
      </w:r>
      <w:r>
        <w:t>h</w:t>
      </w:r>
      <w:r w:rsidRPr="003F306E">
        <w:t>ere</w:t>
      </w:r>
      <w:r w:rsidRPr="003F306E">
        <w:rPr>
          <w:rStyle w:val="FootnoteReference"/>
          <w:rFonts w:eastAsiaTheme="majorEastAsia" w:cstheme="minorHAnsi"/>
          <w:color w:val="44546A" w:themeColor="text2"/>
          <w:spacing w:val="-15"/>
          <w:sz w:val="28"/>
          <w:szCs w:val="28"/>
        </w:rPr>
        <w:footnoteReference w:id="5"/>
      </w:r>
    </w:p>
    <w:p w14:paraId="3C945F46" w14:textId="3221A9A3" w:rsidR="00D846FA" w:rsidRPr="003F306E" w:rsidRDefault="00D846FA" w:rsidP="00D846FA">
      <w:pPr>
        <w:pStyle w:val="Text"/>
      </w:pPr>
      <w:r w:rsidRPr="003F306E">
        <w:t>Sphere</w:t>
      </w:r>
      <w:r w:rsidR="00EA4105">
        <w:t xml:space="preserve"> </w:t>
      </w:r>
      <w:r w:rsidRPr="003F306E">
        <w:t>recommends</w:t>
      </w:r>
      <w:r w:rsidR="00EA4105">
        <w:t xml:space="preserve"> </w:t>
      </w:r>
      <w:r w:rsidRPr="003F306E">
        <w:t>disaggregating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at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earliest</w:t>
      </w:r>
      <w:r w:rsidR="00EA4105">
        <w:t xml:space="preserve"> </w:t>
      </w:r>
      <w:r>
        <w:t>possible</w:t>
      </w:r>
      <w:r w:rsidR="00EA4105">
        <w:t xml:space="preserve"> </w:t>
      </w:r>
      <w:r w:rsidRPr="003F306E">
        <w:t>stage</w:t>
      </w:r>
      <w:r w:rsidR="00EA4105">
        <w:t xml:space="preserve"> </w:t>
      </w:r>
      <w:r>
        <w:t>using</w:t>
      </w:r>
      <w:r w:rsidR="00EA4105">
        <w:t xml:space="preserve"> </w:t>
      </w:r>
      <w:r>
        <w:t>the</w:t>
      </w:r>
      <w:r w:rsidR="00EA4105">
        <w:t xml:space="preserve"> </w:t>
      </w:r>
      <w:r>
        <w:t>following</w:t>
      </w:r>
      <w:r w:rsidR="00EA4105">
        <w:t xml:space="preserve"> </w:t>
      </w:r>
      <w:r>
        <w:t>groupings</w:t>
      </w:r>
      <w:r w:rsidRPr="003F306E">
        <w:t>.</w:t>
      </w:r>
      <w:r w:rsidR="00EA4105">
        <w:t xml:space="preserve"> </w:t>
      </w:r>
    </w:p>
    <w:tbl>
      <w:tblPr>
        <w:tblStyle w:val="TableGrid"/>
        <w:tblW w:w="74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846FA" w:rsidRPr="003F306E" w14:paraId="09F6F093" w14:textId="77777777" w:rsidTr="005E4C30">
        <w:trPr>
          <w:trHeight w:val="545"/>
        </w:trPr>
        <w:tc>
          <w:tcPr>
            <w:tcW w:w="392" w:type="dxa"/>
          </w:tcPr>
          <w:p w14:paraId="2317DC38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lastRenderedPageBreak/>
              <w:t>M</w:t>
            </w:r>
          </w:p>
        </w:tc>
        <w:tc>
          <w:tcPr>
            <w:tcW w:w="709" w:type="dxa"/>
          </w:tcPr>
          <w:p w14:paraId="65681760" w14:textId="4B0C0124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65559F34" w14:textId="2D9E9E83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6-12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20C98C39" w14:textId="12AD350E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13-17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6F15239F" w14:textId="3831D03E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18-29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19047E74" w14:textId="4FAEB687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30-39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5C73ED00" w14:textId="36AD0EA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40-49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6657F011" w14:textId="38E8BB74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56A19890" w14:textId="7638822F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60-69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1066A4BB" w14:textId="6FCD2F6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70-79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4CCA5A4C" w14:textId="026C57C1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80+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  <w:tr w:rsidR="00D846FA" w:rsidRPr="003F306E" w14:paraId="79D9E225" w14:textId="77777777" w:rsidTr="005E4C30">
        <w:trPr>
          <w:trHeight w:val="600"/>
        </w:trPr>
        <w:tc>
          <w:tcPr>
            <w:tcW w:w="392" w:type="dxa"/>
          </w:tcPr>
          <w:p w14:paraId="6177FE82" w14:textId="77777777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F</w:t>
            </w:r>
          </w:p>
        </w:tc>
        <w:tc>
          <w:tcPr>
            <w:tcW w:w="709" w:type="dxa"/>
          </w:tcPr>
          <w:p w14:paraId="536BA987" w14:textId="719236C3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0-5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645373E3" w14:textId="23FEA455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6-12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7091AF1E" w14:textId="5C75D521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13-17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1FF80212" w14:textId="17484A28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18-29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08741CDF" w14:textId="13126920" w:rsidR="00D846FA" w:rsidRPr="003F306E" w:rsidRDefault="00D846FA" w:rsidP="005E4C30">
            <w:pPr>
              <w:rPr>
                <w:rFonts w:cs="Arial"/>
                <w:lang w:val="en-GB"/>
              </w:rPr>
            </w:pPr>
            <w:r w:rsidRPr="003F306E">
              <w:rPr>
                <w:lang w:val="en-GB"/>
              </w:rPr>
              <w:t>30-39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6984508E" w14:textId="748C6518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40-49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1413449C" w14:textId="6729DBCB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50-59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423BD32A" w14:textId="36653976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60-69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9" w:type="dxa"/>
          </w:tcPr>
          <w:p w14:paraId="0C20B878" w14:textId="7266184C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70-79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  <w:tc>
          <w:tcPr>
            <w:tcW w:w="708" w:type="dxa"/>
          </w:tcPr>
          <w:p w14:paraId="5E518EA3" w14:textId="2A787973" w:rsidR="00D846FA" w:rsidRPr="003F306E" w:rsidRDefault="00D846FA" w:rsidP="005E4C30">
            <w:pPr>
              <w:rPr>
                <w:lang w:val="en-GB"/>
              </w:rPr>
            </w:pPr>
            <w:r w:rsidRPr="003F306E">
              <w:rPr>
                <w:lang w:val="en-GB"/>
              </w:rPr>
              <w:t>80+</w:t>
            </w:r>
            <w:r w:rsidR="00EA4105">
              <w:rPr>
                <w:lang w:val="en-GB"/>
              </w:rPr>
              <w:t xml:space="preserve"> </w:t>
            </w:r>
            <w:r w:rsidRPr="003F306E">
              <w:rPr>
                <w:lang w:val="en-GB"/>
              </w:rPr>
              <w:t>years</w:t>
            </w:r>
          </w:p>
        </w:tc>
      </w:tr>
    </w:tbl>
    <w:p w14:paraId="583C9394" w14:textId="77777777" w:rsidR="00D846FA" w:rsidRDefault="00D846FA" w:rsidP="00D846FA">
      <w:pPr>
        <w:pStyle w:val="Title"/>
        <w:rPr>
          <w:rFonts w:asciiTheme="minorHAnsi" w:hAnsiTheme="minorHAnsi" w:cstheme="minorHAnsi"/>
          <w:color w:val="44546A" w:themeColor="text2"/>
          <w:spacing w:val="-15"/>
          <w:kern w:val="0"/>
          <w:sz w:val="26"/>
          <w:szCs w:val="26"/>
        </w:rPr>
        <w:sectPr w:rsidR="00D846FA" w:rsidSect="005E4C30">
          <w:footerReference w:type="default" r:id="rId12"/>
          <w:headerReference w:type="first" r:id="rId13"/>
          <w:type w:val="continuous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26F68A68" w14:textId="77777777" w:rsidR="00D846FA" w:rsidRPr="003F306E" w:rsidRDefault="00D846FA" w:rsidP="00D846FA">
      <w:pPr>
        <w:pStyle w:val="Subheadings"/>
      </w:pPr>
      <w:r w:rsidRPr="003F306E">
        <w:t>USAID/OFDA</w:t>
      </w:r>
    </w:p>
    <w:p w14:paraId="39AA4903" w14:textId="0D067574" w:rsidR="00F93D17" w:rsidRDefault="00D846FA" w:rsidP="00D846FA">
      <w:pPr>
        <w:pStyle w:val="Bulletnormal"/>
      </w:pPr>
      <w:r w:rsidRPr="003F306E">
        <w:t>USAID</w:t>
      </w:r>
      <w:r w:rsidR="00EA4105">
        <w:t xml:space="preserve"> </w:t>
      </w:r>
      <w:r w:rsidRPr="003F306E">
        <w:t>currently</w:t>
      </w:r>
      <w:r w:rsidR="00EA4105">
        <w:t xml:space="preserve"> </w:t>
      </w:r>
      <w:r w:rsidRPr="003F306E">
        <w:t>asks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sex</w:t>
      </w:r>
      <w:r>
        <w:t>-</w:t>
      </w:r>
      <w:r w:rsidRPr="003F306E">
        <w:t>disaggregated</w:t>
      </w:r>
      <w:r w:rsidR="00EA4105">
        <w:t xml:space="preserve"> </w:t>
      </w:r>
      <w:r w:rsidRPr="003F306E">
        <w:t>data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proposals;</w:t>
      </w:r>
      <w:r w:rsidR="00EA4105">
        <w:t xml:space="preserve"> </w:t>
      </w:r>
      <w:r w:rsidRPr="003F306E">
        <w:t>age</w:t>
      </w:r>
      <w:r>
        <w:t>-</w:t>
      </w:r>
      <w:r w:rsidRPr="003F306E">
        <w:t>disaggregated</w:t>
      </w:r>
      <w:r w:rsidR="00EA4105">
        <w:t xml:space="preserve"> </w:t>
      </w:r>
      <w:r w:rsidRPr="003F306E">
        <w:t>data</w:t>
      </w:r>
      <w:r w:rsidR="00EA4105">
        <w:t xml:space="preserve"> </w:t>
      </w:r>
      <w:r>
        <w:t>are</w:t>
      </w:r>
      <w:r w:rsidR="00EA4105">
        <w:t xml:space="preserve"> </w:t>
      </w:r>
      <w:r w:rsidRPr="003F306E">
        <w:t>only</w:t>
      </w:r>
      <w:r w:rsidR="00EA4105">
        <w:t xml:space="preserve"> </w:t>
      </w:r>
      <w:r w:rsidRPr="003F306E">
        <w:t>required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certain</w:t>
      </w:r>
      <w:r w:rsidR="00EA4105">
        <w:t xml:space="preserve"> </w:t>
      </w:r>
      <w:r w:rsidRPr="003F306E">
        <w:t>types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projects,</w:t>
      </w:r>
      <w:r w:rsidR="00EA4105">
        <w:t xml:space="preserve"> </w:t>
      </w:r>
      <w:r w:rsidRPr="003F306E">
        <w:t>for</w:t>
      </w:r>
      <w:r w:rsidR="00EA4105">
        <w:t xml:space="preserve"> </w:t>
      </w:r>
      <w:r w:rsidRPr="003F306E">
        <w:t>example</w:t>
      </w:r>
      <w:r w:rsidR="00EA4105">
        <w:t xml:space="preserve"> </w:t>
      </w:r>
      <w:r w:rsidRPr="003F306E">
        <w:t>in</w:t>
      </w:r>
      <w:r w:rsidR="00EA4105">
        <w:t xml:space="preserve"> </w:t>
      </w:r>
      <w:r w:rsidRPr="003F306E">
        <w:t>nutrition</w:t>
      </w:r>
      <w:r w:rsidR="00EA4105">
        <w:t xml:space="preserve"> </w:t>
      </w:r>
      <w:r w:rsidRPr="003F306E">
        <w:t>and</w:t>
      </w:r>
      <w:r w:rsidR="00EA4105">
        <w:t xml:space="preserve"> </w:t>
      </w:r>
      <w:r w:rsidRPr="003F306E">
        <w:t>health.</w:t>
      </w:r>
      <w:r w:rsidR="00EA4105">
        <w:t xml:space="preserve"> </w:t>
      </w:r>
      <w:r>
        <w:t>For</w:t>
      </w:r>
      <w:r w:rsidR="00EA4105">
        <w:t xml:space="preserve"> </w:t>
      </w:r>
      <w:r>
        <w:t>these</w:t>
      </w:r>
      <w:r w:rsidR="00EA4105">
        <w:t xml:space="preserve"> </w:t>
      </w:r>
      <w:r w:rsidRPr="003F306E">
        <w:t>they</w:t>
      </w:r>
      <w:r w:rsidR="00EA4105">
        <w:t xml:space="preserve"> </w:t>
      </w:r>
      <w:r w:rsidRPr="003F306E">
        <w:t>request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same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groups</w:t>
      </w:r>
      <w:r w:rsidR="00EA4105">
        <w:t xml:space="preserve"> </w:t>
      </w:r>
      <w:r w:rsidRPr="003F306E">
        <w:t>as</w:t>
      </w:r>
      <w:r w:rsidR="00EA4105">
        <w:t xml:space="preserve"> </w:t>
      </w:r>
      <w:r w:rsidRPr="003F306E">
        <w:t>health</w:t>
      </w:r>
      <w:r w:rsidR="00EA4105">
        <w:t xml:space="preserve"> </w:t>
      </w:r>
      <w:r w:rsidRPr="003F306E">
        <w:t>providers,</w:t>
      </w:r>
      <w:r w:rsidR="00EA4105">
        <w:t xml:space="preserve"> </w:t>
      </w:r>
      <w:r w:rsidRPr="003F306E">
        <w:t>but</w:t>
      </w:r>
      <w:r w:rsidR="00EA4105">
        <w:t xml:space="preserve"> </w:t>
      </w:r>
      <w:r w:rsidRPr="003F306E">
        <w:t>only</w:t>
      </w:r>
      <w:r w:rsidR="00EA4105">
        <w:t xml:space="preserve"> </w:t>
      </w:r>
      <w:r w:rsidRPr="003F306E">
        <w:t>up</w:t>
      </w:r>
      <w:r w:rsidR="00EA4105">
        <w:t xml:space="preserve"> </w:t>
      </w:r>
      <w:r w:rsidRPr="003F306E">
        <w:t>to</w:t>
      </w:r>
      <w:r w:rsidR="00EA4105">
        <w:t xml:space="preserve"> </w:t>
      </w:r>
      <w:r w:rsidRPr="003F306E">
        <w:t>the</w:t>
      </w:r>
      <w:r w:rsidR="00EA4105">
        <w:t xml:space="preserve"> </w:t>
      </w:r>
      <w:r w:rsidRPr="003F306E">
        <w:t>age</w:t>
      </w:r>
      <w:r w:rsidR="00EA4105">
        <w:t xml:space="preserve"> </w:t>
      </w:r>
      <w:r w:rsidRPr="003F306E">
        <w:t>of</w:t>
      </w:r>
      <w:r w:rsidR="00EA4105">
        <w:t xml:space="preserve"> </w:t>
      </w:r>
      <w:r w:rsidRPr="003F306E">
        <w:t>60+.</w:t>
      </w:r>
    </w:p>
    <w:p w14:paraId="2BCBF1C0" w14:textId="12ED2BD8" w:rsidR="00F93D17" w:rsidRDefault="00F93D17">
      <w:pPr>
        <w:rPr>
          <w:rFonts w:ascii="Calibri" w:hAnsi="Calibri" w:cs="Calibri"/>
          <w:color w:val="000000" w:themeColor="text1"/>
          <w:sz w:val="24"/>
        </w:rPr>
      </w:pPr>
    </w:p>
    <w:sectPr w:rsidR="00F93D17" w:rsidSect="00992AFB">
      <w:type w:val="continuous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D448" w14:textId="77777777" w:rsidR="00234F07" w:rsidRDefault="00234F07" w:rsidP="00FC2F94">
      <w:pPr>
        <w:spacing w:after="0" w:line="240" w:lineRule="auto"/>
      </w:pPr>
      <w:r>
        <w:separator/>
      </w:r>
    </w:p>
    <w:p w14:paraId="41C4B256" w14:textId="77777777" w:rsidR="00234F07" w:rsidRDefault="00234F07"/>
  </w:endnote>
  <w:endnote w:type="continuationSeparator" w:id="0">
    <w:p w14:paraId="6D79CBFF" w14:textId="77777777" w:rsidR="00234F07" w:rsidRDefault="00234F07" w:rsidP="00FC2F94">
      <w:pPr>
        <w:spacing w:after="0" w:line="240" w:lineRule="auto"/>
      </w:pPr>
      <w:r>
        <w:continuationSeparator/>
      </w:r>
    </w:p>
    <w:p w14:paraId="7493F78F" w14:textId="77777777" w:rsidR="00234F07" w:rsidRDefault="00234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166603"/>
      <w:docPartObj>
        <w:docPartGallery w:val="Page Numbers (Bottom of Page)"/>
        <w:docPartUnique/>
      </w:docPartObj>
    </w:sdtPr>
    <w:sdtEndPr/>
    <w:sdtContent>
      <w:p w14:paraId="760D2DC6" w14:textId="68D5E784" w:rsidR="00A922F3" w:rsidRDefault="00A922F3" w:rsidP="005B1B8D">
        <w:pPr>
          <w:pStyle w:val="Footer"/>
        </w:pPr>
        <w:r w:rsidRPr="41691695">
          <w:rPr>
            <w:color w:val="808080" w:themeColor="background1" w:themeShade="80"/>
            <w:sz w:val="20"/>
            <w:szCs w:val="20"/>
            <w:lang w:val="fr-FR"/>
          </w:rPr>
          <w:t>©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201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8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Caritas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Australia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CRS,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Trócaire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CAFOD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V.1</w:t>
        </w:r>
        <w:r w:rsidRPr="00D94438">
          <w:rPr>
            <w:color w:val="5490CC"/>
          </w:rPr>
          <w:t xml:space="preserve"> </w:t>
        </w:r>
        <w:r>
          <w:rPr>
            <w:color w:val="5490CC"/>
          </w:rPr>
          <w:tab/>
        </w:r>
        <w:r>
          <w:rPr>
            <w:color w:val="5490CC"/>
          </w:rPr>
          <w:tab/>
        </w:r>
        <w:r w:rsidRPr="00D94438">
          <w:rPr>
            <w:color w:val="5490CC"/>
          </w:rPr>
          <w:t>Module</w:t>
        </w:r>
        <w:r>
          <w:rPr>
            <w:color w:val="5490CC"/>
          </w:rPr>
          <w:t xml:space="preserve"> D</w:t>
        </w:r>
        <w:proofErr w:type="gramStart"/>
        <w:r>
          <w:rPr>
            <w:color w:val="5490CC"/>
          </w:rPr>
          <w:t>1</w:t>
        </w:r>
        <w:r w:rsidRPr="00D94438">
          <w:rPr>
            <w:color w:val="5490CC"/>
          </w:rPr>
          <w:t>:</w:t>
        </w:r>
        <w:proofErr w:type="gramEnd"/>
        <w:r>
          <w:rPr>
            <w:color w:val="5490CC"/>
          </w:rPr>
          <w:t xml:space="preserve"> Analysis </w:t>
        </w:r>
        <w:r>
          <w:t xml:space="preserve">| </w:t>
        </w:r>
        <w:r w:rsidRPr="00D94438">
          <w:rPr>
            <w:color w:val="808080" w:themeColor="background1" w:themeShade="80"/>
          </w:rPr>
          <w:fldChar w:fldCharType="begin"/>
        </w:r>
        <w:r w:rsidRPr="00D94438">
          <w:rPr>
            <w:color w:val="808080" w:themeColor="background1" w:themeShade="80"/>
          </w:rPr>
          <w:instrText xml:space="preserve"> PAGE   \* MERGEFORMAT </w:instrText>
        </w:r>
        <w:r w:rsidRPr="00D94438">
          <w:rPr>
            <w:color w:val="808080" w:themeColor="background1" w:themeShade="80"/>
          </w:rPr>
          <w:fldChar w:fldCharType="separate"/>
        </w:r>
        <w:r w:rsidR="00FA13A4">
          <w:rPr>
            <w:noProof/>
            <w:color w:val="808080" w:themeColor="background1" w:themeShade="80"/>
          </w:rPr>
          <w:t>22</w:t>
        </w:r>
        <w:r w:rsidRPr="00D94438">
          <w:rPr>
            <w:noProof/>
            <w:color w:val="808080" w:themeColor="background1" w:themeShade="80"/>
          </w:rPr>
          <w:fldChar w:fldCharType="end"/>
        </w:r>
        <w:r>
          <w:t xml:space="preserve"> </w:t>
        </w:r>
      </w:p>
    </w:sdtContent>
  </w:sdt>
  <w:p w14:paraId="72A1F1DF" w14:textId="77777777" w:rsidR="00A922F3" w:rsidRPr="00D94438" w:rsidRDefault="00A922F3" w:rsidP="00D94438">
    <w:pPr>
      <w:pStyle w:val="Footer"/>
      <w:jc w:val="right"/>
      <w:rPr>
        <w:color w:val="549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309E" w14:textId="77777777" w:rsidR="00234F07" w:rsidRDefault="00234F07" w:rsidP="00FC2F94">
      <w:pPr>
        <w:spacing w:after="0" w:line="240" w:lineRule="auto"/>
      </w:pPr>
      <w:r>
        <w:separator/>
      </w:r>
    </w:p>
    <w:p w14:paraId="15A4C32A" w14:textId="77777777" w:rsidR="00234F07" w:rsidRDefault="00234F07"/>
  </w:footnote>
  <w:footnote w:type="continuationSeparator" w:id="0">
    <w:p w14:paraId="653C3AC1" w14:textId="77777777" w:rsidR="00234F07" w:rsidRDefault="00234F07" w:rsidP="00FC2F94">
      <w:pPr>
        <w:spacing w:after="0" w:line="240" w:lineRule="auto"/>
      </w:pPr>
      <w:r>
        <w:continuationSeparator/>
      </w:r>
    </w:p>
    <w:p w14:paraId="52A6FB05" w14:textId="77777777" w:rsidR="00234F07" w:rsidRDefault="00234F07"/>
  </w:footnote>
  <w:footnote w:id="1">
    <w:p w14:paraId="0E390CFB" w14:textId="35D8355D" w:rsidR="00A922F3" w:rsidRPr="004743E0" w:rsidRDefault="00A922F3" w:rsidP="00D846FA">
      <w:pPr>
        <w:pStyle w:val="FootnoteText"/>
        <w:rPr>
          <w:sz w:val="18"/>
          <w:szCs w:val="18"/>
        </w:rPr>
      </w:pPr>
      <w:r w:rsidRPr="004743E0">
        <w:rPr>
          <w:rStyle w:val="FootnoteReference"/>
          <w:sz w:val="18"/>
          <w:szCs w:val="18"/>
        </w:rPr>
        <w:footnoteRef/>
      </w:r>
      <w:r w:rsidRPr="004743E0">
        <w:rPr>
          <w:sz w:val="18"/>
          <w:szCs w:val="18"/>
        </w:rPr>
        <w:t xml:space="preserve"> D. </w:t>
      </w:r>
      <w:proofErr w:type="spellStart"/>
      <w:r w:rsidRPr="004743E0">
        <w:rPr>
          <w:sz w:val="18"/>
          <w:szCs w:val="18"/>
        </w:rPr>
        <w:t>Mazurana</w:t>
      </w:r>
      <w:proofErr w:type="spellEnd"/>
      <w:r w:rsidRPr="004743E0">
        <w:rPr>
          <w:sz w:val="18"/>
          <w:szCs w:val="18"/>
        </w:rPr>
        <w:t xml:space="preserve"> et al. (2011). </w:t>
      </w:r>
      <w:r w:rsidRPr="004743E0">
        <w:rPr>
          <w:i/>
          <w:sz w:val="18"/>
          <w:szCs w:val="18"/>
        </w:rPr>
        <w:t>Sex &amp; Age Matter</w:t>
      </w:r>
      <w:r w:rsidRPr="004743E0">
        <w:rPr>
          <w:sz w:val="18"/>
          <w:szCs w:val="18"/>
        </w:rPr>
        <w:t xml:space="preserve">. Feinstein </w:t>
      </w:r>
      <w:proofErr w:type="spellStart"/>
      <w:r w:rsidRPr="004743E0">
        <w:rPr>
          <w:sz w:val="18"/>
          <w:szCs w:val="18"/>
        </w:rPr>
        <w:t>Center</w:t>
      </w:r>
      <w:proofErr w:type="spellEnd"/>
      <w:r w:rsidRPr="004743E0">
        <w:rPr>
          <w:sz w:val="18"/>
          <w:szCs w:val="18"/>
        </w:rPr>
        <w:t>, Tufts University. p25</w:t>
      </w:r>
    </w:p>
  </w:footnote>
  <w:footnote w:id="2">
    <w:p w14:paraId="3DB3C3E3" w14:textId="066C57B1" w:rsidR="00A922F3" w:rsidRPr="004743E0" w:rsidRDefault="00A922F3" w:rsidP="00D846FA">
      <w:pPr>
        <w:pStyle w:val="FootnoteText"/>
        <w:rPr>
          <w:sz w:val="18"/>
          <w:szCs w:val="18"/>
        </w:rPr>
      </w:pPr>
      <w:r w:rsidRPr="004743E0">
        <w:rPr>
          <w:rStyle w:val="FootnoteReference"/>
          <w:sz w:val="18"/>
          <w:szCs w:val="18"/>
        </w:rPr>
        <w:footnoteRef/>
      </w:r>
      <w:r w:rsidRPr="004743E0">
        <w:rPr>
          <w:sz w:val="18"/>
          <w:szCs w:val="18"/>
        </w:rPr>
        <w:t xml:space="preserve"> For guidance on this, see B.A. González. (2013). </w:t>
      </w:r>
      <w:r w:rsidRPr="004743E0">
        <w:rPr>
          <w:i/>
          <w:sz w:val="18"/>
          <w:szCs w:val="18"/>
        </w:rPr>
        <w:t xml:space="preserve">Ensuring inclusion of older persons in initial emergency needs assessments. </w:t>
      </w:r>
      <w:proofErr w:type="spellStart"/>
      <w:r w:rsidRPr="004743E0">
        <w:rPr>
          <w:sz w:val="18"/>
          <w:szCs w:val="18"/>
        </w:rPr>
        <w:t>HelpAge</w:t>
      </w:r>
      <w:proofErr w:type="spellEnd"/>
      <w:r w:rsidRPr="004743E0">
        <w:rPr>
          <w:sz w:val="18"/>
          <w:szCs w:val="18"/>
        </w:rPr>
        <w:t xml:space="preserve"> International. pp15–6.</w:t>
      </w:r>
    </w:p>
  </w:footnote>
  <w:footnote w:id="3">
    <w:p w14:paraId="346EB8FA" w14:textId="4D8B2E92" w:rsidR="00A922F3" w:rsidRPr="004743E0" w:rsidRDefault="00A922F3" w:rsidP="00D846FA">
      <w:pPr>
        <w:pStyle w:val="FootnoteText"/>
        <w:rPr>
          <w:sz w:val="18"/>
          <w:szCs w:val="18"/>
        </w:rPr>
      </w:pPr>
      <w:r w:rsidRPr="004743E0">
        <w:rPr>
          <w:rStyle w:val="FootnoteReference"/>
          <w:sz w:val="18"/>
          <w:szCs w:val="18"/>
        </w:rPr>
        <w:footnoteRef/>
      </w:r>
      <w:r w:rsidRPr="004743E0">
        <w:rPr>
          <w:sz w:val="18"/>
          <w:szCs w:val="18"/>
        </w:rPr>
        <w:t xml:space="preserve"> J. </w:t>
      </w:r>
      <w:proofErr w:type="spellStart"/>
      <w:r w:rsidRPr="004743E0">
        <w:rPr>
          <w:sz w:val="18"/>
          <w:szCs w:val="18"/>
        </w:rPr>
        <w:t>Steets</w:t>
      </w:r>
      <w:proofErr w:type="spellEnd"/>
      <w:r w:rsidRPr="004743E0">
        <w:rPr>
          <w:sz w:val="18"/>
          <w:szCs w:val="18"/>
        </w:rPr>
        <w:t xml:space="preserve">, A. Binder and S. </w:t>
      </w:r>
      <w:proofErr w:type="spellStart"/>
      <w:r w:rsidRPr="004743E0">
        <w:rPr>
          <w:sz w:val="18"/>
          <w:szCs w:val="18"/>
        </w:rPr>
        <w:t>Foran</w:t>
      </w:r>
      <w:proofErr w:type="spellEnd"/>
      <w:r w:rsidRPr="004743E0">
        <w:rPr>
          <w:sz w:val="18"/>
          <w:szCs w:val="18"/>
        </w:rPr>
        <w:t xml:space="preserve">. (2013). </w:t>
      </w:r>
      <w:r w:rsidRPr="004743E0">
        <w:rPr>
          <w:i/>
          <w:sz w:val="18"/>
          <w:szCs w:val="18"/>
        </w:rPr>
        <w:t>Gender-Age Marker toolkit</w:t>
      </w:r>
      <w:r w:rsidRPr="004743E0">
        <w:rPr>
          <w:sz w:val="18"/>
          <w:szCs w:val="18"/>
        </w:rPr>
        <w:t xml:space="preserve">. DG ECHO. </w:t>
      </w:r>
      <w:hyperlink r:id="rId1" w:history="1">
        <w:r w:rsidRPr="004743E0">
          <w:rPr>
            <w:rStyle w:val="Hyperlink"/>
            <w:sz w:val="18"/>
            <w:szCs w:val="18"/>
          </w:rPr>
          <w:t>https://ec.europa.eu/echo/files/policies/sectoral/gender_age_marker_toolkit.pdf</w:t>
        </w:r>
      </w:hyperlink>
      <w:r w:rsidRPr="004743E0">
        <w:rPr>
          <w:sz w:val="18"/>
          <w:szCs w:val="18"/>
        </w:rPr>
        <w:t xml:space="preserve"> p74</w:t>
      </w:r>
    </w:p>
  </w:footnote>
  <w:footnote w:id="4">
    <w:p w14:paraId="16BB1CAC" w14:textId="62FD8D76" w:rsidR="00A922F3" w:rsidRPr="004743E0" w:rsidRDefault="00A922F3" w:rsidP="00D846FA">
      <w:pPr>
        <w:pStyle w:val="FootnoteText"/>
        <w:rPr>
          <w:sz w:val="18"/>
          <w:szCs w:val="18"/>
        </w:rPr>
      </w:pPr>
      <w:r w:rsidRPr="004743E0">
        <w:rPr>
          <w:rStyle w:val="FootnoteReference"/>
          <w:sz w:val="18"/>
          <w:szCs w:val="18"/>
        </w:rPr>
        <w:footnoteRef/>
      </w:r>
      <w:r w:rsidRPr="004743E0">
        <w:rPr>
          <w:sz w:val="18"/>
          <w:szCs w:val="18"/>
        </w:rPr>
        <w:t xml:space="preserve"> SPHERE, Appendix 2, p.341</w:t>
      </w:r>
    </w:p>
  </w:footnote>
  <w:footnote w:id="5">
    <w:p w14:paraId="2347C1C3" w14:textId="08767B3D" w:rsidR="00A922F3" w:rsidRPr="004743E0" w:rsidRDefault="00A922F3" w:rsidP="00D846FA">
      <w:pPr>
        <w:pStyle w:val="FootnoteText"/>
        <w:rPr>
          <w:sz w:val="18"/>
          <w:szCs w:val="18"/>
        </w:rPr>
      </w:pPr>
      <w:r w:rsidRPr="004743E0">
        <w:rPr>
          <w:rStyle w:val="FootnoteReference"/>
          <w:sz w:val="18"/>
          <w:szCs w:val="18"/>
        </w:rPr>
        <w:footnoteRef/>
      </w:r>
      <w:r w:rsidRPr="004743E0">
        <w:rPr>
          <w:sz w:val="18"/>
          <w:szCs w:val="18"/>
        </w:rPr>
        <w:t xml:space="preserve"> SPHERE, Core Standard 3: Assessment. </w:t>
      </w:r>
      <w:hyperlink r:id="rId2" w:history="1">
        <w:r w:rsidRPr="004743E0">
          <w:rPr>
            <w:rStyle w:val="Hyperlink"/>
            <w:sz w:val="18"/>
            <w:szCs w:val="18"/>
          </w:rPr>
          <w:t>http://www.spherehandbook.org/en/core-standard-3-assessment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207C" w14:textId="34F3A85B" w:rsidR="00A922F3" w:rsidRDefault="00A922F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E5F5ED" wp14:editId="47183EB8">
          <wp:simplePos x="0" y="0"/>
          <wp:positionH relativeFrom="column">
            <wp:posOffset>845820</wp:posOffset>
          </wp:positionH>
          <wp:positionV relativeFrom="paragraph">
            <wp:posOffset>-1450340</wp:posOffset>
          </wp:positionV>
          <wp:extent cx="7570800" cy="738000"/>
          <wp:effectExtent l="0" t="0" r="0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sation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86"/>
    <w:multiLevelType w:val="hybridMultilevel"/>
    <w:tmpl w:val="823CA77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A3D22B0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C27D50"/>
    <w:multiLevelType w:val="hybridMultilevel"/>
    <w:tmpl w:val="5008B408"/>
    <w:lvl w:ilvl="0" w:tplc="3DFC5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6C1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0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CE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08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A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2F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2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E53381"/>
    <w:multiLevelType w:val="hybridMultilevel"/>
    <w:tmpl w:val="EF8A34DA"/>
    <w:lvl w:ilvl="0" w:tplc="A64E7F54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C7E4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6BF"/>
    <w:multiLevelType w:val="hybridMultilevel"/>
    <w:tmpl w:val="C862F548"/>
    <w:lvl w:ilvl="0" w:tplc="A64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61709818">
      <w:start w:val="1"/>
      <w:numFmt w:val="bullet"/>
      <w:pStyle w:val="Bulletnormallevel2"/>
      <w:lvlText w:val="o"/>
      <w:lvlJc w:val="left"/>
      <w:pPr>
        <w:ind w:left="1440" w:hanging="360"/>
      </w:pPr>
      <w:rPr>
        <w:rFonts w:ascii="Courier New" w:hAnsi="Courier New" w:hint="default"/>
        <w:color w:val="0046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4028"/>
    <w:multiLevelType w:val="hybridMultilevel"/>
    <w:tmpl w:val="5128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E7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039"/>
    <w:multiLevelType w:val="hybridMultilevel"/>
    <w:tmpl w:val="C8D40CEC"/>
    <w:lvl w:ilvl="0" w:tplc="0A78026E">
      <w:start w:val="1"/>
      <w:numFmt w:val="decimal"/>
      <w:pStyle w:val="Summar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1DE1"/>
    <w:multiLevelType w:val="hybridMultilevel"/>
    <w:tmpl w:val="EEC6BCAE"/>
    <w:lvl w:ilvl="0" w:tplc="E7240E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B41E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824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0655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D455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567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E99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1E70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129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4570677"/>
    <w:multiLevelType w:val="hybridMultilevel"/>
    <w:tmpl w:val="4EF0A5FE"/>
    <w:lvl w:ilvl="0" w:tplc="7DA81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A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6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D22DEC"/>
    <w:multiLevelType w:val="hybridMultilevel"/>
    <w:tmpl w:val="4320A15E"/>
    <w:lvl w:ilvl="0" w:tplc="086ED486">
      <w:start w:val="1"/>
      <w:numFmt w:val="bullet"/>
      <w:pStyle w:val="Summar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B5FD6"/>
    <w:multiLevelType w:val="hybridMultilevel"/>
    <w:tmpl w:val="C942A80A"/>
    <w:lvl w:ilvl="0" w:tplc="3808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A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D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E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983B2E"/>
    <w:multiLevelType w:val="hybridMultilevel"/>
    <w:tmpl w:val="8962E9D8"/>
    <w:lvl w:ilvl="0" w:tplc="A7109834">
      <w:start w:val="1"/>
      <w:numFmt w:val="decimal"/>
      <w:pStyle w:val="NumberedlistTextnor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E51AF"/>
    <w:multiLevelType w:val="hybridMultilevel"/>
    <w:tmpl w:val="18D87B1E"/>
    <w:lvl w:ilvl="0" w:tplc="A90A8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4"/>
    <w:rsid w:val="000060D4"/>
    <w:rsid w:val="000132DE"/>
    <w:rsid w:val="00013817"/>
    <w:rsid w:val="00017D74"/>
    <w:rsid w:val="000267B4"/>
    <w:rsid w:val="0003234D"/>
    <w:rsid w:val="00034210"/>
    <w:rsid w:val="000356CD"/>
    <w:rsid w:val="00035842"/>
    <w:rsid w:val="00041A13"/>
    <w:rsid w:val="00042B51"/>
    <w:rsid w:val="00061C75"/>
    <w:rsid w:val="00066801"/>
    <w:rsid w:val="00066B20"/>
    <w:rsid w:val="000807F0"/>
    <w:rsid w:val="00086282"/>
    <w:rsid w:val="00090B4B"/>
    <w:rsid w:val="00092043"/>
    <w:rsid w:val="00093B80"/>
    <w:rsid w:val="00096621"/>
    <w:rsid w:val="00096B28"/>
    <w:rsid w:val="000970DE"/>
    <w:rsid w:val="000B1126"/>
    <w:rsid w:val="000B1159"/>
    <w:rsid w:val="000B29B2"/>
    <w:rsid w:val="000B3477"/>
    <w:rsid w:val="000B45ED"/>
    <w:rsid w:val="000C287D"/>
    <w:rsid w:val="000C7E5D"/>
    <w:rsid w:val="000E10A3"/>
    <w:rsid w:val="000E2456"/>
    <w:rsid w:val="000E4DB9"/>
    <w:rsid w:val="000E5714"/>
    <w:rsid w:val="000F2262"/>
    <w:rsid w:val="000F435D"/>
    <w:rsid w:val="001013FB"/>
    <w:rsid w:val="00103140"/>
    <w:rsid w:val="00105E43"/>
    <w:rsid w:val="001124BA"/>
    <w:rsid w:val="00114906"/>
    <w:rsid w:val="00132340"/>
    <w:rsid w:val="0013382B"/>
    <w:rsid w:val="0013425E"/>
    <w:rsid w:val="001468F7"/>
    <w:rsid w:val="00153634"/>
    <w:rsid w:val="00162977"/>
    <w:rsid w:val="001672A3"/>
    <w:rsid w:val="001727D0"/>
    <w:rsid w:val="00175624"/>
    <w:rsid w:val="00176F35"/>
    <w:rsid w:val="00177687"/>
    <w:rsid w:val="001840D0"/>
    <w:rsid w:val="0018488D"/>
    <w:rsid w:val="0018537F"/>
    <w:rsid w:val="00185D86"/>
    <w:rsid w:val="00187329"/>
    <w:rsid w:val="001910B1"/>
    <w:rsid w:val="0019555D"/>
    <w:rsid w:val="001965F9"/>
    <w:rsid w:val="001A101E"/>
    <w:rsid w:val="001A1B4C"/>
    <w:rsid w:val="001A69BE"/>
    <w:rsid w:val="001B2631"/>
    <w:rsid w:val="001C0423"/>
    <w:rsid w:val="001C4490"/>
    <w:rsid w:val="001C44B7"/>
    <w:rsid w:val="001C5901"/>
    <w:rsid w:val="001C5F6E"/>
    <w:rsid w:val="001D32D1"/>
    <w:rsid w:val="001E0C2B"/>
    <w:rsid w:val="001F4738"/>
    <w:rsid w:val="0020204D"/>
    <w:rsid w:val="00203A9B"/>
    <w:rsid w:val="00205057"/>
    <w:rsid w:val="002075E6"/>
    <w:rsid w:val="00222A3E"/>
    <w:rsid w:val="002232ED"/>
    <w:rsid w:val="002248DB"/>
    <w:rsid w:val="002324F8"/>
    <w:rsid w:val="00234F07"/>
    <w:rsid w:val="00241C58"/>
    <w:rsid w:val="00244DC3"/>
    <w:rsid w:val="00254670"/>
    <w:rsid w:val="00266CC6"/>
    <w:rsid w:val="00272589"/>
    <w:rsid w:val="002761A3"/>
    <w:rsid w:val="00277DF8"/>
    <w:rsid w:val="002915FC"/>
    <w:rsid w:val="002A0590"/>
    <w:rsid w:val="002A07CA"/>
    <w:rsid w:val="002B7683"/>
    <w:rsid w:val="002D154A"/>
    <w:rsid w:val="002D5FC5"/>
    <w:rsid w:val="002D7B30"/>
    <w:rsid w:val="002E4C25"/>
    <w:rsid w:val="002F0530"/>
    <w:rsid w:val="002F194D"/>
    <w:rsid w:val="003265F8"/>
    <w:rsid w:val="00326ABC"/>
    <w:rsid w:val="003311D1"/>
    <w:rsid w:val="0033379E"/>
    <w:rsid w:val="003357D5"/>
    <w:rsid w:val="00340555"/>
    <w:rsid w:val="00352BAE"/>
    <w:rsid w:val="00363C90"/>
    <w:rsid w:val="00370D56"/>
    <w:rsid w:val="00374747"/>
    <w:rsid w:val="00374B07"/>
    <w:rsid w:val="00377B3B"/>
    <w:rsid w:val="003822F3"/>
    <w:rsid w:val="00387F6A"/>
    <w:rsid w:val="003955B3"/>
    <w:rsid w:val="003A040C"/>
    <w:rsid w:val="003A4870"/>
    <w:rsid w:val="003A546E"/>
    <w:rsid w:val="003C7DFB"/>
    <w:rsid w:val="003D392A"/>
    <w:rsid w:val="003E2264"/>
    <w:rsid w:val="003E45B3"/>
    <w:rsid w:val="003F0CE2"/>
    <w:rsid w:val="004009DC"/>
    <w:rsid w:val="00404532"/>
    <w:rsid w:val="00411382"/>
    <w:rsid w:val="00431872"/>
    <w:rsid w:val="004343DD"/>
    <w:rsid w:val="004358B4"/>
    <w:rsid w:val="004376C4"/>
    <w:rsid w:val="0044018D"/>
    <w:rsid w:val="004539F2"/>
    <w:rsid w:val="004550FC"/>
    <w:rsid w:val="00455482"/>
    <w:rsid w:val="0046126F"/>
    <w:rsid w:val="004657BB"/>
    <w:rsid w:val="00465C5A"/>
    <w:rsid w:val="00466143"/>
    <w:rsid w:val="004743E0"/>
    <w:rsid w:val="0047690C"/>
    <w:rsid w:val="00481540"/>
    <w:rsid w:val="004945C4"/>
    <w:rsid w:val="00496FEB"/>
    <w:rsid w:val="004A04D4"/>
    <w:rsid w:val="004A0DD9"/>
    <w:rsid w:val="004B05BA"/>
    <w:rsid w:val="004B16EF"/>
    <w:rsid w:val="004B2147"/>
    <w:rsid w:val="004C3D61"/>
    <w:rsid w:val="004C74ED"/>
    <w:rsid w:val="004D2D4C"/>
    <w:rsid w:val="004D4B39"/>
    <w:rsid w:val="004E16C4"/>
    <w:rsid w:val="004E2BBC"/>
    <w:rsid w:val="004E3190"/>
    <w:rsid w:val="004F4255"/>
    <w:rsid w:val="004F48A4"/>
    <w:rsid w:val="004F65E5"/>
    <w:rsid w:val="004F6885"/>
    <w:rsid w:val="004F6F8B"/>
    <w:rsid w:val="00503116"/>
    <w:rsid w:val="0050327F"/>
    <w:rsid w:val="00514BF9"/>
    <w:rsid w:val="00515110"/>
    <w:rsid w:val="00517F71"/>
    <w:rsid w:val="00523202"/>
    <w:rsid w:val="00524342"/>
    <w:rsid w:val="0052637D"/>
    <w:rsid w:val="00526768"/>
    <w:rsid w:val="005344AE"/>
    <w:rsid w:val="00540C60"/>
    <w:rsid w:val="005459F6"/>
    <w:rsid w:val="005566DF"/>
    <w:rsid w:val="0056013B"/>
    <w:rsid w:val="005758C6"/>
    <w:rsid w:val="00580825"/>
    <w:rsid w:val="0058102C"/>
    <w:rsid w:val="00584820"/>
    <w:rsid w:val="00587136"/>
    <w:rsid w:val="005900BA"/>
    <w:rsid w:val="00590F15"/>
    <w:rsid w:val="0059150E"/>
    <w:rsid w:val="00592581"/>
    <w:rsid w:val="005A1B76"/>
    <w:rsid w:val="005A5092"/>
    <w:rsid w:val="005B1B8D"/>
    <w:rsid w:val="005B7302"/>
    <w:rsid w:val="005C6DC4"/>
    <w:rsid w:val="005E1A12"/>
    <w:rsid w:val="005E3C1C"/>
    <w:rsid w:val="005E4C30"/>
    <w:rsid w:val="005F230B"/>
    <w:rsid w:val="005F4AA6"/>
    <w:rsid w:val="005F6A67"/>
    <w:rsid w:val="006037F5"/>
    <w:rsid w:val="00615C8E"/>
    <w:rsid w:val="00622795"/>
    <w:rsid w:val="00623137"/>
    <w:rsid w:val="006250C7"/>
    <w:rsid w:val="006331BE"/>
    <w:rsid w:val="006375BA"/>
    <w:rsid w:val="00653453"/>
    <w:rsid w:val="00656383"/>
    <w:rsid w:val="0065642A"/>
    <w:rsid w:val="006618A9"/>
    <w:rsid w:val="006642FA"/>
    <w:rsid w:val="006646CA"/>
    <w:rsid w:val="006773F4"/>
    <w:rsid w:val="00684274"/>
    <w:rsid w:val="00685AEE"/>
    <w:rsid w:val="00686F5B"/>
    <w:rsid w:val="00686FB5"/>
    <w:rsid w:val="006953FD"/>
    <w:rsid w:val="006A3DF0"/>
    <w:rsid w:val="006A7608"/>
    <w:rsid w:val="006B3EC4"/>
    <w:rsid w:val="006B45FE"/>
    <w:rsid w:val="006B7CF8"/>
    <w:rsid w:val="006C2575"/>
    <w:rsid w:val="006C25DD"/>
    <w:rsid w:val="006C4E73"/>
    <w:rsid w:val="006D03D5"/>
    <w:rsid w:val="006D2EC3"/>
    <w:rsid w:val="006D3928"/>
    <w:rsid w:val="006D71EB"/>
    <w:rsid w:val="006E02A7"/>
    <w:rsid w:val="006E43F3"/>
    <w:rsid w:val="006F6BA8"/>
    <w:rsid w:val="006F6F9B"/>
    <w:rsid w:val="00701EC4"/>
    <w:rsid w:val="00707766"/>
    <w:rsid w:val="00725A61"/>
    <w:rsid w:val="00726B66"/>
    <w:rsid w:val="007279F6"/>
    <w:rsid w:val="00733592"/>
    <w:rsid w:val="00737CA0"/>
    <w:rsid w:val="00742160"/>
    <w:rsid w:val="00752248"/>
    <w:rsid w:val="00753069"/>
    <w:rsid w:val="007641D2"/>
    <w:rsid w:val="00766D67"/>
    <w:rsid w:val="0077072B"/>
    <w:rsid w:val="0077546C"/>
    <w:rsid w:val="0077595C"/>
    <w:rsid w:val="0077696B"/>
    <w:rsid w:val="007834C7"/>
    <w:rsid w:val="007B0383"/>
    <w:rsid w:val="007B17CC"/>
    <w:rsid w:val="007B215A"/>
    <w:rsid w:val="007B530D"/>
    <w:rsid w:val="007C145F"/>
    <w:rsid w:val="007C1F17"/>
    <w:rsid w:val="007C2703"/>
    <w:rsid w:val="007C3BEC"/>
    <w:rsid w:val="007C3CFC"/>
    <w:rsid w:val="007C44F1"/>
    <w:rsid w:val="007C632A"/>
    <w:rsid w:val="007E39F3"/>
    <w:rsid w:val="007E5410"/>
    <w:rsid w:val="007F1312"/>
    <w:rsid w:val="007F1909"/>
    <w:rsid w:val="007F47F7"/>
    <w:rsid w:val="00805E4A"/>
    <w:rsid w:val="008068E7"/>
    <w:rsid w:val="008306AE"/>
    <w:rsid w:val="0083552F"/>
    <w:rsid w:val="00835D4F"/>
    <w:rsid w:val="00844EB0"/>
    <w:rsid w:val="00852F5D"/>
    <w:rsid w:val="008549F3"/>
    <w:rsid w:val="008628B9"/>
    <w:rsid w:val="00865948"/>
    <w:rsid w:val="008825CC"/>
    <w:rsid w:val="00885158"/>
    <w:rsid w:val="00885B06"/>
    <w:rsid w:val="008A1415"/>
    <w:rsid w:val="008A20DB"/>
    <w:rsid w:val="008B5E38"/>
    <w:rsid w:val="008B7968"/>
    <w:rsid w:val="008D1C4A"/>
    <w:rsid w:val="008D1E2C"/>
    <w:rsid w:val="008D62A8"/>
    <w:rsid w:val="008D6C7A"/>
    <w:rsid w:val="008D75BB"/>
    <w:rsid w:val="008E1FC4"/>
    <w:rsid w:val="008E74F5"/>
    <w:rsid w:val="008F1E74"/>
    <w:rsid w:val="009011AD"/>
    <w:rsid w:val="009048D5"/>
    <w:rsid w:val="00904DF1"/>
    <w:rsid w:val="00910B30"/>
    <w:rsid w:val="0091350A"/>
    <w:rsid w:val="00916C29"/>
    <w:rsid w:val="009228B0"/>
    <w:rsid w:val="009229F1"/>
    <w:rsid w:val="00924B36"/>
    <w:rsid w:val="009320D3"/>
    <w:rsid w:val="00936FCD"/>
    <w:rsid w:val="0094295C"/>
    <w:rsid w:val="009456FA"/>
    <w:rsid w:val="00962055"/>
    <w:rsid w:val="00964612"/>
    <w:rsid w:val="00964B61"/>
    <w:rsid w:val="00966009"/>
    <w:rsid w:val="00967B2A"/>
    <w:rsid w:val="00967DC0"/>
    <w:rsid w:val="00991431"/>
    <w:rsid w:val="00991D52"/>
    <w:rsid w:val="00992AFB"/>
    <w:rsid w:val="009A31B8"/>
    <w:rsid w:val="009A750E"/>
    <w:rsid w:val="009C382B"/>
    <w:rsid w:val="009C534A"/>
    <w:rsid w:val="009D7A87"/>
    <w:rsid w:val="009E2A31"/>
    <w:rsid w:val="009F7357"/>
    <w:rsid w:val="00A01693"/>
    <w:rsid w:val="00A17650"/>
    <w:rsid w:val="00A17FCD"/>
    <w:rsid w:val="00A314FF"/>
    <w:rsid w:val="00A4366C"/>
    <w:rsid w:val="00A43CC8"/>
    <w:rsid w:val="00A47AF4"/>
    <w:rsid w:val="00A548FC"/>
    <w:rsid w:val="00A6466D"/>
    <w:rsid w:val="00A67385"/>
    <w:rsid w:val="00A82A84"/>
    <w:rsid w:val="00A85AC4"/>
    <w:rsid w:val="00A922F3"/>
    <w:rsid w:val="00A92454"/>
    <w:rsid w:val="00A9247A"/>
    <w:rsid w:val="00A9370A"/>
    <w:rsid w:val="00A94027"/>
    <w:rsid w:val="00A9432D"/>
    <w:rsid w:val="00A95CF1"/>
    <w:rsid w:val="00A970BF"/>
    <w:rsid w:val="00AA0711"/>
    <w:rsid w:val="00AA2366"/>
    <w:rsid w:val="00AA373F"/>
    <w:rsid w:val="00AA3E1D"/>
    <w:rsid w:val="00AA3E93"/>
    <w:rsid w:val="00AA6928"/>
    <w:rsid w:val="00AB0B97"/>
    <w:rsid w:val="00AB5D35"/>
    <w:rsid w:val="00AC5884"/>
    <w:rsid w:val="00AC74E2"/>
    <w:rsid w:val="00AD491F"/>
    <w:rsid w:val="00AE2EED"/>
    <w:rsid w:val="00AE635B"/>
    <w:rsid w:val="00AF10F3"/>
    <w:rsid w:val="00B06B03"/>
    <w:rsid w:val="00B07203"/>
    <w:rsid w:val="00B12EB5"/>
    <w:rsid w:val="00B130B2"/>
    <w:rsid w:val="00B23071"/>
    <w:rsid w:val="00B2520F"/>
    <w:rsid w:val="00B25BFE"/>
    <w:rsid w:val="00B318A9"/>
    <w:rsid w:val="00B364F8"/>
    <w:rsid w:val="00B40E07"/>
    <w:rsid w:val="00B50A95"/>
    <w:rsid w:val="00B519DC"/>
    <w:rsid w:val="00B543EE"/>
    <w:rsid w:val="00B55165"/>
    <w:rsid w:val="00B61B6D"/>
    <w:rsid w:val="00B63E6F"/>
    <w:rsid w:val="00B64A9D"/>
    <w:rsid w:val="00B70770"/>
    <w:rsid w:val="00B76F2E"/>
    <w:rsid w:val="00B86E6A"/>
    <w:rsid w:val="00B9009A"/>
    <w:rsid w:val="00B97999"/>
    <w:rsid w:val="00BA22A0"/>
    <w:rsid w:val="00BB571A"/>
    <w:rsid w:val="00BB7940"/>
    <w:rsid w:val="00BC39D5"/>
    <w:rsid w:val="00BC4C5D"/>
    <w:rsid w:val="00BD1F07"/>
    <w:rsid w:val="00BD5591"/>
    <w:rsid w:val="00BD5753"/>
    <w:rsid w:val="00BD7E83"/>
    <w:rsid w:val="00BE301A"/>
    <w:rsid w:val="00BE608A"/>
    <w:rsid w:val="00C00693"/>
    <w:rsid w:val="00C06A0C"/>
    <w:rsid w:val="00C13861"/>
    <w:rsid w:val="00C27167"/>
    <w:rsid w:val="00C36B2A"/>
    <w:rsid w:val="00C44D93"/>
    <w:rsid w:val="00C50D81"/>
    <w:rsid w:val="00C50E7B"/>
    <w:rsid w:val="00C6239C"/>
    <w:rsid w:val="00C6488D"/>
    <w:rsid w:val="00C72A2D"/>
    <w:rsid w:val="00C7429C"/>
    <w:rsid w:val="00C81640"/>
    <w:rsid w:val="00C84E8E"/>
    <w:rsid w:val="00C86EC5"/>
    <w:rsid w:val="00C92C14"/>
    <w:rsid w:val="00C937CD"/>
    <w:rsid w:val="00C95210"/>
    <w:rsid w:val="00CA1531"/>
    <w:rsid w:val="00CA1DB3"/>
    <w:rsid w:val="00CA56FD"/>
    <w:rsid w:val="00CA631B"/>
    <w:rsid w:val="00CB2656"/>
    <w:rsid w:val="00CB3CC8"/>
    <w:rsid w:val="00CB468D"/>
    <w:rsid w:val="00CC5E62"/>
    <w:rsid w:val="00CD4776"/>
    <w:rsid w:val="00CD6B2E"/>
    <w:rsid w:val="00CE2BE2"/>
    <w:rsid w:val="00CE7162"/>
    <w:rsid w:val="00D0236F"/>
    <w:rsid w:val="00D03461"/>
    <w:rsid w:val="00D11376"/>
    <w:rsid w:val="00D20B3C"/>
    <w:rsid w:val="00D225C4"/>
    <w:rsid w:val="00D3325A"/>
    <w:rsid w:val="00D3537D"/>
    <w:rsid w:val="00D36220"/>
    <w:rsid w:val="00D41BB2"/>
    <w:rsid w:val="00D6133D"/>
    <w:rsid w:val="00D61F6C"/>
    <w:rsid w:val="00D71E45"/>
    <w:rsid w:val="00D81B34"/>
    <w:rsid w:val="00D846FA"/>
    <w:rsid w:val="00D94438"/>
    <w:rsid w:val="00D94CAE"/>
    <w:rsid w:val="00D978B6"/>
    <w:rsid w:val="00DA194E"/>
    <w:rsid w:val="00DA2A49"/>
    <w:rsid w:val="00DA658F"/>
    <w:rsid w:val="00DC2FEF"/>
    <w:rsid w:val="00DC62EF"/>
    <w:rsid w:val="00DC6B85"/>
    <w:rsid w:val="00DD4FCF"/>
    <w:rsid w:val="00DE6316"/>
    <w:rsid w:val="00DF25B8"/>
    <w:rsid w:val="00DF50A3"/>
    <w:rsid w:val="00E01150"/>
    <w:rsid w:val="00E06532"/>
    <w:rsid w:val="00E1375E"/>
    <w:rsid w:val="00E20823"/>
    <w:rsid w:val="00E30842"/>
    <w:rsid w:val="00E31F57"/>
    <w:rsid w:val="00E34164"/>
    <w:rsid w:val="00E37DB7"/>
    <w:rsid w:val="00E410AE"/>
    <w:rsid w:val="00E42474"/>
    <w:rsid w:val="00E425EF"/>
    <w:rsid w:val="00E44354"/>
    <w:rsid w:val="00E579E8"/>
    <w:rsid w:val="00E61A74"/>
    <w:rsid w:val="00E74226"/>
    <w:rsid w:val="00E754EC"/>
    <w:rsid w:val="00E7695F"/>
    <w:rsid w:val="00E76DE3"/>
    <w:rsid w:val="00E85A40"/>
    <w:rsid w:val="00E8635B"/>
    <w:rsid w:val="00EA09B6"/>
    <w:rsid w:val="00EA3369"/>
    <w:rsid w:val="00EA4105"/>
    <w:rsid w:val="00EB1979"/>
    <w:rsid w:val="00EC0F46"/>
    <w:rsid w:val="00ED1CAC"/>
    <w:rsid w:val="00EE2E47"/>
    <w:rsid w:val="00EE65DA"/>
    <w:rsid w:val="00EE7515"/>
    <w:rsid w:val="00EF5BAB"/>
    <w:rsid w:val="00F008B8"/>
    <w:rsid w:val="00F03767"/>
    <w:rsid w:val="00F075DC"/>
    <w:rsid w:val="00F07B7B"/>
    <w:rsid w:val="00F162A4"/>
    <w:rsid w:val="00F17337"/>
    <w:rsid w:val="00F23E86"/>
    <w:rsid w:val="00F24BBC"/>
    <w:rsid w:val="00F32B6F"/>
    <w:rsid w:val="00F337B1"/>
    <w:rsid w:val="00F3479C"/>
    <w:rsid w:val="00F353D6"/>
    <w:rsid w:val="00F45A84"/>
    <w:rsid w:val="00F578CE"/>
    <w:rsid w:val="00F63422"/>
    <w:rsid w:val="00F6385D"/>
    <w:rsid w:val="00F7344C"/>
    <w:rsid w:val="00F805BB"/>
    <w:rsid w:val="00F82DDC"/>
    <w:rsid w:val="00F84801"/>
    <w:rsid w:val="00F850E8"/>
    <w:rsid w:val="00F875B2"/>
    <w:rsid w:val="00F87B25"/>
    <w:rsid w:val="00F93D17"/>
    <w:rsid w:val="00FA0EFE"/>
    <w:rsid w:val="00FA13A4"/>
    <w:rsid w:val="00FA1776"/>
    <w:rsid w:val="00FC2F94"/>
    <w:rsid w:val="00FD0072"/>
    <w:rsid w:val="00FD0ACD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8407B"/>
  <w15:chartTrackingRefBased/>
  <w15:docId w15:val="{5C03FA09-32E4-4C4F-AEB8-B4C26E2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66CC6"/>
  </w:style>
  <w:style w:type="paragraph" w:styleId="Heading1">
    <w:name w:val="heading 1"/>
    <w:basedOn w:val="Normal"/>
    <w:next w:val="Normal"/>
    <w:link w:val="Heading1Char"/>
    <w:uiPriority w:val="9"/>
    <w:rsid w:val="00DF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4"/>
  </w:style>
  <w:style w:type="paragraph" w:styleId="Footer">
    <w:name w:val="footer"/>
    <w:link w:val="FooterChar"/>
    <w:uiPriority w:val="99"/>
    <w:unhideWhenUsed/>
    <w:rsid w:val="0026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6"/>
  </w:style>
  <w:style w:type="paragraph" w:styleId="BalloonText">
    <w:name w:val="Balloon Text"/>
    <w:basedOn w:val="Normal"/>
    <w:link w:val="BalloonTextChar"/>
    <w:uiPriority w:val="99"/>
    <w:semiHidden/>
    <w:unhideWhenUsed/>
    <w:rsid w:val="0020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35"/>
    <w:rPr>
      <w:color w:val="808080"/>
      <w:shd w:val="clear" w:color="auto" w:fill="E6E6E6"/>
    </w:rPr>
  </w:style>
  <w:style w:type="paragraph" w:customStyle="1" w:styleId="Optionsectionheading">
    <w:name w:val="Option section heading"/>
    <w:qFormat/>
    <w:rsid w:val="00AA0711"/>
    <w:rPr>
      <w:rFonts w:ascii="Calibri" w:hAnsi="Calibri" w:cs="Calibri"/>
      <w:b/>
      <w:color w:val="00468B"/>
      <w:sz w:val="32"/>
    </w:rPr>
  </w:style>
  <w:style w:type="paragraph" w:customStyle="1" w:styleId="Subheadings">
    <w:name w:val="Subheadings"/>
    <w:basedOn w:val="Optionsectionheading"/>
    <w:qFormat/>
    <w:rsid w:val="005A1B76"/>
    <w:pPr>
      <w:spacing w:before="240" w:after="0" w:line="240" w:lineRule="auto"/>
    </w:pPr>
    <w:rPr>
      <w:sz w:val="26"/>
    </w:rPr>
  </w:style>
  <w:style w:type="paragraph" w:customStyle="1" w:styleId="Text">
    <w:name w:val="Text"/>
    <w:basedOn w:val="Subheadings"/>
    <w:qFormat/>
    <w:rsid w:val="001965F9"/>
    <w:pPr>
      <w:spacing w:before="80"/>
    </w:pPr>
    <w:rPr>
      <w:b w:val="0"/>
      <w:color w:val="000000" w:themeColor="text1"/>
      <w:sz w:val="24"/>
    </w:rPr>
  </w:style>
  <w:style w:type="paragraph" w:customStyle="1" w:styleId="Bulletnormal">
    <w:name w:val="Bullet: normal"/>
    <w:aliases w:val="level 1"/>
    <w:basedOn w:val="Text"/>
    <w:qFormat/>
    <w:rsid w:val="00277DF8"/>
    <w:pPr>
      <w:numPr>
        <w:numId w:val="4"/>
      </w:numPr>
      <w:ind w:left="714" w:hanging="357"/>
      <w:contextualSpacing/>
    </w:pPr>
  </w:style>
  <w:style w:type="paragraph" w:customStyle="1" w:styleId="SubsectionheadingXx">
    <w:name w:val="Subsection heading X.x"/>
    <w:basedOn w:val="Optionsectionheading"/>
    <w:qFormat/>
    <w:rsid w:val="00093B80"/>
    <w:rPr>
      <w:noProof/>
      <w:color w:val="000000" w:themeColor="text1"/>
    </w:rPr>
  </w:style>
  <w:style w:type="paragraph" w:customStyle="1" w:styleId="Tiptext">
    <w:name w:val="Tip text"/>
    <w:basedOn w:val="Text"/>
    <w:qFormat/>
    <w:rsid w:val="00910B30"/>
    <w:rPr>
      <w:rFonts w:asciiTheme="minorHAnsi" w:eastAsia="Times New Roman" w:hAnsiTheme="minorHAnsi" w:cstheme="minorHAnsi"/>
      <w:noProof/>
      <w:color w:val="5490CC"/>
      <w:sz w:val="26"/>
      <w:szCs w:val="26"/>
    </w:rPr>
  </w:style>
  <w:style w:type="paragraph" w:customStyle="1" w:styleId="SubsubsectionheadingXxx">
    <w:name w:val="Subsubsection heading X.x.x"/>
    <w:basedOn w:val="SubsectionheadingXx"/>
    <w:qFormat/>
    <w:rsid w:val="00FA1776"/>
    <w:rPr>
      <w:b w:val="0"/>
    </w:rPr>
  </w:style>
  <w:style w:type="paragraph" w:customStyle="1" w:styleId="Boxedsectionheadingwhite">
    <w:name w:val="Boxed section heading (white)"/>
    <w:basedOn w:val="Optionsectionheading"/>
    <w:qFormat/>
    <w:rsid w:val="000E4DB9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Numberedlist">
    <w:name w:val="Summary: Numbered list"/>
    <w:basedOn w:val="Normal"/>
    <w:rsid w:val="000E10A3"/>
    <w:pPr>
      <w:numPr>
        <w:numId w:val="1"/>
      </w:numPr>
      <w:spacing w:after="120"/>
    </w:pPr>
    <w:rPr>
      <w:rFonts w:ascii="Calibri" w:hAnsi="Calibri" w:cs="Calibri"/>
      <w:color w:val="000000" w:themeColor="text1"/>
      <w:sz w:val="24"/>
    </w:rPr>
  </w:style>
  <w:style w:type="paragraph" w:customStyle="1" w:styleId="SummaryBulletedlist">
    <w:name w:val="Summary: Bulleted list"/>
    <w:basedOn w:val="Normal"/>
    <w:rsid w:val="000E10A3"/>
    <w:pPr>
      <w:numPr>
        <w:numId w:val="2"/>
      </w:numPr>
      <w:spacing w:after="0"/>
      <w:ind w:left="714" w:hanging="357"/>
      <w:contextualSpacing/>
    </w:pPr>
    <w:rPr>
      <w:rFonts w:ascii="Calibri" w:hAnsi="Calibri" w:cs="Calibri"/>
      <w:i/>
      <w:color w:val="000000" w:themeColor="text1"/>
      <w:sz w:val="24"/>
    </w:rPr>
  </w:style>
  <w:style w:type="paragraph" w:customStyle="1" w:styleId="Quoteinexercise">
    <w:name w:val="Quote_in_exercise"/>
    <w:basedOn w:val="Text"/>
    <w:rsid w:val="00090B4B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090B4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0327F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7F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92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2043"/>
    <w:rPr>
      <w:sz w:val="20"/>
      <w:szCs w:val="20"/>
    </w:rPr>
  </w:style>
  <w:style w:type="paragraph" w:customStyle="1" w:styleId="Bulletnormallevel2">
    <w:name w:val="Bullet: normal level 2"/>
    <w:basedOn w:val="Bulletnormal"/>
    <w:rsid w:val="004F6885"/>
    <w:pPr>
      <w:numPr>
        <w:ilvl w:val="1"/>
        <w:numId w:val="5"/>
      </w:numPr>
    </w:pPr>
    <w:rPr>
      <w:bCs/>
    </w:rPr>
  </w:style>
  <w:style w:type="paragraph" w:customStyle="1" w:styleId="Tiptextbullet">
    <w:name w:val="Tip text bullet"/>
    <w:basedOn w:val="Bulletnormallevel2"/>
    <w:rsid w:val="00E7695F"/>
    <w:rPr>
      <w:rFonts w:asciiTheme="minorHAnsi" w:hAnsiTheme="minorHAnsi" w:cstheme="minorHAnsi"/>
      <w:color w:val="5490CC"/>
      <w:sz w:val="26"/>
    </w:rPr>
  </w:style>
  <w:style w:type="table" w:styleId="TableGrid">
    <w:name w:val="Table Grid"/>
    <w:basedOn w:val="TableNormal"/>
    <w:uiPriority w:val="39"/>
    <w:rsid w:val="00C36B2A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beredlistTextnormal">
    <w:name w:val="Numbered list Text normal"/>
    <w:basedOn w:val="Text"/>
    <w:rsid w:val="001910B1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9150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875B2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846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027"/>
    <w:rPr>
      <w:sz w:val="16"/>
      <w:szCs w:val="16"/>
    </w:rPr>
  </w:style>
  <w:style w:type="table" w:styleId="ListTable2-Accent3">
    <w:name w:val="List Table 2 Accent 3"/>
    <w:basedOn w:val="TableNormal"/>
    <w:uiPriority w:val="47"/>
    <w:rsid w:val="00E61A74"/>
    <w:pPr>
      <w:spacing w:after="0" w:line="240" w:lineRule="auto"/>
    </w:pPr>
    <w:rPr>
      <w:rFonts w:ascii="Verdana" w:eastAsiaTheme="minorHAnsi" w:hAnsi="Verdana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DA194E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A194E"/>
    <w:rPr>
      <w:rFonts w:ascii="Calibri" w:eastAsia="Calibri" w:hAnsi="Calibri" w:cs="Calibri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.un.org/unpd/wpp/Excel-Data/popul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ehandbook.org/en/core-standard-3-assessment/" TargetMode="External"/><Relationship Id="rId1" Type="http://schemas.openxmlformats.org/officeDocument/2006/relationships/hyperlink" Target="https://ec.europa.eu/echo/files/policies/sectoral/gender_age_marker_toolki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4DD1-C440-44D2-AECE-FBC9D903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Fuller</dc:creator>
  <cp:keywords/>
  <dc:description/>
  <cp:lastModifiedBy>Laura Purves</cp:lastModifiedBy>
  <cp:revision>2</cp:revision>
  <dcterms:created xsi:type="dcterms:W3CDTF">2019-03-05T11:52:00Z</dcterms:created>
  <dcterms:modified xsi:type="dcterms:W3CDTF">2019-03-05T11:52:00Z</dcterms:modified>
</cp:coreProperties>
</file>