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29" w:rsidRPr="001D605A" w:rsidRDefault="00CA116F" w:rsidP="00531C2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lang w:val="es-GT"/>
        </w:rPr>
      </w:pPr>
      <w:r w:rsidRPr="001D605A">
        <w:rPr>
          <w:rFonts w:cs="Arial-BoldMT"/>
          <w:b/>
          <w:bCs/>
          <w:lang w:val="es-GT"/>
        </w:rPr>
        <w:t xml:space="preserve">HOJA DE TRABAJO </w:t>
      </w:r>
      <w:r w:rsidR="003F7BAF" w:rsidRPr="001D605A">
        <w:rPr>
          <w:rFonts w:cs="Arial-BoldMT"/>
          <w:b/>
          <w:bCs/>
          <w:lang w:val="es-GT"/>
        </w:rPr>
        <w:t>2</w:t>
      </w:r>
      <w:r w:rsidR="00C07073" w:rsidRPr="001D605A">
        <w:rPr>
          <w:rFonts w:cs="Arial-BoldMT"/>
          <w:b/>
          <w:bCs/>
          <w:lang w:val="es-GT"/>
        </w:rPr>
        <w:t xml:space="preserve">: </w:t>
      </w:r>
      <w:r w:rsidR="000C6243">
        <w:rPr>
          <w:rFonts w:cs="Arial-BoldMT"/>
          <w:b/>
          <w:bCs/>
          <w:lang w:val="es-GT"/>
        </w:rPr>
        <w:t>CÁLCULO</w:t>
      </w:r>
      <w:r w:rsidR="0093013F">
        <w:rPr>
          <w:rFonts w:cs="Arial-BoldMT"/>
          <w:b/>
          <w:bCs/>
          <w:lang w:val="es-GT"/>
        </w:rPr>
        <w:t xml:space="preserve"> DE </w:t>
      </w:r>
      <w:r w:rsidR="00D81151" w:rsidRPr="001D605A">
        <w:rPr>
          <w:rFonts w:cs="Arial-BoldMT"/>
          <w:b/>
          <w:bCs/>
          <w:lang w:val="es-GT"/>
        </w:rPr>
        <w:t xml:space="preserve">LA </w:t>
      </w:r>
      <w:r w:rsidR="000C6243">
        <w:rPr>
          <w:rFonts w:cs="Arial-BoldMT"/>
          <w:b/>
          <w:bCs/>
          <w:lang w:val="es-GT"/>
        </w:rPr>
        <w:t xml:space="preserve">INTEGRACIÓN </w:t>
      </w:r>
      <w:r w:rsidR="00D81151" w:rsidRPr="001D605A">
        <w:rPr>
          <w:rFonts w:cs="Arial-BoldMT"/>
          <w:b/>
          <w:bCs/>
          <w:lang w:val="es-GT"/>
        </w:rPr>
        <w:t>ESPACI</w:t>
      </w:r>
      <w:r w:rsidRPr="001D605A">
        <w:rPr>
          <w:rFonts w:cs="Arial-BoldMT"/>
          <w:b/>
          <w:bCs/>
          <w:lang w:val="es-GT"/>
        </w:rPr>
        <w:t>A</w:t>
      </w:r>
      <w:r w:rsidR="00D81151" w:rsidRPr="001D605A">
        <w:rPr>
          <w:rFonts w:cs="Arial-BoldMT"/>
          <w:b/>
          <w:bCs/>
          <w:lang w:val="es-GT"/>
        </w:rPr>
        <w:t>L</w:t>
      </w:r>
      <w:r w:rsidRPr="001D605A">
        <w:rPr>
          <w:rFonts w:cs="Arial-BoldMT"/>
          <w:b/>
          <w:bCs/>
          <w:lang w:val="es-GT"/>
        </w:rPr>
        <w:t xml:space="preserve"> DEL MERCADO  </w:t>
      </w:r>
    </w:p>
    <w:p w:rsidR="00531C29" w:rsidRPr="001D605A" w:rsidRDefault="00531C29" w:rsidP="00531C2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lang w:val="es-GT"/>
        </w:rPr>
      </w:pPr>
    </w:p>
    <w:p w:rsidR="00C07073" w:rsidRDefault="00CA116F" w:rsidP="003F4273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r w:rsidRPr="00CA116F">
        <w:rPr>
          <w:rFonts w:cs="Arial-BoldMT"/>
          <w:b/>
          <w:bCs/>
          <w:lang w:val="es-GT"/>
        </w:rPr>
        <w:t>Definición</w:t>
      </w:r>
      <w:r w:rsidR="004A1398" w:rsidRPr="00CA116F">
        <w:rPr>
          <w:rFonts w:cs="Arial-BoldMT"/>
          <w:b/>
          <w:bCs/>
          <w:lang w:val="es-GT"/>
        </w:rPr>
        <w:t>:</w:t>
      </w:r>
      <w:r w:rsidR="004A1398" w:rsidRPr="00CA116F">
        <w:rPr>
          <w:rFonts w:cs="Arial-BoldMT"/>
          <w:bCs/>
          <w:lang w:val="es-GT"/>
        </w:rPr>
        <w:t xml:space="preserve"> </w:t>
      </w:r>
      <w:r>
        <w:rPr>
          <w:rFonts w:cs="Arial-BoldMT"/>
          <w:bCs/>
          <w:lang w:val="es-GT"/>
        </w:rPr>
        <w:t xml:space="preserve">La integración espacial del mercado se puede calcular al encontrar el coeficiente de correlación de </w:t>
      </w:r>
      <w:r w:rsidR="000D673D">
        <w:rPr>
          <w:rFonts w:cs="Arial-BoldMT"/>
          <w:bCs/>
          <w:lang w:val="es-GT"/>
        </w:rPr>
        <w:t xml:space="preserve">los </w:t>
      </w:r>
      <w:r>
        <w:rPr>
          <w:rFonts w:cs="Arial-BoldMT"/>
          <w:bCs/>
          <w:lang w:val="es-GT"/>
        </w:rPr>
        <w:t>precios entre dos mercados</w:t>
      </w:r>
      <w:r w:rsidR="004A1398" w:rsidRPr="00CA116F">
        <w:rPr>
          <w:rFonts w:cs="Arial-BoldMT"/>
          <w:bCs/>
          <w:lang w:val="es-GT"/>
        </w:rPr>
        <w:t xml:space="preserve">. </w:t>
      </w:r>
      <w:r w:rsidR="00E972E6">
        <w:rPr>
          <w:rFonts w:cs="Arial-BoldMT"/>
          <w:bCs/>
          <w:lang w:val="es-GT"/>
        </w:rPr>
        <w:t xml:space="preserve">Un coeficiente de correlación alto señala </w:t>
      </w:r>
      <w:r w:rsidR="00E60C60">
        <w:rPr>
          <w:rFonts w:cs="Arial-BoldMT"/>
          <w:bCs/>
          <w:lang w:val="es-GT"/>
        </w:rPr>
        <w:t xml:space="preserve">un grado </w:t>
      </w:r>
      <w:r w:rsidR="000D673D">
        <w:rPr>
          <w:rFonts w:cs="Arial-BoldMT"/>
          <w:bCs/>
          <w:lang w:val="es-GT"/>
        </w:rPr>
        <w:t xml:space="preserve">más alto </w:t>
      </w:r>
      <w:r w:rsidR="00E60C60">
        <w:rPr>
          <w:rFonts w:cs="Arial-BoldMT"/>
          <w:bCs/>
          <w:lang w:val="es-GT"/>
        </w:rPr>
        <w:t>de integración del mercado. Cuando los mercados están integrados</w:t>
      </w:r>
      <w:r w:rsidR="00531C29" w:rsidRPr="00CA116F">
        <w:rPr>
          <w:rFonts w:cs="Arial-BoldMT"/>
          <w:bCs/>
          <w:lang w:val="es-GT"/>
        </w:rPr>
        <w:t xml:space="preserve">, </w:t>
      </w:r>
      <w:r w:rsidR="00E60C60">
        <w:rPr>
          <w:rFonts w:cs="Arial-BoldMT"/>
          <w:bCs/>
          <w:lang w:val="es-GT"/>
        </w:rPr>
        <w:t xml:space="preserve">los alimentos </w:t>
      </w:r>
      <w:r w:rsidR="000D673D">
        <w:rPr>
          <w:rFonts w:cs="Arial-BoldMT"/>
          <w:bCs/>
          <w:lang w:val="es-GT"/>
        </w:rPr>
        <w:t>se moverán d</w:t>
      </w:r>
      <w:r w:rsidR="00AB612B">
        <w:rPr>
          <w:rFonts w:cs="Arial-BoldMT"/>
          <w:bCs/>
          <w:lang w:val="es-GT"/>
        </w:rPr>
        <w:t>e zona</w:t>
      </w:r>
      <w:r w:rsidR="00104C72">
        <w:rPr>
          <w:rFonts w:cs="Arial-BoldMT"/>
          <w:bCs/>
          <w:lang w:val="es-GT"/>
        </w:rPr>
        <w:t>s</w:t>
      </w:r>
      <w:r w:rsidR="00AB612B">
        <w:rPr>
          <w:rFonts w:cs="Arial-BoldMT"/>
          <w:bCs/>
          <w:lang w:val="es-GT"/>
        </w:rPr>
        <w:t xml:space="preserve"> excedentaria</w:t>
      </w:r>
      <w:r w:rsidR="00104C72">
        <w:rPr>
          <w:rFonts w:cs="Arial-BoldMT"/>
          <w:bCs/>
          <w:lang w:val="es-GT"/>
        </w:rPr>
        <w:t>s</w:t>
      </w:r>
      <w:r w:rsidR="00AB612B">
        <w:rPr>
          <w:rFonts w:cs="Arial-BoldMT"/>
          <w:bCs/>
          <w:lang w:val="es-GT"/>
        </w:rPr>
        <w:t xml:space="preserve"> </w:t>
      </w:r>
      <w:r w:rsidR="00104C72">
        <w:rPr>
          <w:rFonts w:cs="Arial-BoldMT"/>
          <w:bCs/>
          <w:lang w:val="es-GT"/>
        </w:rPr>
        <w:t xml:space="preserve">hacia </w:t>
      </w:r>
      <w:r w:rsidR="00AB612B">
        <w:rPr>
          <w:rFonts w:cs="Arial-BoldMT"/>
          <w:bCs/>
          <w:lang w:val="es-GT"/>
        </w:rPr>
        <w:t>zona</w:t>
      </w:r>
      <w:r w:rsidR="00104C72">
        <w:rPr>
          <w:rFonts w:cs="Arial-BoldMT"/>
          <w:bCs/>
          <w:lang w:val="es-GT"/>
        </w:rPr>
        <w:t>s</w:t>
      </w:r>
      <w:r w:rsidR="00AB612B">
        <w:rPr>
          <w:rFonts w:cs="Arial-BoldMT"/>
          <w:bCs/>
          <w:lang w:val="es-GT"/>
        </w:rPr>
        <w:t xml:space="preserve"> deficitaria</w:t>
      </w:r>
      <w:r w:rsidR="00104C72">
        <w:rPr>
          <w:rFonts w:cs="Arial-BoldMT"/>
          <w:bCs/>
          <w:lang w:val="es-GT"/>
        </w:rPr>
        <w:t>s</w:t>
      </w:r>
      <w:r w:rsidR="00AB612B">
        <w:rPr>
          <w:rFonts w:cs="Arial-BoldMT"/>
          <w:bCs/>
          <w:lang w:val="es-GT"/>
        </w:rPr>
        <w:t xml:space="preserve"> y los precios de </w:t>
      </w:r>
      <w:r w:rsidR="000D673D">
        <w:rPr>
          <w:rFonts w:cs="Arial-BoldMT"/>
          <w:bCs/>
          <w:lang w:val="es-GT"/>
        </w:rPr>
        <w:t xml:space="preserve">los </w:t>
      </w:r>
      <w:r w:rsidR="00AB612B">
        <w:rPr>
          <w:rFonts w:cs="Arial-BoldMT"/>
          <w:bCs/>
          <w:lang w:val="es-GT"/>
        </w:rPr>
        <w:t xml:space="preserve">productos similares se moverán en relación </w:t>
      </w:r>
      <w:r w:rsidR="00615901">
        <w:rPr>
          <w:rFonts w:cs="Arial-BoldMT"/>
          <w:bCs/>
          <w:lang w:val="es-GT"/>
        </w:rPr>
        <w:t>uno con el otro</w:t>
      </w:r>
      <w:r w:rsidR="00531C29" w:rsidRPr="00CA116F">
        <w:rPr>
          <w:rFonts w:cs="Arial-BoldMT"/>
          <w:bCs/>
          <w:lang w:val="es-GT"/>
        </w:rPr>
        <w:t>.</w:t>
      </w:r>
      <w:r w:rsidR="004A1398" w:rsidRPr="00CA116F">
        <w:rPr>
          <w:rFonts w:cs="Arial-BoldMT"/>
          <w:bCs/>
          <w:lang w:val="es-GT"/>
        </w:rPr>
        <w:t xml:space="preserve"> </w:t>
      </w:r>
      <w:r w:rsidR="00E70787">
        <w:rPr>
          <w:rFonts w:cs="Arial-BoldMT"/>
          <w:bCs/>
          <w:lang w:val="es-GT"/>
        </w:rPr>
        <w:t xml:space="preserve">Los mercados deficientemente integrados no sustentan </w:t>
      </w:r>
      <w:r w:rsidR="000D673D">
        <w:rPr>
          <w:rFonts w:cs="Arial-BoldMT"/>
          <w:bCs/>
          <w:lang w:val="es-GT"/>
        </w:rPr>
        <w:t xml:space="preserve">los </w:t>
      </w:r>
      <w:r w:rsidR="00E70787">
        <w:rPr>
          <w:rFonts w:cs="Arial-BoldMT"/>
          <w:bCs/>
          <w:lang w:val="es-GT"/>
        </w:rPr>
        <w:t>flujo</w:t>
      </w:r>
      <w:r w:rsidR="000D673D">
        <w:rPr>
          <w:rFonts w:cs="Arial-BoldMT"/>
          <w:bCs/>
          <w:lang w:val="es-GT"/>
        </w:rPr>
        <w:t>s</w:t>
      </w:r>
      <w:r w:rsidR="00E70787">
        <w:rPr>
          <w:rFonts w:cs="Arial-BoldMT"/>
          <w:bCs/>
          <w:lang w:val="es-GT"/>
        </w:rPr>
        <w:t xml:space="preserve"> adecuado</w:t>
      </w:r>
      <w:r w:rsidR="000D673D">
        <w:rPr>
          <w:rFonts w:cs="Arial-BoldMT"/>
          <w:bCs/>
          <w:lang w:val="es-GT"/>
        </w:rPr>
        <w:t>s</w:t>
      </w:r>
      <w:r w:rsidR="00E70787">
        <w:rPr>
          <w:rFonts w:cs="Arial-BoldMT"/>
          <w:bCs/>
          <w:lang w:val="es-GT"/>
        </w:rPr>
        <w:t xml:space="preserve"> de los </w:t>
      </w:r>
      <w:r w:rsidR="000D673D">
        <w:rPr>
          <w:rFonts w:cs="Arial-BoldMT"/>
          <w:bCs/>
          <w:lang w:val="es-GT"/>
        </w:rPr>
        <w:t xml:space="preserve">productos </w:t>
      </w:r>
      <w:r w:rsidR="00104C72">
        <w:rPr>
          <w:rFonts w:cs="Arial-BoldMT"/>
          <w:bCs/>
          <w:lang w:val="es-GT"/>
        </w:rPr>
        <w:t xml:space="preserve">y existe el riesgo de incrementos en los precios debido a la oferta  </w:t>
      </w:r>
      <w:r w:rsidR="003F4273">
        <w:rPr>
          <w:rFonts w:cs="Arial-BoldMT"/>
          <w:bCs/>
          <w:lang w:val="es-GT"/>
        </w:rPr>
        <w:t xml:space="preserve">limitada.  </w:t>
      </w:r>
    </w:p>
    <w:p w:rsidR="00CA116F" w:rsidRPr="00CA116F" w:rsidRDefault="00CA116F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F0304A" w:rsidRPr="00CA116F" w:rsidRDefault="003F4273" w:rsidP="00F0304A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r>
        <w:rPr>
          <w:rFonts w:cs="Arial-BoldMT"/>
          <w:bCs/>
          <w:lang w:val="es-GT"/>
        </w:rPr>
        <w:t xml:space="preserve">Un coeficiente de correlación siempre estará entre </w:t>
      </w:r>
      <w:r w:rsidR="00F0304A" w:rsidRPr="00CA116F">
        <w:rPr>
          <w:rFonts w:cs="Arial-BoldMT"/>
          <w:bCs/>
          <w:lang w:val="es-GT"/>
        </w:rPr>
        <w:t xml:space="preserve">-1 </w:t>
      </w:r>
      <w:r>
        <w:rPr>
          <w:rFonts w:cs="Arial-BoldMT"/>
          <w:bCs/>
          <w:lang w:val="es-GT"/>
        </w:rPr>
        <w:t xml:space="preserve">y </w:t>
      </w:r>
      <w:r w:rsidR="00F0304A" w:rsidRPr="00CA116F">
        <w:rPr>
          <w:rFonts w:cs="Arial-BoldMT"/>
          <w:bCs/>
          <w:lang w:val="es-GT"/>
        </w:rPr>
        <w:t xml:space="preserve">1. </w:t>
      </w:r>
      <w:r>
        <w:rPr>
          <w:rFonts w:cs="Arial-BoldMT"/>
          <w:bCs/>
          <w:lang w:val="es-GT"/>
        </w:rPr>
        <w:t xml:space="preserve">Los precios que se mueven </w:t>
      </w:r>
      <w:r w:rsidR="000D673D">
        <w:rPr>
          <w:rFonts w:cs="Arial-BoldMT"/>
          <w:bCs/>
          <w:lang w:val="es-GT"/>
        </w:rPr>
        <w:t>al mismo tiempo tendrán un</w:t>
      </w:r>
      <w:r w:rsidR="00615901">
        <w:rPr>
          <w:rFonts w:cs="Arial-BoldMT"/>
          <w:bCs/>
          <w:lang w:val="es-GT"/>
        </w:rPr>
        <w:t xml:space="preserve"> coeficiente de correlación </w:t>
      </w:r>
      <w:r w:rsidR="000D673D">
        <w:rPr>
          <w:rFonts w:cs="Arial-BoldMT"/>
          <w:bCs/>
          <w:lang w:val="es-GT"/>
        </w:rPr>
        <w:t xml:space="preserve">más alto </w:t>
      </w:r>
      <w:r w:rsidR="00615901">
        <w:rPr>
          <w:rFonts w:cs="Arial-BoldMT"/>
          <w:bCs/>
          <w:lang w:val="es-GT"/>
        </w:rPr>
        <w:t>que los precios que no</w:t>
      </w:r>
      <w:r w:rsidR="000D673D">
        <w:rPr>
          <w:rFonts w:cs="Arial-BoldMT"/>
          <w:bCs/>
          <w:lang w:val="es-GT"/>
        </w:rPr>
        <w:t xml:space="preserve"> </w:t>
      </w:r>
      <w:r w:rsidR="00615901">
        <w:rPr>
          <w:rFonts w:cs="Arial-BoldMT"/>
          <w:bCs/>
          <w:lang w:val="es-GT"/>
        </w:rPr>
        <w:t>s</w:t>
      </w:r>
      <w:r w:rsidR="000D673D">
        <w:rPr>
          <w:rFonts w:cs="Arial-BoldMT"/>
          <w:bCs/>
          <w:lang w:val="es-GT"/>
        </w:rPr>
        <w:t>e</w:t>
      </w:r>
      <w:r w:rsidR="00615901">
        <w:rPr>
          <w:rFonts w:cs="Arial-BoldMT"/>
          <w:bCs/>
          <w:lang w:val="es-GT"/>
        </w:rPr>
        <w:t xml:space="preserve"> mueven </w:t>
      </w:r>
      <w:r w:rsidR="000D673D">
        <w:rPr>
          <w:rFonts w:cs="Arial-BoldMT"/>
          <w:bCs/>
          <w:lang w:val="es-GT"/>
        </w:rPr>
        <w:t xml:space="preserve">de forma conjunta. </w:t>
      </w:r>
      <w:r w:rsidR="00615901">
        <w:rPr>
          <w:rFonts w:cs="Arial-BoldMT"/>
          <w:bCs/>
          <w:lang w:val="es-GT"/>
        </w:rPr>
        <w:t xml:space="preserve">Un resultado negativo muestra que los precios se mueven en forma opuesta uno con el otro. Los mercados que están bien </w:t>
      </w:r>
      <w:r w:rsidR="001E3121">
        <w:rPr>
          <w:rFonts w:cs="Arial-BoldMT"/>
          <w:bCs/>
          <w:lang w:val="es-GT"/>
        </w:rPr>
        <w:t>integrados</w:t>
      </w:r>
      <w:r w:rsidR="00615901">
        <w:rPr>
          <w:rFonts w:cs="Arial-BoldMT"/>
          <w:bCs/>
          <w:lang w:val="es-GT"/>
        </w:rPr>
        <w:t xml:space="preserve"> tendrán coeficientes de </w:t>
      </w:r>
      <w:r w:rsidR="001E3121">
        <w:rPr>
          <w:rFonts w:cs="Arial-BoldMT"/>
          <w:bCs/>
          <w:lang w:val="es-GT"/>
        </w:rPr>
        <w:t>correlación</w:t>
      </w:r>
      <w:r w:rsidR="00615901">
        <w:rPr>
          <w:rFonts w:cs="Arial-BoldMT"/>
          <w:bCs/>
          <w:lang w:val="es-GT"/>
        </w:rPr>
        <w:t xml:space="preserve"> cercanos al </w:t>
      </w:r>
      <w:r w:rsidR="00F0304A" w:rsidRPr="00CA116F">
        <w:rPr>
          <w:rFonts w:cs="Arial-BoldMT"/>
          <w:bCs/>
          <w:lang w:val="es-GT"/>
        </w:rPr>
        <w:t xml:space="preserve">1. </w:t>
      </w:r>
      <w:r w:rsidR="00615901">
        <w:rPr>
          <w:rFonts w:cs="Arial-BoldMT"/>
          <w:bCs/>
          <w:lang w:val="es-GT"/>
        </w:rPr>
        <w:t xml:space="preserve">En el siguiente ejemplo, los </w:t>
      </w:r>
      <w:r w:rsidR="00F0304A" w:rsidRPr="00CA116F">
        <w:rPr>
          <w:rFonts w:cs="Arial-BoldMT"/>
          <w:bCs/>
          <w:lang w:val="es-GT"/>
        </w:rPr>
        <w:t>M</w:t>
      </w:r>
      <w:r w:rsidR="00615901">
        <w:rPr>
          <w:rFonts w:cs="Arial-BoldMT"/>
          <w:bCs/>
          <w:lang w:val="es-GT"/>
        </w:rPr>
        <w:t xml:space="preserve">ercados </w:t>
      </w:r>
      <w:r w:rsidR="00F0304A" w:rsidRPr="00CA116F">
        <w:rPr>
          <w:rFonts w:cs="Arial-BoldMT"/>
          <w:bCs/>
          <w:lang w:val="es-GT"/>
        </w:rPr>
        <w:t xml:space="preserve">A </w:t>
      </w:r>
      <w:r w:rsidR="00615901">
        <w:rPr>
          <w:rFonts w:cs="Arial-BoldMT"/>
          <w:bCs/>
          <w:lang w:val="es-GT"/>
        </w:rPr>
        <w:t xml:space="preserve">y </w:t>
      </w:r>
      <w:r w:rsidR="00F0304A" w:rsidRPr="00CA116F">
        <w:rPr>
          <w:rFonts w:cs="Arial-BoldMT"/>
          <w:bCs/>
          <w:lang w:val="es-GT"/>
        </w:rPr>
        <w:t xml:space="preserve">B </w:t>
      </w:r>
      <w:r w:rsidR="00615901">
        <w:rPr>
          <w:rFonts w:cs="Arial-BoldMT"/>
          <w:bCs/>
          <w:lang w:val="es-GT"/>
        </w:rPr>
        <w:t xml:space="preserve">están perfectamente </w:t>
      </w:r>
      <w:r w:rsidR="001E3121">
        <w:rPr>
          <w:rFonts w:cs="Arial-BoldMT"/>
          <w:bCs/>
          <w:lang w:val="es-GT"/>
        </w:rPr>
        <w:t>integrados</w:t>
      </w:r>
      <w:r w:rsidR="00F0304A" w:rsidRPr="00CA116F">
        <w:rPr>
          <w:rFonts w:cs="Arial-BoldMT"/>
          <w:bCs/>
          <w:lang w:val="es-GT"/>
        </w:rPr>
        <w:t xml:space="preserve">, </w:t>
      </w:r>
      <w:r w:rsidR="00615901">
        <w:rPr>
          <w:rFonts w:cs="Arial-BoldMT"/>
          <w:bCs/>
          <w:lang w:val="es-GT"/>
        </w:rPr>
        <w:t xml:space="preserve">con un coeficiente </w:t>
      </w:r>
      <w:r w:rsidR="001E3121">
        <w:rPr>
          <w:rFonts w:cs="Arial-BoldMT"/>
          <w:bCs/>
          <w:lang w:val="es-GT"/>
        </w:rPr>
        <w:t xml:space="preserve">de correlación </w:t>
      </w:r>
      <w:r w:rsidR="00834381">
        <w:rPr>
          <w:rFonts w:cs="Arial-BoldMT"/>
          <w:bCs/>
          <w:lang w:val="es-GT"/>
        </w:rPr>
        <w:t xml:space="preserve">de </w:t>
      </w:r>
      <w:r w:rsidR="00F0304A" w:rsidRPr="00CA116F">
        <w:rPr>
          <w:rFonts w:cs="Arial-BoldMT"/>
          <w:bCs/>
          <w:lang w:val="es-GT"/>
        </w:rPr>
        <w:t>1</w:t>
      </w:r>
      <w:r w:rsidR="00834381">
        <w:rPr>
          <w:rFonts w:cs="Arial-BoldMT"/>
          <w:bCs/>
          <w:lang w:val="es-GT"/>
        </w:rPr>
        <w:t xml:space="preserve">.  Los Mercados </w:t>
      </w:r>
      <w:r w:rsidR="00F0304A" w:rsidRPr="00CA116F">
        <w:rPr>
          <w:rFonts w:cs="Arial-BoldMT"/>
          <w:bCs/>
          <w:lang w:val="es-GT"/>
        </w:rPr>
        <w:t xml:space="preserve">A </w:t>
      </w:r>
      <w:r w:rsidR="00834381">
        <w:rPr>
          <w:rFonts w:cs="Arial-BoldMT"/>
          <w:bCs/>
          <w:lang w:val="es-GT"/>
        </w:rPr>
        <w:t xml:space="preserve">y </w:t>
      </w:r>
      <w:r w:rsidR="00F0304A" w:rsidRPr="00CA116F">
        <w:rPr>
          <w:rFonts w:cs="Arial-BoldMT"/>
          <w:bCs/>
          <w:lang w:val="es-GT"/>
        </w:rPr>
        <w:t xml:space="preserve">C </w:t>
      </w:r>
      <w:r w:rsidR="00834381">
        <w:rPr>
          <w:rFonts w:cs="Arial-BoldMT"/>
          <w:bCs/>
          <w:lang w:val="es-GT"/>
        </w:rPr>
        <w:t xml:space="preserve">tienen un coeficiente de correlación de </w:t>
      </w:r>
      <w:r w:rsidR="00F0304A" w:rsidRPr="00CA116F">
        <w:rPr>
          <w:rFonts w:cs="Arial-BoldMT"/>
          <w:bCs/>
          <w:lang w:val="es-GT"/>
        </w:rPr>
        <w:t xml:space="preserve">-1; </w:t>
      </w:r>
      <w:r w:rsidR="00834381">
        <w:rPr>
          <w:rFonts w:cs="Arial-BoldMT"/>
          <w:bCs/>
          <w:lang w:val="es-GT"/>
        </w:rPr>
        <w:t xml:space="preserve">esto es porque los precios en el </w:t>
      </w:r>
      <w:r w:rsidR="00F0304A" w:rsidRPr="00CA116F">
        <w:rPr>
          <w:rFonts w:cs="Arial-BoldMT"/>
          <w:bCs/>
          <w:lang w:val="es-GT"/>
        </w:rPr>
        <w:t>M</w:t>
      </w:r>
      <w:r w:rsidR="00834381">
        <w:rPr>
          <w:rFonts w:cs="Arial-BoldMT"/>
          <w:bCs/>
          <w:lang w:val="es-GT"/>
        </w:rPr>
        <w:t xml:space="preserve">ercado </w:t>
      </w:r>
      <w:r w:rsidR="00F0304A" w:rsidRPr="00CA116F">
        <w:rPr>
          <w:rFonts w:cs="Arial-BoldMT"/>
          <w:bCs/>
          <w:lang w:val="es-GT"/>
        </w:rPr>
        <w:t xml:space="preserve">A </w:t>
      </w:r>
      <w:r w:rsidR="00834381">
        <w:rPr>
          <w:rFonts w:cs="Arial-BoldMT"/>
          <w:bCs/>
          <w:lang w:val="es-GT"/>
        </w:rPr>
        <w:t xml:space="preserve">están subiendo y los precios en el </w:t>
      </w:r>
      <w:r w:rsidR="00F0304A" w:rsidRPr="00CA116F">
        <w:rPr>
          <w:rFonts w:cs="Arial-BoldMT"/>
          <w:bCs/>
          <w:lang w:val="es-GT"/>
        </w:rPr>
        <w:t>M</w:t>
      </w:r>
      <w:r w:rsidR="00834381">
        <w:rPr>
          <w:rFonts w:cs="Arial-BoldMT"/>
          <w:bCs/>
          <w:lang w:val="es-GT"/>
        </w:rPr>
        <w:t xml:space="preserve">ercado </w:t>
      </w:r>
      <w:r w:rsidR="00F0304A" w:rsidRPr="00CA116F">
        <w:rPr>
          <w:rFonts w:cs="Arial-BoldMT"/>
          <w:bCs/>
          <w:lang w:val="es-GT"/>
        </w:rPr>
        <w:t xml:space="preserve">C </w:t>
      </w:r>
      <w:r w:rsidR="00834381">
        <w:rPr>
          <w:rFonts w:cs="Arial-BoldMT"/>
          <w:bCs/>
          <w:lang w:val="es-GT"/>
        </w:rPr>
        <w:t>están bajando.</w:t>
      </w:r>
      <w:r w:rsidR="00F0304A" w:rsidRPr="00CA116F">
        <w:rPr>
          <w:rFonts w:cs="Arial-BoldMT"/>
          <w:bCs/>
          <w:lang w:val="es-GT"/>
        </w:rPr>
        <w:t xml:space="preserve"> </w:t>
      </w:r>
      <w:r w:rsidR="00834381">
        <w:rPr>
          <w:rFonts w:cs="Arial-BoldMT"/>
          <w:bCs/>
          <w:lang w:val="es-GT"/>
        </w:rPr>
        <w:t xml:space="preserve">Los mercados </w:t>
      </w:r>
      <w:r w:rsidR="00F0304A" w:rsidRPr="00CA116F">
        <w:rPr>
          <w:rFonts w:cs="Arial-BoldMT"/>
          <w:bCs/>
          <w:lang w:val="es-GT"/>
        </w:rPr>
        <w:t xml:space="preserve">A </w:t>
      </w:r>
      <w:r w:rsidR="00834381">
        <w:rPr>
          <w:rFonts w:cs="Arial-BoldMT"/>
          <w:bCs/>
          <w:lang w:val="es-GT"/>
        </w:rPr>
        <w:t xml:space="preserve">y </w:t>
      </w:r>
      <w:r w:rsidR="00F0304A" w:rsidRPr="00CA116F">
        <w:rPr>
          <w:rFonts w:cs="Arial-BoldMT"/>
          <w:bCs/>
          <w:lang w:val="es-GT"/>
        </w:rPr>
        <w:t xml:space="preserve">D </w:t>
      </w:r>
      <w:r w:rsidR="00834381">
        <w:rPr>
          <w:rFonts w:cs="Arial-BoldMT"/>
          <w:bCs/>
          <w:lang w:val="es-GT"/>
        </w:rPr>
        <w:t xml:space="preserve">tienen un coeficiente de correlación de </w:t>
      </w:r>
      <w:r w:rsidR="00F0304A" w:rsidRPr="00CA116F">
        <w:rPr>
          <w:rFonts w:cs="Arial-BoldMT"/>
          <w:bCs/>
          <w:lang w:val="es-GT"/>
        </w:rPr>
        <w:t xml:space="preserve">0, </w:t>
      </w:r>
      <w:r w:rsidR="00834381">
        <w:rPr>
          <w:rFonts w:cs="Arial-BoldMT"/>
          <w:bCs/>
          <w:lang w:val="es-GT"/>
        </w:rPr>
        <w:t xml:space="preserve">lo que significa que no hay relación entre sus precios.  </w:t>
      </w:r>
    </w:p>
    <w:p w:rsidR="00F0304A" w:rsidRPr="00CA116F" w:rsidRDefault="00F0304A" w:rsidP="00F0304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es-GT"/>
        </w:rPr>
      </w:pPr>
    </w:p>
    <w:tbl>
      <w:tblPr>
        <w:tblStyle w:val="Tablaconcuadrcula"/>
        <w:tblpPr w:leftFromText="180" w:rightFromText="180" w:vertAnchor="text" w:horzAnchor="margin" w:tblpY="-41"/>
        <w:tblOverlap w:val="never"/>
        <w:tblW w:w="3235" w:type="dxa"/>
        <w:tblLayout w:type="fixed"/>
        <w:tblLook w:val="04A0" w:firstRow="1" w:lastRow="0" w:firstColumn="1" w:lastColumn="0" w:noHBand="0" w:noVBand="1"/>
      </w:tblPr>
      <w:tblGrid>
        <w:gridCol w:w="808"/>
        <w:gridCol w:w="809"/>
        <w:gridCol w:w="809"/>
        <w:gridCol w:w="809"/>
      </w:tblGrid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834381" w:rsidP="00067EFD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>Mer</w:t>
            </w:r>
            <w:r w:rsidR="00F0304A" w:rsidRPr="00CA11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 xml:space="preserve"> A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834381" w:rsidP="0083438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 xml:space="preserve">Mer </w:t>
            </w:r>
            <w:r w:rsidR="00F0304A" w:rsidRPr="00CA11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>B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834381" w:rsidP="00067E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 xml:space="preserve">Mer </w:t>
            </w:r>
            <w:r w:rsidR="00F0304A" w:rsidRPr="00CA11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>C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834381" w:rsidP="00834381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 xml:space="preserve">Mer </w:t>
            </w:r>
            <w:r w:rsidR="00F0304A" w:rsidRPr="00CA11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GT"/>
              </w:rPr>
              <w:t>D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5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20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57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2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6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18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7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3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7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16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2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4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8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14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3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5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9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12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23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6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10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10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7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7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11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8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78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8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12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6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56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9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13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4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8</w:t>
            </w:r>
          </w:p>
        </w:tc>
      </w:tr>
      <w:tr w:rsidR="00F0304A" w:rsidRPr="00CA116F" w:rsidTr="00030AF0">
        <w:trPr>
          <w:trHeight w:val="20"/>
        </w:trPr>
        <w:tc>
          <w:tcPr>
            <w:tcW w:w="808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10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14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2</w:t>
            </w:r>
          </w:p>
        </w:tc>
        <w:tc>
          <w:tcPr>
            <w:tcW w:w="809" w:type="dxa"/>
            <w:noWrap/>
            <w:hideMark/>
          </w:tcPr>
          <w:p w:rsidR="00F0304A" w:rsidRPr="00CA116F" w:rsidRDefault="00F0304A" w:rsidP="00067EF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</w:pPr>
            <w:r w:rsidRPr="00CA116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GT"/>
              </w:rPr>
              <w:t>3</w:t>
            </w:r>
          </w:p>
        </w:tc>
      </w:tr>
    </w:tbl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3D2EE2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7E7CDC0">
            <wp:simplePos x="0" y="0"/>
            <wp:positionH relativeFrom="column">
              <wp:posOffset>900430</wp:posOffset>
            </wp:positionH>
            <wp:positionV relativeFrom="paragraph">
              <wp:posOffset>40005</wp:posOffset>
            </wp:positionV>
            <wp:extent cx="3397250" cy="2399665"/>
            <wp:effectExtent l="0" t="0" r="0" b="0"/>
            <wp:wrapSquare wrapText="bothSides"/>
            <wp:docPr id="21589" name="Imagen 2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0" t="25605" r="34389" b="13625"/>
                    <a:stretch/>
                  </pic:blipFill>
                  <pic:spPr bwMode="auto">
                    <a:xfrm>
                      <a:off x="0" y="0"/>
                      <a:ext cx="3397250" cy="239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176F83" w:rsidRPr="00CA116F" w:rsidRDefault="00176F83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</w:p>
    <w:p w:rsidR="00030AF0" w:rsidRPr="00CA116F" w:rsidRDefault="00030AF0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/>
          <w:bCs/>
          <w:lang w:val="es-GT"/>
        </w:rPr>
      </w:pPr>
      <w:r w:rsidRPr="00CA116F">
        <w:rPr>
          <w:rFonts w:cs="Arial-BoldMT"/>
          <w:b/>
          <w:bCs/>
          <w:lang w:val="es-GT"/>
        </w:rPr>
        <w:t>Co</w:t>
      </w:r>
      <w:r w:rsidR="00834381">
        <w:rPr>
          <w:rFonts w:cs="Arial-BoldMT"/>
          <w:b/>
          <w:bCs/>
          <w:lang w:val="es-GT"/>
        </w:rPr>
        <w:t>eficiente de co</w:t>
      </w:r>
      <w:r w:rsidRPr="00CA116F">
        <w:rPr>
          <w:rFonts w:cs="Arial-BoldMT"/>
          <w:b/>
          <w:bCs/>
          <w:lang w:val="es-GT"/>
        </w:rPr>
        <w:t>rrela</w:t>
      </w:r>
      <w:r w:rsidR="00834381">
        <w:rPr>
          <w:rFonts w:cs="Arial-BoldMT"/>
          <w:b/>
          <w:bCs/>
          <w:lang w:val="es-GT"/>
        </w:rPr>
        <w:t>ción</w:t>
      </w:r>
      <w:r w:rsidRPr="00CA116F">
        <w:rPr>
          <w:rFonts w:cs="Arial-BoldMT"/>
          <w:b/>
          <w:bCs/>
          <w:lang w:val="es-GT"/>
        </w:rPr>
        <w:t>:</w:t>
      </w:r>
    </w:p>
    <w:p w:rsidR="00030AF0" w:rsidRPr="00CA116F" w:rsidRDefault="00030AF0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Cs/>
          <w:lang w:val="es-GT"/>
        </w:rPr>
      </w:pPr>
      <w:r w:rsidRPr="00CA116F">
        <w:rPr>
          <w:rFonts w:cs="Arial-BoldMT"/>
          <w:bCs/>
          <w:lang w:val="es-GT"/>
        </w:rPr>
        <w:t>M</w:t>
      </w:r>
      <w:r w:rsidR="001A4341">
        <w:rPr>
          <w:rFonts w:cs="Arial-BoldMT"/>
          <w:bCs/>
          <w:lang w:val="es-GT"/>
        </w:rPr>
        <w:t xml:space="preserve">ercado </w:t>
      </w:r>
      <w:r w:rsidRPr="00CA116F">
        <w:rPr>
          <w:rFonts w:cs="Arial-BoldMT"/>
          <w:bCs/>
          <w:lang w:val="es-GT"/>
        </w:rPr>
        <w:t>A: M</w:t>
      </w:r>
      <w:r w:rsidR="001A4341">
        <w:rPr>
          <w:rFonts w:cs="Arial-BoldMT"/>
          <w:bCs/>
          <w:lang w:val="es-GT"/>
        </w:rPr>
        <w:t xml:space="preserve">ercado </w:t>
      </w:r>
      <w:r w:rsidRPr="00CA116F">
        <w:rPr>
          <w:rFonts w:cs="Arial-BoldMT"/>
          <w:bCs/>
          <w:lang w:val="es-GT"/>
        </w:rPr>
        <w:t xml:space="preserve">B = </w:t>
      </w:r>
      <w:r w:rsidRPr="00CA116F">
        <w:rPr>
          <w:rFonts w:cs="Arial-BoldMT"/>
          <w:b/>
          <w:bCs/>
          <w:lang w:val="es-GT"/>
        </w:rPr>
        <w:t>1</w:t>
      </w:r>
    </w:p>
    <w:p w:rsidR="00030AF0" w:rsidRPr="00CA116F" w:rsidRDefault="00030AF0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Cs/>
          <w:lang w:val="es-GT"/>
        </w:rPr>
      </w:pPr>
      <w:r w:rsidRPr="00CA116F">
        <w:rPr>
          <w:rFonts w:cs="Arial-BoldMT"/>
          <w:bCs/>
          <w:lang w:val="es-GT"/>
        </w:rPr>
        <w:t>M</w:t>
      </w:r>
      <w:r w:rsidR="001A4341">
        <w:rPr>
          <w:rFonts w:cs="Arial-BoldMT"/>
          <w:bCs/>
          <w:lang w:val="es-GT"/>
        </w:rPr>
        <w:t xml:space="preserve">ercado </w:t>
      </w:r>
      <w:r w:rsidRPr="00CA116F">
        <w:rPr>
          <w:rFonts w:cs="Arial-BoldMT"/>
          <w:bCs/>
          <w:lang w:val="es-GT"/>
        </w:rPr>
        <w:t>A: M</w:t>
      </w:r>
      <w:r w:rsidR="001A4341">
        <w:rPr>
          <w:rFonts w:cs="Arial-BoldMT"/>
          <w:bCs/>
          <w:lang w:val="es-GT"/>
        </w:rPr>
        <w:t xml:space="preserve">ercado </w:t>
      </w:r>
      <w:r w:rsidRPr="00CA116F">
        <w:rPr>
          <w:rFonts w:cs="Arial-BoldMT"/>
          <w:bCs/>
          <w:lang w:val="es-GT"/>
        </w:rPr>
        <w:t xml:space="preserve">C = </w:t>
      </w:r>
      <w:r w:rsidRPr="00CA116F">
        <w:rPr>
          <w:rFonts w:cs="Arial-BoldMT"/>
          <w:b/>
          <w:bCs/>
          <w:lang w:val="es-GT"/>
        </w:rPr>
        <w:t>-1</w:t>
      </w:r>
    </w:p>
    <w:p w:rsidR="00030AF0" w:rsidRPr="00CA116F" w:rsidRDefault="00030AF0" w:rsidP="0000198D">
      <w:pPr>
        <w:autoSpaceDE w:val="0"/>
        <w:autoSpaceDN w:val="0"/>
        <w:adjustRightInd w:val="0"/>
        <w:spacing w:after="0" w:line="240" w:lineRule="auto"/>
        <w:ind w:left="720"/>
        <w:rPr>
          <w:rFonts w:cs="Arial-BoldMT"/>
          <w:bCs/>
          <w:lang w:val="es-GT"/>
        </w:rPr>
      </w:pPr>
      <w:r w:rsidRPr="00CA116F">
        <w:rPr>
          <w:rFonts w:cs="Arial-BoldMT"/>
          <w:bCs/>
          <w:lang w:val="es-GT"/>
        </w:rPr>
        <w:t>M</w:t>
      </w:r>
      <w:r w:rsidR="001A4341">
        <w:rPr>
          <w:rFonts w:cs="Arial-BoldMT"/>
          <w:bCs/>
          <w:lang w:val="es-GT"/>
        </w:rPr>
        <w:t xml:space="preserve">ercado </w:t>
      </w:r>
      <w:r w:rsidRPr="00CA116F">
        <w:rPr>
          <w:rFonts w:cs="Arial-BoldMT"/>
          <w:bCs/>
          <w:lang w:val="es-GT"/>
        </w:rPr>
        <w:t>A: M</w:t>
      </w:r>
      <w:r w:rsidR="001A4341">
        <w:rPr>
          <w:rFonts w:cs="Arial-BoldMT"/>
          <w:bCs/>
          <w:lang w:val="es-GT"/>
        </w:rPr>
        <w:t xml:space="preserve">ercado </w:t>
      </w:r>
      <w:r w:rsidRPr="00CA116F">
        <w:rPr>
          <w:rFonts w:cs="Arial-BoldMT"/>
          <w:bCs/>
          <w:lang w:val="es-GT"/>
        </w:rPr>
        <w:t xml:space="preserve">D = </w:t>
      </w:r>
      <w:r w:rsidRPr="00CA116F">
        <w:rPr>
          <w:rFonts w:cs="Arial-BoldMT"/>
          <w:b/>
          <w:bCs/>
          <w:lang w:val="es-GT"/>
        </w:rPr>
        <w:t>0</w:t>
      </w:r>
    </w:p>
    <w:p w:rsidR="00030AF0" w:rsidRPr="00CA116F" w:rsidRDefault="00030AF0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es-GT"/>
        </w:rPr>
      </w:pPr>
    </w:p>
    <w:p w:rsidR="00C07073" w:rsidRPr="00CA116F" w:rsidRDefault="003A7DB9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r>
        <w:rPr>
          <w:rFonts w:cs="Arial-BoldMT"/>
          <w:b/>
          <w:bCs/>
          <w:lang w:val="es-GT"/>
        </w:rPr>
        <w:t>D</w:t>
      </w:r>
      <w:r w:rsidR="001A4341">
        <w:rPr>
          <w:rFonts w:cs="Arial-BoldMT"/>
          <w:b/>
          <w:bCs/>
          <w:lang w:val="es-GT"/>
        </w:rPr>
        <w:t>atos</w:t>
      </w:r>
      <w:r>
        <w:rPr>
          <w:rFonts w:cs="Arial-BoldMT"/>
          <w:b/>
          <w:bCs/>
          <w:lang w:val="es-GT"/>
        </w:rPr>
        <w:t xml:space="preserve"> Necesarios</w:t>
      </w:r>
      <w:r w:rsidR="00C07073" w:rsidRPr="00CA116F">
        <w:rPr>
          <w:rFonts w:cs="Arial-BoldMT"/>
          <w:b/>
          <w:bCs/>
          <w:lang w:val="es-GT"/>
        </w:rPr>
        <w:t xml:space="preserve">: </w:t>
      </w:r>
      <w:r w:rsidR="001A4341">
        <w:rPr>
          <w:rFonts w:cs="Arial-BoldMT"/>
          <w:bCs/>
          <w:lang w:val="es-GT"/>
        </w:rPr>
        <w:t xml:space="preserve">Por lo menos tres años de datos de precios </w:t>
      </w:r>
      <w:r w:rsidR="000D673D">
        <w:rPr>
          <w:rFonts w:cs="Arial-BoldMT"/>
          <w:bCs/>
          <w:lang w:val="es-GT"/>
        </w:rPr>
        <w:t xml:space="preserve">mensuales </w:t>
      </w:r>
      <w:r w:rsidR="001A4341">
        <w:rPr>
          <w:rFonts w:cs="Arial-BoldMT"/>
          <w:bCs/>
          <w:lang w:val="es-GT"/>
        </w:rPr>
        <w:t xml:space="preserve">para el mismo producto </w:t>
      </w:r>
      <w:r w:rsidR="000D673D">
        <w:rPr>
          <w:rFonts w:cs="Arial-BoldMT"/>
          <w:bCs/>
          <w:lang w:val="es-GT"/>
        </w:rPr>
        <w:t>en los mercados que usted quiere</w:t>
      </w:r>
      <w:r w:rsidR="001A4341">
        <w:rPr>
          <w:rFonts w:cs="Arial-BoldMT"/>
          <w:bCs/>
          <w:lang w:val="es-GT"/>
        </w:rPr>
        <w:t xml:space="preserve"> evaluar.  </w:t>
      </w:r>
    </w:p>
    <w:p w:rsidR="00C07073" w:rsidRDefault="00C07073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margin-left:285.25pt;margin-top:8.85pt;width:175pt;height:22.4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3D2EE2" w:rsidRPr="007B09A3" w:rsidRDefault="003D2EE2" w:rsidP="003D2EE2">
                  <w:pPr>
                    <w:rPr>
                      <w:i/>
                      <w:sz w:val="18"/>
                      <w:szCs w:val="18"/>
                    </w:rPr>
                  </w:pPr>
                  <w:r w:rsidRPr="007B09A3">
                    <w:rPr>
                      <w:i/>
                      <w:sz w:val="18"/>
                      <w:szCs w:val="18"/>
                    </w:rPr>
                    <w:t xml:space="preserve">Source: WFP Markets Learning </w:t>
                  </w:r>
                  <w:proofErr w:type="spellStart"/>
                  <w:r w:rsidRPr="007B09A3">
                    <w:rPr>
                      <w:i/>
                      <w:sz w:val="18"/>
                      <w:szCs w:val="18"/>
                    </w:rPr>
                    <w:t>Programme</w:t>
                  </w:r>
                  <w:proofErr w:type="spellEnd"/>
                </w:p>
                <w:p w:rsidR="003D2EE2" w:rsidRPr="003D2EE2" w:rsidRDefault="003D2EE2">
                  <w:pPr>
                    <w:rPr>
                      <w:lang w:val="es-GT"/>
                    </w:rPr>
                  </w:pPr>
                </w:p>
              </w:txbxContent>
            </v:textbox>
            <w10:wrap type="square"/>
          </v:shape>
        </w:pict>
      </w: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bookmarkStart w:id="0" w:name="_GoBack"/>
      <w:bookmarkEnd w:id="0"/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3D2EE2" w:rsidRPr="00CA116F" w:rsidRDefault="003D2EE2" w:rsidP="00531C29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176F83" w:rsidRPr="00CA116F" w:rsidRDefault="001A4341" w:rsidP="00176F83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  <w:lang w:val="es-GT"/>
        </w:rPr>
      </w:pPr>
      <w:r>
        <w:rPr>
          <w:rFonts w:cs="Arial-BoldMT"/>
          <w:b/>
          <w:bCs/>
          <w:lang w:val="es-GT"/>
        </w:rPr>
        <w:lastRenderedPageBreak/>
        <w:t xml:space="preserve">¿Cómo calcular la integración del mercado?  </w:t>
      </w:r>
    </w:p>
    <w:p w:rsidR="00176F83" w:rsidRPr="00CA116F" w:rsidRDefault="00176F83" w:rsidP="00176F8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es-GT"/>
        </w:rPr>
      </w:pPr>
    </w:p>
    <w:p w:rsidR="00C07073" w:rsidRPr="00F92A0A" w:rsidRDefault="007B09A3" w:rsidP="00AE27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es-GT"/>
        </w:rPr>
      </w:pPr>
      <w:r w:rsidRPr="00AE27CA">
        <w:rPr>
          <w:rFonts w:cs="Arial-BoldMT"/>
          <w:b/>
          <w:bCs/>
          <w:lang w:val="es-GT"/>
        </w:rPr>
        <w:t xml:space="preserve">Examine </w:t>
      </w:r>
      <w:r w:rsidR="00AE27CA" w:rsidRPr="00AE27CA">
        <w:rPr>
          <w:rFonts w:cs="Arial-BoldMT"/>
          <w:b/>
          <w:bCs/>
          <w:lang w:val="es-GT"/>
        </w:rPr>
        <w:t xml:space="preserve">la evolución conjunta de </w:t>
      </w:r>
      <w:r w:rsidR="00284E72" w:rsidRPr="00AE27CA">
        <w:rPr>
          <w:rFonts w:cs="Arial-BoldMT"/>
          <w:b/>
          <w:bCs/>
          <w:lang w:val="es-GT"/>
        </w:rPr>
        <w:t>precios</w:t>
      </w:r>
      <w:r w:rsidRPr="00AE27CA">
        <w:rPr>
          <w:rFonts w:cs="Arial-BoldMT"/>
          <w:b/>
          <w:bCs/>
          <w:lang w:val="es-GT"/>
        </w:rPr>
        <w:t>.</w:t>
      </w:r>
      <w:r w:rsidR="00284E72" w:rsidRPr="00AE27CA">
        <w:rPr>
          <w:rFonts w:cs="Arial-BoldMT"/>
          <w:bCs/>
          <w:lang w:val="es-GT"/>
        </w:rPr>
        <w:t xml:space="preserve"> Una vez que usted ha decidido para qué mercados quiere </w:t>
      </w:r>
      <w:r w:rsidRPr="00AE27CA">
        <w:rPr>
          <w:rFonts w:cs="Arial-BoldMT"/>
          <w:bCs/>
          <w:lang w:val="es-GT"/>
        </w:rPr>
        <w:t>calcula</w:t>
      </w:r>
      <w:r w:rsidR="00284E72" w:rsidRPr="00AE27CA">
        <w:rPr>
          <w:rFonts w:cs="Arial-BoldMT"/>
          <w:bCs/>
          <w:lang w:val="es-GT"/>
        </w:rPr>
        <w:t xml:space="preserve">r la integración y el producto que usted va a utilizar, elabore una gráfica sencilla </w:t>
      </w:r>
      <w:r w:rsidR="000D673D">
        <w:rPr>
          <w:rFonts w:cs="Arial-BoldMT"/>
          <w:bCs/>
          <w:lang w:val="es-GT"/>
        </w:rPr>
        <w:t xml:space="preserve">con </w:t>
      </w:r>
      <w:r w:rsidR="00284E72" w:rsidRPr="00AE27CA">
        <w:rPr>
          <w:rFonts w:cs="Arial-BoldMT"/>
          <w:bCs/>
          <w:lang w:val="es-GT"/>
        </w:rPr>
        <w:t xml:space="preserve">la serie de precios en todos los mercados que usted estará investigando. Aunque </w:t>
      </w:r>
      <w:r w:rsidR="00AE27CA" w:rsidRPr="00AE27CA">
        <w:rPr>
          <w:rFonts w:cs="Arial-BoldMT"/>
          <w:bCs/>
          <w:lang w:val="es-GT"/>
        </w:rPr>
        <w:t xml:space="preserve">la evolución conjunta de precios </w:t>
      </w:r>
      <w:r w:rsidR="00284E72" w:rsidRPr="00AE27CA">
        <w:rPr>
          <w:rFonts w:cs="Arial-BoldMT"/>
          <w:bCs/>
          <w:lang w:val="es-GT"/>
        </w:rPr>
        <w:t xml:space="preserve">no necesariamente indica </w:t>
      </w:r>
      <w:r w:rsidR="00AE27CA" w:rsidRPr="00AE27CA">
        <w:rPr>
          <w:rFonts w:cs="Arial-BoldMT"/>
          <w:bCs/>
          <w:lang w:val="es-GT"/>
        </w:rPr>
        <w:t xml:space="preserve">una </w:t>
      </w:r>
      <w:r w:rsidRPr="00AE27CA">
        <w:rPr>
          <w:rFonts w:cs="Arial-BoldMT"/>
          <w:bCs/>
          <w:lang w:val="es-GT"/>
        </w:rPr>
        <w:t>correla</w:t>
      </w:r>
      <w:r w:rsidR="00AE27CA" w:rsidRPr="00AE27CA">
        <w:rPr>
          <w:rFonts w:cs="Arial-BoldMT"/>
          <w:bCs/>
          <w:lang w:val="es-GT"/>
        </w:rPr>
        <w:t xml:space="preserve">ción </w:t>
      </w:r>
      <w:r w:rsidRPr="00AE27CA">
        <w:rPr>
          <w:rFonts w:cs="Arial-BoldMT"/>
          <w:bCs/>
          <w:lang w:val="es-GT"/>
        </w:rPr>
        <w:t>(</w:t>
      </w:r>
      <w:r w:rsidR="00AE27CA" w:rsidRPr="00AE27CA">
        <w:rPr>
          <w:rFonts w:cs="Arial-BoldMT"/>
          <w:bCs/>
          <w:lang w:val="es-GT"/>
        </w:rPr>
        <w:t xml:space="preserve">otros actores podrían estar teniendo una influencia externa en todos los precios; por ejemplo, </w:t>
      </w:r>
      <w:r w:rsidRPr="00AE27CA">
        <w:rPr>
          <w:rFonts w:cs="Arial-BoldMT"/>
          <w:bCs/>
          <w:lang w:val="es-GT"/>
        </w:rPr>
        <w:t>infla</w:t>
      </w:r>
      <w:r w:rsidR="00AE27CA" w:rsidRPr="00AE27CA">
        <w:rPr>
          <w:rFonts w:cs="Arial-BoldMT"/>
          <w:bCs/>
          <w:lang w:val="es-GT"/>
        </w:rPr>
        <w:t xml:space="preserve">ción, precios </w:t>
      </w:r>
      <w:r w:rsidR="003A7DB9">
        <w:rPr>
          <w:rFonts w:cs="Arial-BoldMT"/>
          <w:bCs/>
          <w:lang w:val="es-GT"/>
        </w:rPr>
        <w:t>a nivel mundial</w:t>
      </w:r>
      <w:r w:rsidRPr="00AE27CA">
        <w:rPr>
          <w:rFonts w:cs="Arial-BoldMT"/>
          <w:bCs/>
          <w:lang w:val="es-GT"/>
        </w:rPr>
        <w:t xml:space="preserve">, etc.), </w:t>
      </w:r>
      <w:r w:rsidR="00AE27CA" w:rsidRPr="00AE27CA">
        <w:rPr>
          <w:rFonts w:cs="Arial-BoldMT"/>
          <w:bCs/>
          <w:lang w:val="es-GT"/>
        </w:rPr>
        <w:t>tener</w:t>
      </w:r>
      <w:r w:rsidR="00AE27CA">
        <w:rPr>
          <w:rFonts w:cs="Arial-BoldMT"/>
          <w:bCs/>
          <w:lang w:val="es-GT"/>
        </w:rPr>
        <w:t xml:space="preserve"> una visualización de las formas en que los precios están evolucionando </w:t>
      </w:r>
      <w:r w:rsidR="00CB7E6E">
        <w:rPr>
          <w:rFonts w:cs="Arial-BoldMT"/>
          <w:bCs/>
          <w:lang w:val="es-GT"/>
        </w:rPr>
        <w:t xml:space="preserve">sienta las bases para hacer un análisis más profundo. En la gráfica de la derecha, podemos ver que los precios en los distintos mercados siguen patrones similares.  </w:t>
      </w:r>
    </w:p>
    <w:p w:rsidR="00F92A0A" w:rsidRPr="00AE27CA" w:rsidRDefault="00F92A0A" w:rsidP="00F92A0A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Arial-BoldMT"/>
          <w:b/>
          <w:bCs/>
          <w:lang w:val="es-GT"/>
        </w:rPr>
      </w:pPr>
    </w:p>
    <w:p w:rsidR="007948A9" w:rsidRPr="00CA116F" w:rsidRDefault="00EC6610" w:rsidP="00F0304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es-GT"/>
        </w:rPr>
      </w:pPr>
      <w:r>
        <w:rPr>
          <w:rFonts w:cs="Arial-BoldMT"/>
          <w:b/>
          <w:bCs/>
          <w:lang w:val="es-GT"/>
        </w:rPr>
        <w:t>Elimine</w:t>
      </w:r>
      <w:r w:rsidR="00CB7E6E">
        <w:rPr>
          <w:rFonts w:cs="Arial-BoldMT"/>
          <w:b/>
          <w:bCs/>
          <w:lang w:val="es-GT"/>
        </w:rPr>
        <w:t xml:space="preserve"> la tendencia y </w:t>
      </w:r>
      <w:r w:rsidR="000D673D">
        <w:rPr>
          <w:rFonts w:cs="Arial-BoldMT"/>
          <w:b/>
          <w:bCs/>
          <w:lang w:val="es-GT"/>
        </w:rPr>
        <w:t xml:space="preserve">la estacionalidad de </w:t>
      </w:r>
      <w:r w:rsidR="00CB7E6E">
        <w:rPr>
          <w:rFonts w:cs="Arial-BoldMT"/>
          <w:b/>
          <w:bCs/>
          <w:lang w:val="es-GT"/>
        </w:rPr>
        <w:t>los datos</w:t>
      </w:r>
      <w:r w:rsidR="00F0304A" w:rsidRPr="00CA116F">
        <w:rPr>
          <w:rFonts w:cs="Arial-BoldMT"/>
          <w:b/>
          <w:bCs/>
          <w:lang w:val="es-GT"/>
        </w:rPr>
        <w:t xml:space="preserve">. </w:t>
      </w:r>
      <w:r w:rsidR="00CB7E6E">
        <w:rPr>
          <w:rFonts w:cs="Arial-BoldMT"/>
          <w:bCs/>
          <w:lang w:val="es-GT"/>
        </w:rPr>
        <w:t xml:space="preserve">Para eliminar los factores comunes que puedan </w:t>
      </w:r>
      <w:r w:rsidR="000D673D">
        <w:rPr>
          <w:rFonts w:cs="Arial-BoldMT"/>
          <w:bCs/>
          <w:lang w:val="es-GT"/>
        </w:rPr>
        <w:t xml:space="preserve">hacer que </w:t>
      </w:r>
      <w:r w:rsidR="00CB7E6E">
        <w:rPr>
          <w:rFonts w:cs="Arial-BoldMT"/>
          <w:bCs/>
          <w:lang w:val="es-GT"/>
        </w:rPr>
        <w:t xml:space="preserve">parezca que los mercados están más </w:t>
      </w:r>
      <w:r w:rsidR="00B30099">
        <w:rPr>
          <w:rFonts w:cs="Arial-BoldMT"/>
          <w:bCs/>
          <w:lang w:val="es-GT"/>
        </w:rPr>
        <w:t>integrados</w:t>
      </w:r>
      <w:r w:rsidR="00CB7E6E">
        <w:rPr>
          <w:rFonts w:cs="Arial-BoldMT"/>
          <w:bCs/>
          <w:lang w:val="es-GT"/>
        </w:rPr>
        <w:t xml:space="preserve"> que lo que realmente están, los precios deben dividirse por </w:t>
      </w:r>
      <w:r w:rsidR="00CB7E6E" w:rsidRPr="00F92A0A">
        <w:rPr>
          <w:rFonts w:cs="Arial-BoldMT"/>
          <w:bCs/>
          <w:lang w:val="es-GT"/>
        </w:rPr>
        <w:t xml:space="preserve">el </w:t>
      </w:r>
      <w:r w:rsidR="00B30099" w:rsidRPr="00F92A0A">
        <w:rPr>
          <w:rFonts w:cstheme="minorHAnsi"/>
          <w:lang w:val="es-GT"/>
        </w:rPr>
        <w:t xml:space="preserve">Índice de Precios </w:t>
      </w:r>
      <w:r w:rsidR="00B30099" w:rsidRPr="00F92A0A">
        <w:rPr>
          <w:lang w:val="es-GT"/>
        </w:rPr>
        <w:t>al Consumidor (IPC</w:t>
      </w:r>
      <w:r w:rsidR="00B30099" w:rsidRPr="001D605A">
        <w:rPr>
          <w:lang w:val="es-GT"/>
        </w:rPr>
        <w:t xml:space="preserve">) </w:t>
      </w:r>
      <w:r w:rsidR="00B30099">
        <w:rPr>
          <w:rFonts w:cs="Arial-BoldMT"/>
          <w:bCs/>
          <w:lang w:val="es-GT"/>
        </w:rPr>
        <w:t xml:space="preserve">y por el índice estacional.  </w:t>
      </w:r>
    </w:p>
    <w:p w:rsidR="00F0304A" w:rsidRPr="00CA116F" w:rsidRDefault="00F0304A" w:rsidP="00F0304A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Arial-BoldMT"/>
          <w:b/>
          <w:bCs/>
          <w:lang w:val="es-GT"/>
        </w:rPr>
      </w:pPr>
    </w:p>
    <w:p w:rsidR="00F0304A" w:rsidRPr="00CA116F" w:rsidRDefault="00B30099" w:rsidP="00F0304A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Arial-BoldMT"/>
          <w:bCs/>
          <w:lang w:val="es-GT"/>
        </w:rPr>
      </w:pPr>
      <w:r>
        <w:rPr>
          <w:rFonts w:cs="Arial-BoldMT"/>
          <w:bCs/>
          <w:lang w:val="es-GT"/>
        </w:rPr>
        <w:t xml:space="preserve">Primero, encuentre </w:t>
      </w:r>
      <w:r w:rsidR="000D673D">
        <w:rPr>
          <w:rFonts w:cs="Arial-BoldMT"/>
          <w:bCs/>
          <w:lang w:val="es-GT"/>
        </w:rPr>
        <w:t xml:space="preserve">el </w:t>
      </w:r>
      <w:r>
        <w:rPr>
          <w:rFonts w:cs="Arial-BoldMT"/>
          <w:bCs/>
          <w:lang w:val="es-GT"/>
        </w:rPr>
        <w:t>IPC para su país de</w:t>
      </w:r>
      <w:r w:rsidR="00CB79C6">
        <w:rPr>
          <w:rFonts w:cs="Arial-BoldMT"/>
          <w:bCs/>
          <w:lang w:val="es-GT"/>
        </w:rPr>
        <w:t xml:space="preserve">l Instituto Nacional </w:t>
      </w:r>
      <w:r>
        <w:rPr>
          <w:rFonts w:cs="Arial-BoldMT"/>
          <w:bCs/>
          <w:lang w:val="es-GT"/>
        </w:rPr>
        <w:t xml:space="preserve">de </w:t>
      </w:r>
      <w:r w:rsidR="00CB79C6">
        <w:rPr>
          <w:rFonts w:cs="Arial-BoldMT"/>
          <w:bCs/>
          <w:lang w:val="es-GT"/>
        </w:rPr>
        <w:t>E</w:t>
      </w:r>
      <w:r>
        <w:rPr>
          <w:rFonts w:cs="Arial-BoldMT"/>
          <w:bCs/>
          <w:lang w:val="es-GT"/>
        </w:rPr>
        <w:t>stadística</w:t>
      </w:r>
      <w:r w:rsidR="000D673D">
        <w:rPr>
          <w:rFonts w:cs="Arial-BoldMT"/>
          <w:bCs/>
          <w:lang w:val="es-GT"/>
        </w:rPr>
        <w:t xml:space="preserve"> o su equivalente</w:t>
      </w:r>
      <w:r w:rsidR="00F0304A" w:rsidRPr="00CA116F">
        <w:rPr>
          <w:rFonts w:cs="Arial-BoldMT"/>
          <w:bCs/>
          <w:lang w:val="es-GT"/>
        </w:rPr>
        <w:t xml:space="preserve">. </w:t>
      </w:r>
      <w:r>
        <w:rPr>
          <w:rFonts w:cs="Arial-BoldMT"/>
          <w:bCs/>
          <w:lang w:val="es-GT"/>
        </w:rPr>
        <w:t>EL IPC debería se</w:t>
      </w:r>
      <w:r w:rsidR="003A7DB9">
        <w:rPr>
          <w:rFonts w:cs="Arial-BoldMT"/>
          <w:bCs/>
          <w:lang w:val="es-GT"/>
        </w:rPr>
        <w:t>r</w:t>
      </w:r>
      <w:r>
        <w:rPr>
          <w:rFonts w:cs="Arial-BoldMT"/>
          <w:bCs/>
          <w:lang w:val="es-GT"/>
        </w:rPr>
        <w:t xml:space="preserve"> actualizado mensualmente por la Oficina de Estadística</w:t>
      </w:r>
      <w:r w:rsidR="00067825" w:rsidRPr="00CA116F">
        <w:rPr>
          <w:rFonts w:cs="Arial-BoldMT"/>
          <w:bCs/>
          <w:lang w:val="es-GT"/>
        </w:rPr>
        <w:t xml:space="preserve">. </w:t>
      </w:r>
      <w:r w:rsidR="00F0304A" w:rsidRPr="00CA116F">
        <w:rPr>
          <w:rFonts w:cs="Arial-BoldMT"/>
          <w:bCs/>
          <w:lang w:val="es-GT"/>
        </w:rPr>
        <w:t>Divid</w:t>
      </w:r>
      <w:r>
        <w:rPr>
          <w:rFonts w:cs="Arial-BoldMT"/>
          <w:bCs/>
          <w:lang w:val="es-GT"/>
        </w:rPr>
        <w:t xml:space="preserve">a </w:t>
      </w:r>
      <w:r w:rsidR="000D673D">
        <w:rPr>
          <w:rFonts w:cs="Arial-BoldMT"/>
          <w:bCs/>
          <w:lang w:val="es-GT"/>
        </w:rPr>
        <w:t xml:space="preserve">todos </w:t>
      </w:r>
      <w:r>
        <w:rPr>
          <w:rFonts w:cs="Arial-BoldMT"/>
          <w:bCs/>
          <w:lang w:val="es-GT"/>
        </w:rPr>
        <w:t xml:space="preserve">los precios mensuales por el IPC correspondiente. Ahora usted tiene una nueva tabla </w:t>
      </w:r>
      <w:r w:rsidR="000D673D">
        <w:rPr>
          <w:rFonts w:cs="Arial-BoldMT"/>
          <w:bCs/>
          <w:lang w:val="es-GT"/>
        </w:rPr>
        <w:t xml:space="preserve">con datos de </w:t>
      </w:r>
      <w:r>
        <w:rPr>
          <w:rFonts w:cs="Arial-BoldMT"/>
          <w:bCs/>
          <w:lang w:val="es-GT"/>
        </w:rPr>
        <w:t xml:space="preserve">precios </w:t>
      </w:r>
      <w:r w:rsidR="00127FE7" w:rsidRPr="00CA116F">
        <w:rPr>
          <w:rFonts w:cs="Arial-BoldMT"/>
          <w:bCs/>
          <w:i/>
          <w:lang w:val="es-GT"/>
        </w:rPr>
        <w:t>real</w:t>
      </w:r>
      <w:r>
        <w:rPr>
          <w:rFonts w:cs="Arial-BoldMT"/>
          <w:bCs/>
          <w:i/>
          <w:lang w:val="es-GT"/>
        </w:rPr>
        <w:t>es</w:t>
      </w:r>
      <w:r w:rsidR="00127FE7" w:rsidRPr="00CA116F">
        <w:rPr>
          <w:rFonts w:cs="Arial-BoldMT"/>
          <w:bCs/>
          <w:lang w:val="es-GT"/>
        </w:rPr>
        <w:t xml:space="preserve"> </w:t>
      </w:r>
      <w:r>
        <w:rPr>
          <w:rFonts w:cs="Arial-BoldMT"/>
          <w:bCs/>
          <w:lang w:val="es-GT"/>
        </w:rPr>
        <w:t xml:space="preserve">además de los datos de </w:t>
      </w:r>
      <w:r w:rsidR="00F92A0A">
        <w:rPr>
          <w:rFonts w:cs="Arial-BoldMT"/>
          <w:bCs/>
          <w:lang w:val="es-GT"/>
        </w:rPr>
        <w:t xml:space="preserve">los </w:t>
      </w:r>
      <w:r>
        <w:rPr>
          <w:rFonts w:cs="Arial-BoldMT"/>
          <w:bCs/>
          <w:lang w:val="es-GT"/>
        </w:rPr>
        <w:t xml:space="preserve">precios </w:t>
      </w:r>
      <w:r w:rsidR="00127FE7" w:rsidRPr="00CA116F">
        <w:rPr>
          <w:rFonts w:cs="Arial-BoldMT"/>
          <w:bCs/>
          <w:i/>
          <w:lang w:val="es-GT"/>
        </w:rPr>
        <w:t>nominal</w:t>
      </w:r>
      <w:r>
        <w:rPr>
          <w:rFonts w:cs="Arial-BoldMT"/>
          <w:bCs/>
          <w:i/>
          <w:lang w:val="es-GT"/>
        </w:rPr>
        <w:t>es</w:t>
      </w:r>
      <w:r w:rsidR="00127FE7" w:rsidRPr="00CA116F">
        <w:rPr>
          <w:rFonts w:cs="Arial-BoldMT"/>
          <w:bCs/>
          <w:lang w:val="es-GT"/>
        </w:rPr>
        <w:t>.</w:t>
      </w:r>
    </w:p>
    <w:p w:rsidR="00067EFD" w:rsidRPr="00CA116F" w:rsidRDefault="00067EFD" w:rsidP="00F0304A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Arial-BoldMT"/>
          <w:bCs/>
          <w:lang w:val="es-GT"/>
        </w:rPr>
      </w:pPr>
    </w:p>
    <w:p w:rsidR="00067EFD" w:rsidRPr="00CA116F" w:rsidRDefault="00B30099" w:rsidP="00F0304A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Arial-BoldMT"/>
          <w:bCs/>
          <w:lang w:val="es-GT"/>
        </w:rPr>
      </w:pPr>
      <w:r>
        <w:rPr>
          <w:rFonts w:cs="Arial-BoldMT"/>
          <w:bCs/>
          <w:lang w:val="es-GT"/>
        </w:rPr>
        <w:t>Después</w:t>
      </w:r>
      <w:r w:rsidR="00067EFD" w:rsidRPr="00CA116F">
        <w:rPr>
          <w:rFonts w:cs="Arial-BoldMT"/>
          <w:bCs/>
          <w:lang w:val="es-GT"/>
        </w:rPr>
        <w:t xml:space="preserve">, </w:t>
      </w:r>
      <w:r w:rsidR="00186594">
        <w:rPr>
          <w:rFonts w:cs="Arial-BoldMT"/>
          <w:bCs/>
          <w:lang w:val="es-GT"/>
        </w:rPr>
        <w:t>construya el índice estacional</w:t>
      </w:r>
      <w:r w:rsidR="00030AF0" w:rsidRPr="00CA116F">
        <w:rPr>
          <w:rFonts w:cs="Arial-BoldMT"/>
          <w:bCs/>
          <w:lang w:val="es-GT"/>
        </w:rPr>
        <w:t>:</w:t>
      </w:r>
      <w:r w:rsidR="00067EFD" w:rsidRPr="00CA116F">
        <w:rPr>
          <w:rFonts w:cs="Arial-BoldMT"/>
          <w:bCs/>
          <w:lang w:val="es-GT"/>
        </w:rPr>
        <w:t xml:space="preserve"> </w:t>
      </w:r>
    </w:p>
    <w:p w:rsidR="00030AF0" w:rsidRPr="00CA116F" w:rsidRDefault="00030AF0" w:rsidP="00F0304A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cs="Arial-BoldMT"/>
          <w:bCs/>
          <w:lang w:val="es-GT"/>
        </w:rPr>
      </w:pPr>
    </w:p>
    <w:p w:rsidR="00030AF0" w:rsidRPr="00CA116F" w:rsidRDefault="00186594" w:rsidP="00030AF0">
      <w:pPr>
        <w:pStyle w:val="Prrafodelista"/>
        <w:numPr>
          <w:ilvl w:val="0"/>
          <w:numId w:val="5"/>
        </w:numPr>
        <w:spacing w:after="120" w:line="240" w:lineRule="auto"/>
        <w:rPr>
          <w:lang w:val="es-GT"/>
        </w:rPr>
      </w:pPr>
      <w:r>
        <w:rPr>
          <w:lang w:val="es-GT"/>
        </w:rPr>
        <w:t xml:space="preserve">Tome el precio promedio de cada mes </w:t>
      </w:r>
      <w:r w:rsidR="000D673D">
        <w:rPr>
          <w:lang w:val="es-GT"/>
        </w:rPr>
        <w:t xml:space="preserve">durante </w:t>
      </w:r>
      <w:r>
        <w:rPr>
          <w:lang w:val="es-GT"/>
        </w:rPr>
        <w:t>los años en todos los mercados</w:t>
      </w:r>
      <w:r w:rsidR="00A17EA8" w:rsidRPr="00CA116F">
        <w:rPr>
          <w:lang w:val="es-GT"/>
        </w:rPr>
        <w:t>.</w:t>
      </w:r>
    </w:p>
    <w:p w:rsidR="00030AF0" w:rsidRPr="00CA116F" w:rsidRDefault="00186594" w:rsidP="00030AF0">
      <w:pPr>
        <w:pStyle w:val="Prrafodelista"/>
        <w:spacing w:after="120" w:line="240" w:lineRule="auto"/>
        <w:rPr>
          <w:lang w:val="es-GT"/>
        </w:rPr>
      </w:pPr>
      <w:r>
        <w:rPr>
          <w:lang w:val="es-GT"/>
        </w:rPr>
        <w:t>ENE</w:t>
      </w:r>
      <w:r>
        <w:rPr>
          <w:vertAlign w:val="subscript"/>
          <w:lang w:val="es-GT"/>
        </w:rPr>
        <w:t>PROM</w:t>
      </w:r>
      <w:r w:rsidR="00030AF0" w:rsidRPr="00CA116F">
        <w:rPr>
          <w:lang w:val="es-GT"/>
        </w:rPr>
        <w:t xml:space="preserve"> = (P</w:t>
      </w:r>
      <w:r w:rsidR="00030AF0" w:rsidRPr="00CA116F">
        <w:rPr>
          <w:vertAlign w:val="subscript"/>
          <w:lang w:val="es-GT"/>
        </w:rPr>
        <w:t>1/2010</w:t>
      </w:r>
      <w:r>
        <w:rPr>
          <w:lang w:val="es-GT"/>
        </w:rPr>
        <w:t>/</w:t>
      </w:r>
      <w:r w:rsidR="00030AF0" w:rsidRPr="00CA116F">
        <w:rPr>
          <w:lang w:val="es-GT"/>
        </w:rPr>
        <w:t>I</w:t>
      </w:r>
      <w:r>
        <w:rPr>
          <w:lang w:val="es-GT"/>
        </w:rPr>
        <w:t>PC</w:t>
      </w:r>
      <w:r w:rsidR="00030AF0" w:rsidRPr="00CA116F">
        <w:rPr>
          <w:lang w:val="es-GT"/>
        </w:rPr>
        <w:t xml:space="preserve"> + P</w:t>
      </w:r>
      <w:r w:rsidR="00030AF0" w:rsidRPr="00CA116F">
        <w:rPr>
          <w:vertAlign w:val="subscript"/>
          <w:lang w:val="es-GT"/>
        </w:rPr>
        <w:t>1/2011</w:t>
      </w:r>
      <w:r>
        <w:rPr>
          <w:lang w:val="es-GT"/>
        </w:rPr>
        <w:t>/</w:t>
      </w:r>
      <w:r w:rsidR="00030AF0" w:rsidRPr="00CA116F">
        <w:rPr>
          <w:lang w:val="es-GT"/>
        </w:rPr>
        <w:t>I</w:t>
      </w:r>
      <w:r>
        <w:rPr>
          <w:lang w:val="es-GT"/>
        </w:rPr>
        <w:t>PC</w:t>
      </w:r>
      <w:r w:rsidR="00030AF0" w:rsidRPr="00CA116F">
        <w:rPr>
          <w:lang w:val="es-GT"/>
        </w:rPr>
        <w:t xml:space="preserve"> + P</w:t>
      </w:r>
      <w:r w:rsidR="00030AF0" w:rsidRPr="00CA116F">
        <w:rPr>
          <w:vertAlign w:val="subscript"/>
          <w:lang w:val="es-GT"/>
        </w:rPr>
        <w:t>1/2012</w:t>
      </w:r>
      <w:r>
        <w:rPr>
          <w:lang w:val="es-GT"/>
        </w:rPr>
        <w:t>/</w:t>
      </w:r>
      <w:r w:rsidR="00030AF0" w:rsidRPr="00CA116F">
        <w:rPr>
          <w:lang w:val="es-GT"/>
        </w:rPr>
        <w:t>I</w:t>
      </w:r>
      <w:r>
        <w:rPr>
          <w:lang w:val="es-GT"/>
        </w:rPr>
        <w:t>PC</w:t>
      </w:r>
      <w:r w:rsidR="00030AF0" w:rsidRPr="00CA116F">
        <w:rPr>
          <w:lang w:val="es-GT"/>
        </w:rPr>
        <w:t xml:space="preserve"> + P</w:t>
      </w:r>
      <w:r w:rsidR="00030AF0" w:rsidRPr="00CA116F">
        <w:rPr>
          <w:vertAlign w:val="subscript"/>
          <w:lang w:val="es-GT"/>
        </w:rPr>
        <w:t>1/2013</w:t>
      </w:r>
      <w:r>
        <w:rPr>
          <w:lang w:val="es-GT"/>
        </w:rPr>
        <w:t>/</w:t>
      </w:r>
      <w:r w:rsidR="00030AF0" w:rsidRPr="00CA116F">
        <w:rPr>
          <w:lang w:val="es-GT"/>
        </w:rPr>
        <w:t>I</w:t>
      </w:r>
      <w:r>
        <w:rPr>
          <w:lang w:val="es-GT"/>
        </w:rPr>
        <w:t>PC</w:t>
      </w:r>
      <w:r w:rsidR="00030AF0" w:rsidRPr="00CA116F">
        <w:rPr>
          <w:lang w:val="es-GT"/>
        </w:rPr>
        <w:t xml:space="preserve"> + P</w:t>
      </w:r>
      <w:r w:rsidR="00030AF0" w:rsidRPr="00CA116F">
        <w:rPr>
          <w:vertAlign w:val="subscript"/>
          <w:lang w:val="es-GT"/>
        </w:rPr>
        <w:t>1/2014</w:t>
      </w:r>
      <w:r w:rsidR="00A17EA8" w:rsidRPr="00CA116F">
        <w:rPr>
          <w:lang w:val="es-GT"/>
        </w:rPr>
        <w:t>/</w:t>
      </w:r>
      <w:r>
        <w:rPr>
          <w:lang w:val="es-GT"/>
        </w:rPr>
        <w:t>IPC</w:t>
      </w:r>
      <w:r w:rsidR="00030AF0" w:rsidRPr="00CA116F">
        <w:rPr>
          <w:lang w:val="es-GT"/>
        </w:rPr>
        <w:t>)/5</w:t>
      </w:r>
      <w:r w:rsidR="00A17EA8" w:rsidRPr="00CA116F">
        <w:rPr>
          <w:lang w:val="es-GT"/>
        </w:rPr>
        <w:t xml:space="preserve"> </w:t>
      </w:r>
    </w:p>
    <w:p w:rsidR="00A17EA8" w:rsidRPr="00CA116F" w:rsidRDefault="00186594" w:rsidP="00030AF0">
      <w:pPr>
        <w:pStyle w:val="Prrafodelista"/>
        <w:spacing w:after="120" w:line="240" w:lineRule="auto"/>
        <w:rPr>
          <w:lang w:val="es-GT"/>
        </w:rPr>
      </w:pPr>
      <w:r>
        <w:rPr>
          <w:lang w:val="es-GT"/>
        </w:rPr>
        <w:t xml:space="preserve">Donde </w:t>
      </w:r>
      <w:r w:rsidR="00A17EA8" w:rsidRPr="00CA116F">
        <w:rPr>
          <w:lang w:val="es-GT"/>
        </w:rPr>
        <w:t>P</w:t>
      </w:r>
      <w:r w:rsidR="00A17EA8" w:rsidRPr="00CA116F">
        <w:rPr>
          <w:vertAlign w:val="subscript"/>
          <w:lang w:val="es-GT"/>
        </w:rPr>
        <w:t xml:space="preserve">1/2010 </w:t>
      </w:r>
      <w:r w:rsidR="00A17EA8" w:rsidRPr="00CA116F">
        <w:rPr>
          <w:lang w:val="es-GT"/>
        </w:rPr>
        <w:t xml:space="preserve">= </w:t>
      </w:r>
      <w:r>
        <w:rPr>
          <w:lang w:val="es-GT"/>
        </w:rPr>
        <w:t>Promedio Ene</w:t>
      </w:r>
      <w:r w:rsidR="00A17EA8" w:rsidRPr="00CA116F">
        <w:rPr>
          <w:lang w:val="es-GT"/>
        </w:rPr>
        <w:t xml:space="preserve">. 2010 </w:t>
      </w:r>
      <w:r>
        <w:rPr>
          <w:lang w:val="es-GT"/>
        </w:rPr>
        <w:t xml:space="preserve">del precio en todos los mercados que se están analizando  </w:t>
      </w:r>
    </w:p>
    <w:p w:rsidR="00030AF0" w:rsidRPr="00CA116F" w:rsidRDefault="00030AF0" w:rsidP="00030AF0">
      <w:pPr>
        <w:pStyle w:val="Prrafodelista"/>
        <w:spacing w:after="120" w:line="240" w:lineRule="auto"/>
        <w:rPr>
          <w:lang w:val="es-GT"/>
        </w:rPr>
      </w:pPr>
    </w:p>
    <w:p w:rsidR="00030AF0" w:rsidRPr="00CA116F" w:rsidRDefault="00186594" w:rsidP="00030AF0">
      <w:pPr>
        <w:pStyle w:val="Prrafodelista"/>
        <w:numPr>
          <w:ilvl w:val="0"/>
          <w:numId w:val="5"/>
        </w:numPr>
        <w:spacing w:after="120" w:line="240" w:lineRule="auto"/>
        <w:rPr>
          <w:lang w:val="es-GT"/>
        </w:rPr>
      </w:pPr>
      <w:r>
        <w:rPr>
          <w:lang w:val="es-GT"/>
        </w:rPr>
        <w:t>Tome el promedio general de todos los meses y años para to</w:t>
      </w:r>
      <w:r w:rsidR="000D673D">
        <w:rPr>
          <w:lang w:val="es-GT"/>
        </w:rPr>
        <w:t>do</w:t>
      </w:r>
      <w:r>
        <w:rPr>
          <w:lang w:val="es-GT"/>
        </w:rPr>
        <w:t xml:space="preserve">s los mercados  </w:t>
      </w:r>
    </w:p>
    <w:p w:rsidR="00030AF0" w:rsidRPr="001D605A" w:rsidRDefault="00186594" w:rsidP="00030AF0">
      <w:pPr>
        <w:spacing w:after="120" w:line="240" w:lineRule="auto"/>
        <w:ind w:left="2790" w:hanging="2070"/>
      </w:pPr>
      <w:r w:rsidRPr="001D605A">
        <w:t xml:space="preserve">PROMEDIO GENERAL  </w:t>
      </w:r>
      <w:r w:rsidR="00030AF0" w:rsidRPr="001D605A">
        <w:t>= (</w:t>
      </w:r>
      <w:r w:rsidRPr="001D605A">
        <w:t>ENE</w:t>
      </w:r>
      <w:r w:rsidRPr="001D605A">
        <w:rPr>
          <w:vertAlign w:val="subscript"/>
        </w:rPr>
        <w:t>PROM</w:t>
      </w:r>
      <w:r w:rsidR="00030AF0" w:rsidRPr="001D605A">
        <w:t xml:space="preserve"> + FEB</w:t>
      </w:r>
      <w:r w:rsidRPr="001D605A">
        <w:rPr>
          <w:vertAlign w:val="subscript"/>
        </w:rPr>
        <w:t>PROM</w:t>
      </w:r>
      <w:r w:rsidR="00030AF0" w:rsidRPr="001D605A">
        <w:t xml:space="preserve"> + MAR</w:t>
      </w:r>
      <w:r w:rsidRPr="001D605A">
        <w:rPr>
          <w:vertAlign w:val="subscript"/>
        </w:rPr>
        <w:t xml:space="preserve">PROM </w:t>
      </w:r>
      <w:r w:rsidRPr="001D605A">
        <w:t>+ AB</w:t>
      </w:r>
      <w:r w:rsidR="00030AF0" w:rsidRPr="001D605A">
        <w:t>R</w:t>
      </w:r>
      <w:r w:rsidRPr="001D605A">
        <w:rPr>
          <w:vertAlign w:val="subscript"/>
        </w:rPr>
        <w:t>PROM</w:t>
      </w:r>
      <w:r w:rsidR="00030AF0" w:rsidRPr="001D605A">
        <w:t xml:space="preserve"> + MAY</w:t>
      </w:r>
      <w:r w:rsidRPr="001D605A">
        <w:rPr>
          <w:vertAlign w:val="subscript"/>
        </w:rPr>
        <w:t>PROM</w:t>
      </w:r>
      <w:r w:rsidR="00030AF0" w:rsidRPr="001D605A">
        <w:t xml:space="preserve"> + JUN</w:t>
      </w:r>
      <w:r w:rsidRPr="001D605A">
        <w:rPr>
          <w:vertAlign w:val="subscript"/>
        </w:rPr>
        <w:t>PROM</w:t>
      </w:r>
      <w:r w:rsidR="00030AF0" w:rsidRPr="001D605A">
        <w:t xml:space="preserve"> + JUL</w:t>
      </w:r>
      <w:r w:rsidRPr="001D605A">
        <w:rPr>
          <w:vertAlign w:val="subscript"/>
        </w:rPr>
        <w:t>PROM</w:t>
      </w:r>
      <w:r w:rsidRPr="001D605A">
        <w:t xml:space="preserve"> + A</w:t>
      </w:r>
      <w:r w:rsidR="00030AF0" w:rsidRPr="001D605A">
        <w:t>G</w:t>
      </w:r>
      <w:r w:rsidRPr="001D605A">
        <w:t>O</w:t>
      </w:r>
      <w:r w:rsidRPr="001D605A">
        <w:rPr>
          <w:vertAlign w:val="subscript"/>
        </w:rPr>
        <w:t>PROM</w:t>
      </w:r>
      <w:r w:rsidR="00030AF0" w:rsidRPr="001D605A">
        <w:t xml:space="preserve"> + SEP</w:t>
      </w:r>
      <w:r w:rsidRPr="001D605A">
        <w:rPr>
          <w:vertAlign w:val="subscript"/>
        </w:rPr>
        <w:t>PROM</w:t>
      </w:r>
      <w:r w:rsidR="00030AF0" w:rsidRPr="001D605A">
        <w:t xml:space="preserve"> + OCT</w:t>
      </w:r>
      <w:r w:rsidRPr="001D605A">
        <w:rPr>
          <w:vertAlign w:val="subscript"/>
        </w:rPr>
        <w:t>PROM</w:t>
      </w:r>
      <w:r w:rsidR="00030AF0" w:rsidRPr="001D605A">
        <w:t xml:space="preserve"> + NOV</w:t>
      </w:r>
      <w:r w:rsidRPr="001D605A">
        <w:rPr>
          <w:vertAlign w:val="subscript"/>
        </w:rPr>
        <w:t>PROM</w:t>
      </w:r>
      <w:r w:rsidR="000D673D" w:rsidRPr="001D605A">
        <w:t xml:space="preserve"> + DI</w:t>
      </w:r>
      <w:r w:rsidR="00030AF0" w:rsidRPr="001D605A">
        <w:t>C</w:t>
      </w:r>
      <w:r w:rsidRPr="001D605A">
        <w:rPr>
          <w:vertAlign w:val="subscript"/>
        </w:rPr>
        <w:t>PROM</w:t>
      </w:r>
      <w:r w:rsidR="00030AF0" w:rsidRPr="001D605A">
        <w:t xml:space="preserve">)/12 </w:t>
      </w:r>
    </w:p>
    <w:p w:rsidR="00030AF0" w:rsidRPr="00CA116F" w:rsidRDefault="00030AF0" w:rsidP="00030AF0">
      <w:pPr>
        <w:pStyle w:val="Prrafodelista"/>
        <w:numPr>
          <w:ilvl w:val="0"/>
          <w:numId w:val="5"/>
        </w:numPr>
        <w:spacing w:after="120" w:line="240" w:lineRule="auto"/>
        <w:rPr>
          <w:lang w:val="es-GT"/>
        </w:rPr>
      </w:pPr>
      <w:r w:rsidRPr="00CA116F">
        <w:rPr>
          <w:lang w:val="es-GT"/>
        </w:rPr>
        <w:t>Divid</w:t>
      </w:r>
      <w:r w:rsidR="00186594">
        <w:rPr>
          <w:lang w:val="es-GT"/>
        </w:rPr>
        <w:t xml:space="preserve">a el promedio mensual por el promedio general  </w:t>
      </w:r>
    </w:p>
    <w:p w:rsidR="00030AF0" w:rsidRPr="00CA116F" w:rsidRDefault="00030AF0" w:rsidP="00030AF0">
      <w:pPr>
        <w:spacing w:after="0" w:line="240" w:lineRule="auto"/>
        <w:ind w:left="720"/>
        <w:rPr>
          <w:lang w:val="es-GT"/>
        </w:rPr>
      </w:pPr>
      <w:r w:rsidRPr="00CA116F">
        <w:rPr>
          <w:lang w:val="es-GT"/>
        </w:rPr>
        <w:t>I</w:t>
      </w:r>
      <w:r w:rsidR="00F92A0A">
        <w:rPr>
          <w:lang w:val="es-GT"/>
        </w:rPr>
        <w:t>E</w:t>
      </w:r>
      <w:r w:rsidR="000D673D">
        <w:rPr>
          <w:vertAlign w:val="subscript"/>
          <w:lang w:val="es-GT"/>
        </w:rPr>
        <w:t>ENE</w:t>
      </w:r>
      <w:r w:rsidRPr="00CA116F">
        <w:rPr>
          <w:lang w:val="es-GT"/>
        </w:rPr>
        <w:t xml:space="preserve"> = </w:t>
      </w:r>
      <w:r w:rsidR="00186594">
        <w:rPr>
          <w:lang w:val="es-GT"/>
        </w:rPr>
        <w:t>ENE</w:t>
      </w:r>
      <w:r w:rsidR="00186594">
        <w:rPr>
          <w:vertAlign w:val="subscript"/>
          <w:lang w:val="es-GT"/>
        </w:rPr>
        <w:t>PROM</w:t>
      </w:r>
      <w:r w:rsidRPr="00CA116F">
        <w:rPr>
          <w:vertAlign w:val="subscript"/>
          <w:lang w:val="es-GT"/>
        </w:rPr>
        <w:t xml:space="preserve"> </w:t>
      </w:r>
      <w:r w:rsidRPr="00CA116F">
        <w:rPr>
          <w:lang w:val="es-GT"/>
        </w:rPr>
        <w:t xml:space="preserve">/ </w:t>
      </w:r>
      <w:r w:rsidR="00186594">
        <w:rPr>
          <w:lang w:val="es-GT"/>
        </w:rPr>
        <w:t xml:space="preserve">PROMEDIO GENERAL  </w:t>
      </w:r>
    </w:p>
    <w:p w:rsidR="00030AF0" w:rsidRPr="00CA116F" w:rsidRDefault="00030AF0" w:rsidP="00030AF0">
      <w:pPr>
        <w:spacing w:after="120" w:line="240" w:lineRule="auto"/>
        <w:ind w:left="720"/>
        <w:rPr>
          <w:lang w:val="es-GT"/>
        </w:rPr>
      </w:pPr>
      <w:r w:rsidRPr="00CA116F">
        <w:rPr>
          <w:lang w:val="es-GT"/>
        </w:rPr>
        <w:t>I</w:t>
      </w:r>
      <w:r w:rsidR="00F92A0A">
        <w:rPr>
          <w:lang w:val="es-GT"/>
        </w:rPr>
        <w:t>E</w:t>
      </w:r>
      <w:r w:rsidRPr="00CA116F">
        <w:rPr>
          <w:vertAlign w:val="subscript"/>
          <w:lang w:val="es-GT"/>
        </w:rPr>
        <w:t>FEB</w:t>
      </w:r>
      <w:r w:rsidRPr="00CA116F">
        <w:rPr>
          <w:lang w:val="es-GT"/>
        </w:rPr>
        <w:t xml:space="preserve"> = FEB</w:t>
      </w:r>
      <w:r w:rsidR="00186594">
        <w:rPr>
          <w:vertAlign w:val="subscript"/>
          <w:lang w:val="es-GT"/>
        </w:rPr>
        <w:t>PROM</w:t>
      </w:r>
      <w:r w:rsidRPr="00CA116F">
        <w:rPr>
          <w:vertAlign w:val="subscript"/>
          <w:lang w:val="es-GT"/>
        </w:rPr>
        <w:t xml:space="preserve"> </w:t>
      </w:r>
      <w:r w:rsidRPr="00CA116F">
        <w:rPr>
          <w:lang w:val="es-GT"/>
        </w:rPr>
        <w:t xml:space="preserve">/ </w:t>
      </w:r>
      <w:r w:rsidR="00186594">
        <w:rPr>
          <w:lang w:val="es-GT"/>
        </w:rPr>
        <w:t>PROMEDIO GENERAL</w:t>
      </w:r>
    </w:p>
    <w:p w:rsidR="00127FE7" w:rsidRPr="00CA116F" w:rsidRDefault="00186594" w:rsidP="00127FE7">
      <w:pPr>
        <w:spacing w:after="120" w:line="240" w:lineRule="auto"/>
        <w:rPr>
          <w:lang w:val="es-GT"/>
        </w:rPr>
      </w:pPr>
      <w:r>
        <w:rPr>
          <w:lang w:val="es-GT"/>
        </w:rPr>
        <w:t xml:space="preserve">Utilice el índice estacional para cada mes para ahora dividir el dato del precio </w:t>
      </w:r>
      <w:r w:rsidR="00127FE7" w:rsidRPr="00CA116F">
        <w:rPr>
          <w:i/>
          <w:lang w:val="es-GT"/>
        </w:rPr>
        <w:t>real</w:t>
      </w:r>
      <w:r w:rsidR="00127FE7" w:rsidRPr="00CA116F">
        <w:rPr>
          <w:lang w:val="es-GT"/>
        </w:rPr>
        <w:t xml:space="preserve">. </w:t>
      </w:r>
      <w:r>
        <w:rPr>
          <w:lang w:val="es-GT"/>
        </w:rPr>
        <w:t xml:space="preserve">Ahora usted tiene otra tabla con los datos donde </w:t>
      </w:r>
      <w:r w:rsidR="00D509C0">
        <w:rPr>
          <w:lang w:val="es-GT"/>
        </w:rPr>
        <w:t xml:space="preserve">ya se eliminó la tendencia </w:t>
      </w:r>
      <w:r w:rsidR="00127FE7" w:rsidRPr="00CA116F">
        <w:rPr>
          <w:lang w:val="es-GT"/>
        </w:rPr>
        <w:t>(</w:t>
      </w:r>
      <w:r w:rsidR="00D509C0">
        <w:rPr>
          <w:lang w:val="es-GT"/>
        </w:rPr>
        <w:t xml:space="preserve">se </w:t>
      </w:r>
      <w:r w:rsidR="003A7DB9">
        <w:rPr>
          <w:lang w:val="es-GT"/>
        </w:rPr>
        <w:t xml:space="preserve">eliminó </w:t>
      </w:r>
      <w:r w:rsidR="00D509C0">
        <w:rPr>
          <w:lang w:val="es-GT"/>
        </w:rPr>
        <w:t xml:space="preserve">el componente de inflación)  y se desestacionalizó </w:t>
      </w:r>
      <w:r w:rsidR="00127FE7" w:rsidRPr="00CA116F">
        <w:rPr>
          <w:lang w:val="es-GT"/>
        </w:rPr>
        <w:t>(</w:t>
      </w:r>
      <w:r w:rsidR="00D509C0">
        <w:rPr>
          <w:lang w:val="es-GT"/>
        </w:rPr>
        <w:t xml:space="preserve">se </w:t>
      </w:r>
      <w:r w:rsidR="003A7DB9">
        <w:rPr>
          <w:lang w:val="es-GT"/>
        </w:rPr>
        <w:t xml:space="preserve">eliminó </w:t>
      </w:r>
      <w:r w:rsidR="00D509C0">
        <w:rPr>
          <w:lang w:val="es-GT"/>
        </w:rPr>
        <w:t>el componente de estacionalidad</w:t>
      </w:r>
      <w:r w:rsidR="00127FE7" w:rsidRPr="00CA116F">
        <w:rPr>
          <w:lang w:val="es-GT"/>
        </w:rPr>
        <w:t>).</w:t>
      </w:r>
    </w:p>
    <w:p w:rsidR="00030AF0" w:rsidRPr="00CA116F" w:rsidRDefault="00127FE7" w:rsidP="00127FE7">
      <w:pPr>
        <w:pStyle w:val="Prrafodelista"/>
        <w:numPr>
          <w:ilvl w:val="0"/>
          <w:numId w:val="3"/>
        </w:numPr>
        <w:spacing w:after="120" w:line="240" w:lineRule="auto"/>
        <w:rPr>
          <w:b/>
          <w:lang w:val="es-GT"/>
        </w:rPr>
      </w:pPr>
      <w:r w:rsidRPr="00CA116F">
        <w:rPr>
          <w:b/>
          <w:lang w:val="es-GT"/>
        </w:rPr>
        <w:t>Calcul</w:t>
      </w:r>
      <w:r w:rsidR="00D509C0">
        <w:rPr>
          <w:b/>
          <w:lang w:val="es-GT"/>
        </w:rPr>
        <w:t>e los coeficientes de correlación</w:t>
      </w:r>
      <w:r w:rsidRPr="00CA116F">
        <w:rPr>
          <w:b/>
          <w:lang w:val="es-GT"/>
        </w:rPr>
        <w:t xml:space="preserve">. </w:t>
      </w:r>
      <w:r w:rsidRPr="00CA116F">
        <w:rPr>
          <w:lang w:val="es-GT"/>
        </w:rPr>
        <w:t xml:space="preserve">Excel </w:t>
      </w:r>
      <w:r w:rsidR="00D509C0">
        <w:rPr>
          <w:lang w:val="es-GT"/>
        </w:rPr>
        <w:t xml:space="preserve">tiene una función </w:t>
      </w:r>
      <w:r w:rsidR="008C1F5B" w:rsidRPr="00CA116F">
        <w:rPr>
          <w:lang w:val="es-GT"/>
        </w:rPr>
        <w:t>(CO</w:t>
      </w:r>
      <w:r w:rsidR="00A37BCA">
        <w:rPr>
          <w:lang w:val="es-GT"/>
        </w:rPr>
        <w:t>EF.DE.CO</w:t>
      </w:r>
      <w:r w:rsidR="008C1F5B" w:rsidRPr="00CA116F">
        <w:rPr>
          <w:lang w:val="es-GT"/>
        </w:rPr>
        <w:t>RREL)</w:t>
      </w:r>
      <w:r w:rsidRPr="00CA116F">
        <w:rPr>
          <w:lang w:val="es-GT"/>
        </w:rPr>
        <w:t xml:space="preserve"> </w:t>
      </w:r>
      <w:r w:rsidR="00D509C0">
        <w:rPr>
          <w:lang w:val="es-GT"/>
        </w:rPr>
        <w:t xml:space="preserve">que automáticamente calcula </w:t>
      </w:r>
      <w:r w:rsidR="00040613">
        <w:rPr>
          <w:lang w:val="es-GT"/>
        </w:rPr>
        <w:t>los</w:t>
      </w:r>
      <w:r w:rsidR="00D509C0">
        <w:rPr>
          <w:lang w:val="es-GT"/>
        </w:rPr>
        <w:t xml:space="preserve"> </w:t>
      </w:r>
      <w:r w:rsidR="00040613">
        <w:rPr>
          <w:lang w:val="es-GT"/>
        </w:rPr>
        <w:t>coeficientes</w:t>
      </w:r>
      <w:r w:rsidR="00D509C0">
        <w:rPr>
          <w:lang w:val="es-GT"/>
        </w:rPr>
        <w:t xml:space="preserve"> de correlación entre sus mercados. Construya una tabla co</w:t>
      </w:r>
      <w:r w:rsidR="003A7DB9">
        <w:rPr>
          <w:lang w:val="es-GT"/>
        </w:rPr>
        <w:t xml:space="preserve">locando la </w:t>
      </w:r>
      <w:r w:rsidR="00D509C0">
        <w:rPr>
          <w:lang w:val="es-GT"/>
        </w:rPr>
        <w:t xml:space="preserve">lista de todos los mercados en las filas y otra vez en las columnas. Ingrese la función para cada cálculo de correlación, </w:t>
      </w:r>
      <w:r w:rsidR="003A7DB9">
        <w:rPr>
          <w:lang w:val="es-GT"/>
        </w:rPr>
        <w:t xml:space="preserve">de forma </w:t>
      </w:r>
      <w:r w:rsidR="00D509C0">
        <w:rPr>
          <w:lang w:val="es-GT"/>
        </w:rPr>
        <w:t xml:space="preserve">similar a la </w:t>
      </w:r>
      <w:r w:rsidR="00F92A0A">
        <w:rPr>
          <w:lang w:val="es-GT"/>
        </w:rPr>
        <w:t xml:space="preserve">siguiente </w:t>
      </w:r>
      <w:r w:rsidR="00D509C0">
        <w:rPr>
          <w:lang w:val="es-GT"/>
        </w:rPr>
        <w:t>tabla</w:t>
      </w:r>
      <w:r w:rsidR="00F92A0A">
        <w:rPr>
          <w:lang w:val="es-GT"/>
        </w:rPr>
        <w:t>.</w:t>
      </w:r>
      <w:r w:rsidR="00D509C0">
        <w:rPr>
          <w:lang w:val="es-GT"/>
        </w:rPr>
        <w:t xml:space="preserve">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3"/>
        <w:gridCol w:w="2781"/>
        <w:gridCol w:w="2159"/>
        <w:gridCol w:w="2157"/>
        <w:gridCol w:w="1906"/>
      </w:tblGrid>
      <w:tr w:rsidR="008C1F5B" w:rsidRPr="00CA116F" w:rsidTr="000D673D">
        <w:trPr>
          <w:jc w:val="center"/>
        </w:trPr>
        <w:tc>
          <w:tcPr>
            <w:tcW w:w="1293" w:type="dxa"/>
          </w:tcPr>
          <w:p w:rsidR="008C1F5B" w:rsidRPr="00CA116F" w:rsidRDefault="008C1F5B" w:rsidP="008C1F5B">
            <w:pPr>
              <w:rPr>
                <w:b/>
                <w:lang w:val="es-GT"/>
              </w:rPr>
            </w:pPr>
          </w:p>
        </w:tc>
        <w:tc>
          <w:tcPr>
            <w:tcW w:w="2781" w:type="dxa"/>
          </w:tcPr>
          <w:p w:rsidR="008C1F5B" w:rsidRPr="00CA116F" w:rsidRDefault="00D509C0" w:rsidP="00F92A0A">
            <w:pPr>
              <w:ind w:left="720" w:hanging="720"/>
              <w:jc w:val="center"/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</w:t>
            </w:r>
            <w:r w:rsidR="008C1F5B" w:rsidRPr="00CA116F">
              <w:rPr>
                <w:b/>
                <w:lang w:val="es-GT"/>
              </w:rPr>
              <w:t>A</w:t>
            </w:r>
          </w:p>
        </w:tc>
        <w:tc>
          <w:tcPr>
            <w:tcW w:w="2159" w:type="dxa"/>
          </w:tcPr>
          <w:p w:rsidR="008C1F5B" w:rsidRPr="00CA116F" w:rsidRDefault="00D509C0" w:rsidP="00F92A0A">
            <w:pPr>
              <w:ind w:left="720" w:hanging="720"/>
              <w:jc w:val="center"/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</w:t>
            </w:r>
            <w:r w:rsidR="008C1F5B" w:rsidRPr="00CA116F">
              <w:rPr>
                <w:b/>
                <w:lang w:val="es-GT"/>
              </w:rPr>
              <w:t>B</w:t>
            </w:r>
          </w:p>
        </w:tc>
        <w:tc>
          <w:tcPr>
            <w:tcW w:w="2157" w:type="dxa"/>
          </w:tcPr>
          <w:p w:rsidR="008C1F5B" w:rsidRPr="00CA116F" w:rsidRDefault="00D509C0" w:rsidP="00F92A0A">
            <w:pPr>
              <w:ind w:left="720" w:hanging="720"/>
              <w:jc w:val="center"/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</w:t>
            </w:r>
            <w:r w:rsidR="008C1F5B" w:rsidRPr="00CA116F">
              <w:rPr>
                <w:b/>
                <w:lang w:val="es-GT"/>
              </w:rPr>
              <w:t>C</w:t>
            </w:r>
          </w:p>
        </w:tc>
        <w:tc>
          <w:tcPr>
            <w:tcW w:w="1906" w:type="dxa"/>
          </w:tcPr>
          <w:p w:rsidR="008C1F5B" w:rsidRPr="00CA116F" w:rsidRDefault="00D509C0" w:rsidP="00F92A0A">
            <w:pPr>
              <w:ind w:left="720" w:hanging="720"/>
              <w:jc w:val="center"/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</w:t>
            </w:r>
            <w:r w:rsidR="008C1F5B" w:rsidRPr="00CA116F">
              <w:rPr>
                <w:b/>
                <w:lang w:val="es-GT"/>
              </w:rPr>
              <w:t>D</w:t>
            </w:r>
          </w:p>
        </w:tc>
      </w:tr>
      <w:tr w:rsidR="008C1F5B" w:rsidRPr="00CA116F" w:rsidTr="000D673D">
        <w:trPr>
          <w:jc w:val="center"/>
        </w:trPr>
        <w:tc>
          <w:tcPr>
            <w:tcW w:w="1293" w:type="dxa"/>
          </w:tcPr>
          <w:p w:rsidR="008C1F5B" w:rsidRPr="00CA116F" w:rsidRDefault="00D509C0" w:rsidP="00D509C0"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 </w:t>
            </w:r>
            <w:r w:rsidR="008C1F5B" w:rsidRPr="00CA116F">
              <w:rPr>
                <w:b/>
                <w:lang w:val="es-GT"/>
              </w:rPr>
              <w:t>A</w:t>
            </w:r>
          </w:p>
        </w:tc>
        <w:tc>
          <w:tcPr>
            <w:tcW w:w="2781" w:type="dxa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1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2157" w:type="dxa"/>
            <w:shd w:val="clear" w:color="auto" w:fill="BFBFBF" w:themeFill="background1" w:themeFillShade="BF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</w:p>
        </w:tc>
      </w:tr>
      <w:tr w:rsidR="008C1F5B" w:rsidRPr="00CA116F" w:rsidTr="000D673D">
        <w:trPr>
          <w:jc w:val="center"/>
        </w:trPr>
        <w:tc>
          <w:tcPr>
            <w:tcW w:w="1293" w:type="dxa"/>
          </w:tcPr>
          <w:p w:rsidR="008C1F5B" w:rsidRPr="00CA116F" w:rsidRDefault="00D509C0" w:rsidP="008C1F5B"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</w:t>
            </w:r>
            <w:r w:rsidR="008C1F5B" w:rsidRPr="00CA116F">
              <w:rPr>
                <w:b/>
                <w:lang w:val="es-GT"/>
              </w:rPr>
              <w:t>B</w:t>
            </w:r>
          </w:p>
        </w:tc>
        <w:tc>
          <w:tcPr>
            <w:tcW w:w="2781" w:type="dxa"/>
          </w:tcPr>
          <w:p w:rsidR="008C1F5B" w:rsidRPr="00CA116F" w:rsidRDefault="008C1F5B" w:rsidP="00D509C0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=c</w:t>
            </w:r>
            <w:r w:rsidR="000D673D">
              <w:rPr>
                <w:b/>
                <w:lang w:val="es-GT"/>
              </w:rPr>
              <w:t>oef.de.c</w:t>
            </w:r>
            <w:r w:rsidRPr="00CA116F">
              <w:rPr>
                <w:b/>
                <w:lang w:val="es-GT"/>
              </w:rPr>
              <w:t>orrel(m</w:t>
            </w:r>
            <w:r w:rsidR="00D509C0">
              <w:rPr>
                <w:b/>
                <w:lang w:val="es-GT"/>
              </w:rPr>
              <w:t>er</w:t>
            </w:r>
            <w:r w:rsidRPr="00CA116F">
              <w:rPr>
                <w:b/>
                <w:lang w:val="es-GT"/>
              </w:rPr>
              <w:t>A,m</w:t>
            </w:r>
            <w:r w:rsidR="00D509C0">
              <w:rPr>
                <w:b/>
                <w:lang w:val="es-GT"/>
              </w:rPr>
              <w:t>erB</w:t>
            </w:r>
            <w:r w:rsidRPr="00CA116F">
              <w:rPr>
                <w:b/>
                <w:lang w:val="es-GT"/>
              </w:rPr>
              <w:t>)</w:t>
            </w:r>
          </w:p>
        </w:tc>
        <w:tc>
          <w:tcPr>
            <w:tcW w:w="2159" w:type="dxa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1</w:t>
            </w:r>
          </w:p>
        </w:tc>
        <w:tc>
          <w:tcPr>
            <w:tcW w:w="2157" w:type="dxa"/>
            <w:shd w:val="clear" w:color="auto" w:fill="BFBFBF" w:themeFill="background1" w:themeFillShade="BF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</w:p>
        </w:tc>
      </w:tr>
      <w:tr w:rsidR="008C1F5B" w:rsidRPr="00CA116F" w:rsidTr="000D673D">
        <w:trPr>
          <w:jc w:val="center"/>
        </w:trPr>
        <w:tc>
          <w:tcPr>
            <w:tcW w:w="1293" w:type="dxa"/>
          </w:tcPr>
          <w:p w:rsidR="008C1F5B" w:rsidRPr="00CA116F" w:rsidRDefault="00D509C0" w:rsidP="00D509C0"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</w:t>
            </w:r>
            <w:r w:rsidR="008C1F5B" w:rsidRPr="00CA116F">
              <w:rPr>
                <w:b/>
                <w:lang w:val="es-GT"/>
              </w:rPr>
              <w:t>C</w:t>
            </w:r>
          </w:p>
        </w:tc>
        <w:tc>
          <w:tcPr>
            <w:tcW w:w="2781" w:type="dxa"/>
          </w:tcPr>
          <w:p w:rsidR="008C1F5B" w:rsidRPr="00CA116F" w:rsidRDefault="00D509C0" w:rsidP="000D673D"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>=</w:t>
            </w:r>
            <w:r w:rsidR="000D673D" w:rsidRPr="00CA116F">
              <w:rPr>
                <w:b/>
                <w:lang w:val="es-GT"/>
              </w:rPr>
              <w:t xml:space="preserve"> c</w:t>
            </w:r>
            <w:r w:rsidR="000D673D">
              <w:rPr>
                <w:b/>
                <w:lang w:val="es-GT"/>
              </w:rPr>
              <w:t>oef.de.c</w:t>
            </w:r>
            <w:r w:rsidR="000D673D" w:rsidRPr="00CA116F">
              <w:rPr>
                <w:b/>
                <w:lang w:val="es-GT"/>
              </w:rPr>
              <w:t>orrel</w:t>
            </w:r>
            <w:r w:rsidR="000D673D">
              <w:rPr>
                <w:b/>
                <w:lang w:val="es-GT"/>
              </w:rPr>
              <w:t xml:space="preserve"> </w:t>
            </w:r>
            <w:r>
              <w:rPr>
                <w:b/>
                <w:lang w:val="es-GT"/>
              </w:rPr>
              <w:t>(Mer</w:t>
            </w:r>
            <w:r w:rsidR="008C1F5B" w:rsidRPr="00CA116F">
              <w:rPr>
                <w:b/>
                <w:lang w:val="es-GT"/>
              </w:rPr>
              <w:t>A,</w:t>
            </w:r>
            <w:r>
              <w:rPr>
                <w:b/>
                <w:lang w:val="es-GT"/>
              </w:rPr>
              <w:t>mer</w:t>
            </w:r>
            <w:r w:rsidR="008C1F5B" w:rsidRPr="00CA116F">
              <w:rPr>
                <w:b/>
                <w:lang w:val="es-GT"/>
              </w:rPr>
              <w:t>C)</w:t>
            </w:r>
          </w:p>
        </w:tc>
        <w:tc>
          <w:tcPr>
            <w:tcW w:w="2159" w:type="dxa"/>
          </w:tcPr>
          <w:p w:rsidR="008C1F5B" w:rsidRPr="00CA116F" w:rsidRDefault="008C1F5B" w:rsidP="006610A1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=</w:t>
            </w:r>
            <w:r w:rsidR="000D673D" w:rsidRPr="00CA116F">
              <w:rPr>
                <w:b/>
                <w:lang w:val="es-GT"/>
              </w:rPr>
              <w:t xml:space="preserve"> c</w:t>
            </w:r>
            <w:r w:rsidR="000D673D">
              <w:rPr>
                <w:b/>
                <w:lang w:val="es-GT"/>
              </w:rPr>
              <w:t>oef.de.c</w:t>
            </w:r>
            <w:r w:rsidR="000D673D" w:rsidRPr="00CA116F">
              <w:rPr>
                <w:b/>
                <w:lang w:val="es-GT"/>
              </w:rPr>
              <w:t xml:space="preserve">orrel </w:t>
            </w:r>
            <w:r w:rsidRPr="00CA116F">
              <w:rPr>
                <w:b/>
                <w:lang w:val="es-GT"/>
              </w:rPr>
              <w:t>(m</w:t>
            </w:r>
            <w:r w:rsidR="006610A1">
              <w:rPr>
                <w:b/>
                <w:lang w:val="es-GT"/>
              </w:rPr>
              <w:t>er</w:t>
            </w:r>
            <w:r w:rsidRPr="00CA116F">
              <w:rPr>
                <w:b/>
                <w:lang w:val="es-GT"/>
              </w:rPr>
              <w:t>B,m</w:t>
            </w:r>
            <w:r w:rsidR="006610A1">
              <w:rPr>
                <w:b/>
                <w:lang w:val="es-GT"/>
              </w:rPr>
              <w:t>er</w:t>
            </w:r>
            <w:r w:rsidRPr="00CA116F">
              <w:rPr>
                <w:b/>
                <w:lang w:val="es-GT"/>
              </w:rPr>
              <w:t>C)</w:t>
            </w:r>
          </w:p>
        </w:tc>
        <w:tc>
          <w:tcPr>
            <w:tcW w:w="2157" w:type="dxa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1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</w:p>
        </w:tc>
      </w:tr>
      <w:tr w:rsidR="008C1F5B" w:rsidRPr="00CA116F" w:rsidTr="000D673D">
        <w:trPr>
          <w:jc w:val="center"/>
        </w:trPr>
        <w:tc>
          <w:tcPr>
            <w:tcW w:w="1293" w:type="dxa"/>
          </w:tcPr>
          <w:p w:rsidR="008C1F5B" w:rsidRPr="00CA116F" w:rsidRDefault="00D509C0" w:rsidP="008C1F5B"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 xml:space="preserve">Mercado </w:t>
            </w:r>
            <w:r w:rsidR="008C1F5B" w:rsidRPr="00CA116F">
              <w:rPr>
                <w:b/>
                <w:lang w:val="es-GT"/>
              </w:rPr>
              <w:t>D</w:t>
            </w:r>
          </w:p>
        </w:tc>
        <w:tc>
          <w:tcPr>
            <w:tcW w:w="2781" w:type="dxa"/>
          </w:tcPr>
          <w:p w:rsidR="008C1F5B" w:rsidRPr="00CA116F" w:rsidRDefault="008C1F5B" w:rsidP="000D673D">
            <w:pPr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=</w:t>
            </w:r>
            <w:r w:rsidR="000D673D" w:rsidRPr="00CA116F">
              <w:rPr>
                <w:b/>
                <w:lang w:val="es-GT"/>
              </w:rPr>
              <w:t xml:space="preserve"> c</w:t>
            </w:r>
            <w:r w:rsidR="000D673D">
              <w:rPr>
                <w:b/>
                <w:lang w:val="es-GT"/>
              </w:rPr>
              <w:t>oef.de.c</w:t>
            </w:r>
            <w:r w:rsidR="000D673D" w:rsidRPr="00CA116F">
              <w:rPr>
                <w:b/>
                <w:lang w:val="es-GT"/>
              </w:rPr>
              <w:t xml:space="preserve">orrel </w:t>
            </w:r>
            <w:r w:rsidRPr="00CA116F">
              <w:rPr>
                <w:b/>
                <w:lang w:val="es-GT"/>
              </w:rPr>
              <w:t>(</w:t>
            </w:r>
            <w:r w:rsidR="00D509C0">
              <w:rPr>
                <w:b/>
                <w:lang w:val="es-GT"/>
              </w:rPr>
              <w:t>mer</w:t>
            </w:r>
            <w:r w:rsidRPr="00CA116F">
              <w:rPr>
                <w:b/>
                <w:lang w:val="es-GT"/>
              </w:rPr>
              <w:t>A,m</w:t>
            </w:r>
            <w:r w:rsidR="00D509C0">
              <w:rPr>
                <w:b/>
                <w:lang w:val="es-GT"/>
              </w:rPr>
              <w:t>er</w:t>
            </w:r>
            <w:r w:rsidRPr="00CA116F">
              <w:rPr>
                <w:b/>
                <w:lang w:val="es-GT"/>
              </w:rPr>
              <w:t>D)</w:t>
            </w:r>
          </w:p>
        </w:tc>
        <w:tc>
          <w:tcPr>
            <w:tcW w:w="2159" w:type="dxa"/>
          </w:tcPr>
          <w:p w:rsidR="008C1F5B" w:rsidRPr="00CA116F" w:rsidRDefault="008C1F5B" w:rsidP="006610A1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=</w:t>
            </w:r>
            <w:r w:rsidR="000D673D" w:rsidRPr="00CA116F">
              <w:rPr>
                <w:b/>
                <w:lang w:val="es-GT"/>
              </w:rPr>
              <w:t xml:space="preserve"> c</w:t>
            </w:r>
            <w:r w:rsidR="000D673D">
              <w:rPr>
                <w:b/>
                <w:lang w:val="es-GT"/>
              </w:rPr>
              <w:t>oef.de.c</w:t>
            </w:r>
            <w:r w:rsidR="000D673D" w:rsidRPr="00CA116F">
              <w:rPr>
                <w:b/>
                <w:lang w:val="es-GT"/>
              </w:rPr>
              <w:t xml:space="preserve">orrel </w:t>
            </w:r>
            <w:r w:rsidRPr="00CA116F">
              <w:rPr>
                <w:b/>
                <w:lang w:val="es-GT"/>
              </w:rPr>
              <w:t>(m</w:t>
            </w:r>
            <w:r w:rsidR="006610A1">
              <w:rPr>
                <w:b/>
                <w:lang w:val="es-GT"/>
              </w:rPr>
              <w:t>er</w:t>
            </w:r>
            <w:r w:rsidRPr="00CA116F">
              <w:rPr>
                <w:b/>
                <w:lang w:val="es-GT"/>
              </w:rPr>
              <w:t>B,m</w:t>
            </w:r>
            <w:r w:rsidR="006610A1">
              <w:rPr>
                <w:b/>
                <w:lang w:val="es-GT"/>
              </w:rPr>
              <w:t>er</w:t>
            </w:r>
            <w:r w:rsidRPr="00CA116F">
              <w:rPr>
                <w:b/>
                <w:lang w:val="es-GT"/>
              </w:rPr>
              <w:t>D)</w:t>
            </w:r>
          </w:p>
        </w:tc>
        <w:tc>
          <w:tcPr>
            <w:tcW w:w="2157" w:type="dxa"/>
          </w:tcPr>
          <w:p w:rsidR="008C1F5B" w:rsidRPr="00CA116F" w:rsidRDefault="008C1F5B" w:rsidP="006610A1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=</w:t>
            </w:r>
            <w:r w:rsidR="000D673D" w:rsidRPr="00CA116F">
              <w:rPr>
                <w:b/>
                <w:lang w:val="es-GT"/>
              </w:rPr>
              <w:t xml:space="preserve"> c</w:t>
            </w:r>
            <w:r w:rsidR="000D673D">
              <w:rPr>
                <w:b/>
                <w:lang w:val="es-GT"/>
              </w:rPr>
              <w:t>oef.de.c</w:t>
            </w:r>
            <w:r w:rsidR="000D673D" w:rsidRPr="00CA116F">
              <w:rPr>
                <w:b/>
                <w:lang w:val="es-GT"/>
              </w:rPr>
              <w:t xml:space="preserve">orrel </w:t>
            </w:r>
            <w:r w:rsidRPr="00CA116F">
              <w:rPr>
                <w:b/>
                <w:lang w:val="es-GT"/>
              </w:rPr>
              <w:t>(m</w:t>
            </w:r>
            <w:r w:rsidR="006610A1">
              <w:rPr>
                <w:b/>
                <w:lang w:val="es-GT"/>
              </w:rPr>
              <w:t>er</w:t>
            </w:r>
            <w:r w:rsidRPr="00CA116F">
              <w:rPr>
                <w:b/>
                <w:lang w:val="es-GT"/>
              </w:rPr>
              <w:t>C,</w:t>
            </w:r>
            <w:r w:rsidR="006610A1">
              <w:rPr>
                <w:b/>
                <w:lang w:val="es-GT"/>
              </w:rPr>
              <w:t>mer</w:t>
            </w:r>
            <w:r w:rsidRPr="00CA116F">
              <w:rPr>
                <w:b/>
                <w:lang w:val="es-GT"/>
              </w:rPr>
              <w:t>D)</w:t>
            </w:r>
          </w:p>
        </w:tc>
        <w:tc>
          <w:tcPr>
            <w:tcW w:w="1906" w:type="dxa"/>
          </w:tcPr>
          <w:p w:rsidR="008C1F5B" w:rsidRPr="00CA116F" w:rsidRDefault="008C1F5B" w:rsidP="00912FDA">
            <w:pPr>
              <w:jc w:val="center"/>
              <w:rPr>
                <w:b/>
                <w:lang w:val="es-GT"/>
              </w:rPr>
            </w:pPr>
            <w:r w:rsidRPr="00CA116F">
              <w:rPr>
                <w:b/>
                <w:lang w:val="es-GT"/>
              </w:rPr>
              <w:t>1</w:t>
            </w:r>
          </w:p>
        </w:tc>
      </w:tr>
    </w:tbl>
    <w:p w:rsidR="008C1F5B" w:rsidRPr="00CA116F" w:rsidRDefault="008C1F5B" w:rsidP="008C1F5B">
      <w:pPr>
        <w:spacing w:after="120" w:line="240" w:lineRule="auto"/>
        <w:rPr>
          <w:b/>
          <w:lang w:val="es-GT"/>
        </w:rPr>
      </w:pPr>
    </w:p>
    <w:p w:rsidR="007948A9" w:rsidRPr="00CA116F" w:rsidRDefault="007D7C2A" w:rsidP="0051420F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r>
        <w:rPr>
          <w:rFonts w:cs="Arial-BoldMT"/>
          <w:bCs/>
          <w:lang w:val="es-GT"/>
        </w:rPr>
        <w:lastRenderedPageBreak/>
        <w:t>Por ejemplo, si sus datos de precio (</w:t>
      </w:r>
      <w:r w:rsidR="000D673D">
        <w:rPr>
          <w:rFonts w:cs="Arial-BoldMT"/>
          <w:bCs/>
          <w:lang w:val="es-GT"/>
        </w:rPr>
        <w:t xml:space="preserve">habiendo ya eliminado </w:t>
      </w:r>
      <w:r>
        <w:rPr>
          <w:rFonts w:cs="Arial-BoldMT"/>
          <w:bCs/>
          <w:lang w:val="es-GT"/>
        </w:rPr>
        <w:t xml:space="preserve">la tendencia y </w:t>
      </w:r>
      <w:r w:rsidR="000D673D">
        <w:rPr>
          <w:rFonts w:cs="Arial-BoldMT"/>
          <w:bCs/>
          <w:lang w:val="es-GT"/>
        </w:rPr>
        <w:t>la estacionalidad</w:t>
      </w:r>
      <w:r>
        <w:rPr>
          <w:rFonts w:cs="Arial-BoldMT"/>
          <w:bCs/>
          <w:lang w:val="es-GT"/>
        </w:rPr>
        <w:t xml:space="preserve">) para el Mercado </w:t>
      </w:r>
      <w:r w:rsidRPr="00CA116F">
        <w:rPr>
          <w:rFonts w:cs="Arial-BoldMT"/>
          <w:bCs/>
          <w:lang w:val="es-GT"/>
        </w:rPr>
        <w:t xml:space="preserve">A </w:t>
      </w:r>
      <w:r>
        <w:rPr>
          <w:rFonts w:cs="Arial-BoldMT"/>
          <w:bCs/>
          <w:lang w:val="es-GT"/>
        </w:rPr>
        <w:t>están e</w:t>
      </w:r>
      <w:r w:rsidR="00CB79C6">
        <w:rPr>
          <w:rFonts w:cs="Arial-BoldMT"/>
          <w:bCs/>
          <w:lang w:val="es-GT"/>
        </w:rPr>
        <w:t>n</w:t>
      </w:r>
      <w:r>
        <w:rPr>
          <w:rFonts w:cs="Arial-BoldMT"/>
          <w:bCs/>
          <w:lang w:val="es-GT"/>
        </w:rPr>
        <w:t xml:space="preserve"> la </w:t>
      </w:r>
      <w:r w:rsidR="008C1F5B" w:rsidRPr="00CA116F">
        <w:rPr>
          <w:rFonts w:cs="Arial-BoldMT"/>
          <w:bCs/>
          <w:lang w:val="es-GT"/>
        </w:rPr>
        <w:t>Column</w:t>
      </w:r>
      <w:r>
        <w:rPr>
          <w:rFonts w:cs="Arial-BoldMT"/>
          <w:bCs/>
          <w:lang w:val="es-GT"/>
        </w:rPr>
        <w:t>a</w:t>
      </w:r>
      <w:r w:rsidR="008C1F5B" w:rsidRPr="00CA116F">
        <w:rPr>
          <w:rFonts w:cs="Arial-BoldMT"/>
          <w:bCs/>
          <w:lang w:val="es-GT"/>
        </w:rPr>
        <w:t xml:space="preserve"> P </w:t>
      </w:r>
      <w:r>
        <w:rPr>
          <w:rFonts w:cs="Arial-BoldMT"/>
          <w:bCs/>
          <w:lang w:val="es-GT"/>
        </w:rPr>
        <w:t xml:space="preserve">de sus hojas de trabajo, filas de la </w:t>
      </w:r>
      <w:r w:rsidR="008C1F5B" w:rsidRPr="00CA116F">
        <w:rPr>
          <w:rFonts w:cs="Arial-BoldMT"/>
          <w:bCs/>
          <w:lang w:val="es-GT"/>
        </w:rPr>
        <w:t xml:space="preserve">4 </w:t>
      </w:r>
      <w:r>
        <w:rPr>
          <w:rFonts w:cs="Arial-BoldMT"/>
          <w:bCs/>
          <w:lang w:val="es-GT"/>
        </w:rPr>
        <w:t>a 50</w:t>
      </w:r>
      <w:r w:rsidR="008C1F5B" w:rsidRPr="00CA116F">
        <w:rPr>
          <w:rFonts w:cs="Arial-BoldMT"/>
          <w:bCs/>
          <w:lang w:val="es-GT"/>
        </w:rPr>
        <w:t xml:space="preserve"> </w:t>
      </w:r>
      <w:r>
        <w:rPr>
          <w:rFonts w:cs="Arial-BoldMT"/>
          <w:bCs/>
          <w:lang w:val="es-GT"/>
        </w:rPr>
        <w:t xml:space="preserve">y los datos para el mercado </w:t>
      </w:r>
      <w:r w:rsidR="008C1F5B" w:rsidRPr="00CA116F">
        <w:rPr>
          <w:rFonts w:cs="Arial-BoldMT"/>
          <w:bCs/>
          <w:lang w:val="es-GT"/>
        </w:rPr>
        <w:t xml:space="preserve">B </w:t>
      </w:r>
      <w:r>
        <w:rPr>
          <w:rFonts w:cs="Arial-BoldMT"/>
          <w:bCs/>
          <w:lang w:val="es-GT"/>
        </w:rPr>
        <w:t xml:space="preserve">están en la </w:t>
      </w:r>
      <w:r w:rsidR="008C1F5B" w:rsidRPr="00CA116F">
        <w:rPr>
          <w:rFonts w:cs="Arial-BoldMT"/>
          <w:bCs/>
          <w:lang w:val="es-GT"/>
        </w:rPr>
        <w:t>Column</w:t>
      </w:r>
      <w:r>
        <w:rPr>
          <w:rFonts w:cs="Arial-BoldMT"/>
          <w:bCs/>
          <w:lang w:val="es-GT"/>
        </w:rPr>
        <w:t>a</w:t>
      </w:r>
      <w:r w:rsidR="008C1F5B" w:rsidRPr="00CA116F">
        <w:rPr>
          <w:rFonts w:cs="Arial-BoldMT"/>
          <w:bCs/>
          <w:lang w:val="es-GT"/>
        </w:rPr>
        <w:t xml:space="preserve"> Q, </w:t>
      </w:r>
      <w:r>
        <w:rPr>
          <w:rFonts w:cs="Arial-BoldMT"/>
          <w:bCs/>
          <w:lang w:val="es-GT"/>
        </w:rPr>
        <w:t xml:space="preserve">filas de la </w:t>
      </w:r>
      <w:r w:rsidR="008C1F5B" w:rsidRPr="00CA116F">
        <w:rPr>
          <w:rFonts w:cs="Arial-BoldMT"/>
          <w:bCs/>
          <w:lang w:val="es-GT"/>
        </w:rPr>
        <w:t xml:space="preserve">4 </w:t>
      </w:r>
      <w:r>
        <w:rPr>
          <w:rFonts w:cs="Arial-BoldMT"/>
          <w:bCs/>
          <w:lang w:val="es-GT"/>
        </w:rPr>
        <w:t xml:space="preserve">a la </w:t>
      </w:r>
      <w:r w:rsidR="008C1F5B" w:rsidRPr="00CA116F">
        <w:rPr>
          <w:rFonts w:cs="Arial-BoldMT"/>
          <w:bCs/>
          <w:lang w:val="es-GT"/>
        </w:rPr>
        <w:t xml:space="preserve">50, </w:t>
      </w:r>
      <w:r w:rsidR="000D673D">
        <w:rPr>
          <w:rFonts w:cs="Arial-BoldMT"/>
          <w:bCs/>
          <w:lang w:val="es-GT"/>
        </w:rPr>
        <w:t xml:space="preserve">entonces </w:t>
      </w:r>
      <w:r>
        <w:rPr>
          <w:rFonts w:cs="Arial-BoldMT"/>
          <w:bCs/>
          <w:lang w:val="es-GT"/>
        </w:rPr>
        <w:t xml:space="preserve">usted ingresaría lo siguiente en la casilla de función de </w:t>
      </w:r>
      <w:r w:rsidR="008C1F5B" w:rsidRPr="00CA116F">
        <w:rPr>
          <w:rFonts w:cs="Arial-BoldMT"/>
          <w:bCs/>
          <w:lang w:val="es-GT"/>
        </w:rPr>
        <w:t>Excel:</w:t>
      </w:r>
    </w:p>
    <w:p w:rsidR="008C1F5B" w:rsidRPr="00CA116F" w:rsidRDefault="008C1F5B" w:rsidP="0051420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val="es-GT"/>
        </w:rPr>
      </w:pPr>
    </w:p>
    <w:p w:rsidR="008C1F5B" w:rsidRPr="00CA116F" w:rsidRDefault="008C1F5B" w:rsidP="008C1F5B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lang w:val="es-GT"/>
        </w:rPr>
      </w:pPr>
      <w:r w:rsidRPr="00CA116F">
        <w:rPr>
          <w:rFonts w:cs="Arial-BoldMT"/>
          <w:b/>
          <w:bCs/>
          <w:lang w:val="es-GT"/>
        </w:rPr>
        <w:t>=</w:t>
      </w:r>
      <w:r w:rsidR="00CB79C6" w:rsidRPr="00CB79C6">
        <w:rPr>
          <w:lang w:val="es-GT"/>
        </w:rPr>
        <w:t xml:space="preserve"> </w:t>
      </w:r>
      <w:r w:rsidR="00CB79C6" w:rsidRPr="00CB79C6">
        <w:rPr>
          <w:b/>
          <w:lang w:val="es-GT"/>
        </w:rPr>
        <w:t>COEF.DE.CORREL</w:t>
      </w:r>
      <w:r w:rsidR="00CB79C6" w:rsidRPr="00CA116F">
        <w:rPr>
          <w:rFonts w:cs="Arial-BoldMT"/>
          <w:b/>
          <w:bCs/>
          <w:lang w:val="es-GT"/>
        </w:rPr>
        <w:t xml:space="preserve"> (</w:t>
      </w:r>
      <w:r w:rsidRPr="00CA116F">
        <w:rPr>
          <w:rFonts w:cs="Arial-BoldMT"/>
          <w:b/>
          <w:bCs/>
          <w:lang w:val="es-GT"/>
        </w:rPr>
        <w:t>P4:P50, Q4:Q50)</w:t>
      </w:r>
    </w:p>
    <w:p w:rsidR="008C1F5B" w:rsidRPr="00CA116F" w:rsidRDefault="008C1F5B" w:rsidP="008C1F5B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lang w:val="es-GT"/>
        </w:rPr>
      </w:pPr>
    </w:p>
    <w:p w:rsidR="008C1F5B" w:rsidRPr="00CA116F" w:rsidRDefault="00CB79C6" w:rsidP="008C1F5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r>
        <w:rPr>
          <w:rFonts w:cs="Arial-BoldMT"/>
          <w:bCs/>
          <w:lang w:val="es-GT"/>
        </w:rPr>
        <w:t xml:space="preserve">Esto calculará el coeficiente de correlación y dará una indicación si los precios en los </w:t>
      </w:r>
      <w:r w:rsidR="008C1F5B" w:rsidRPr="00CA116F">
        <w:rPr>
          <w:rFonts w:cs="Arial-BoldMT"/>
          <w:bCs/>
          <w:lang w:val="es-GT"/>
        </w:rPr>
        <w:t>M</w:t>
      </w:r>
      <w:r>
        <w:rPr>
          <w:rFonts w:cs="Arial-BoldMT"/>
          <w:bCs/>
          <w:lang w:val="es-GT"/>
        </w:rPr>
        <w:t xml:space="preserve">ercados </w:t>
      </w:r>
      <w:r w:rsidR="008C1F5B" w:rsidRPr="00CA116F">
        <w:rPr>
          <w:rFonts w:cs="Arial-BoldMT"/>
          <w:bCs/>
          <w:lang w:val="es-GT"/>
        </w:rPr>
        <w:t xml:space="preserve">A </w:t>
      </w:r>
      <w:r>
        <w:rPr>
          <w:rFonts w:cs="Arial-BoldMT"/>
          <w:bCs/>
          <w:lang w:val="es-GT"/>
        </w:rPr>
        <w:t xml:space="preserve">y </w:t>
      </w:r>
      <w:r w:rsidR="008C1F5B" w:rsidRPr="00CA116F">
        <w:rPr>
          <w:rFonts w:cs="Arial-BoldMT"/>
          <w:bCs/>
          <w:lang w:val="es-GT"/>
        </w:rPr>
        <w:t xml:space="preserve">B </w:t>
      </w:r>
      <w:r>
        <w:rPr>
          <w:rFonts w:cs="Arial-BoldMT"/>
          <w:bCs/>
          <w:lang w:val="es-GT"/>
        </w:rPr>
        <w:t>evolucionan de manera similar</w:t>
      </w:r>
      <w:r w:rsidR="008C1F5B" w:rsidRPr="00CA116F">
        <w:rPr>
          <w:rFonts w:cs="Arial-BoldMT"/>
          <w:bCs/>
          <w:lang w:val="es-GT"/>
        </w:rPr>
        <w:t>.</w:t>
      </w:r>
    </w:p>
    <w:p w:rsidR="00176F83" w:rsidRPr="00CA116F" w:rsidRDefault="00176F83" w:rsidP="008C1F5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176F83" w:rsidRPr="00CA116F" w:rsidRDefault="00CB79C6" w:rsidP="008C1F5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lang w:val="es-GT"/>
        </w:rPr>
      </w:pPr>
      <w:r>
        <w:rPr>
          <w:rFonts w:cs="Arial-BoldMT"/>
          <w:b/>
          <w:bCs/>
          <w:i/>
          <w:lang w:val="es-GT"/>
        </w:rPr>
        <w:t>Observación</w:t>
      </w:r>
      <w:r w:rsidR="00176F83" w:rsidRPr="00CA116F">
        <w:rPr>
          <w:rFonts w:cs="Arial-BoldMT"/>
          <w:b/>
          <w:bCs/>
          <w:i/>
          <w:lang w:val="es-GT"/>
        </w:rPr>
        <w:t xml:space="preserve">: </w:t>
      </w:r>
      <w:r>
        <w:rPr>
          <w:rFonts w:cs="Arial-BoldMT"/>
          <w:bCs/>
          <w:i/>
          <w:lang w:val="es-GT"/>
        </w:rPr>
        <w:t xml:space="preserve">Esta no es la única forma de calcular la </w:t>
      </w:r>
      <w:r w:rsidR="004F0D1E">
        <w:rPr>
          <w:rFonts w:cs="Arial-BoldMT"/>
          <w:bCs/>
          <w:i/>
          <w:lang w:val="es-GT"/>
        </w:rPr>
        <w:t>integración</w:t>
      </w:r>
      <w:r>
        <w:rPr>
          <w:rFonts w:cs="Arial-BoldMT"/>
          <w:bCs/>
          <w:i/>
          <w:lang w:val="es-GT"/>
        </w:rPr>
        <w:t xml:space="preserve"> de mercado. Existen distintos métodos estadísticos como </w:t>
      </w:r>
      <w:r w:rsidR="00E678C7">
        <w:rPr>
          <w:rFonts w:cs="Arial-BoldMT"/>
          <w:bCs/>
          <w:i/>
          <w:lang w:val="es-GT"/>
        </w:rPr>
        <w:t xml:space="preserve">la medida móvil centrada </w:t>
      </w:r>
      <w:r w:rsidR="004F0D1E">
        <w:rPr>
          <w:rFonts w:cs="Arial-BoldMT"/>
          <w:bCs/>
          <w:i/>
          <w:lang w:val="es-GT"/>
        </w:rPr>
        <w:t xml:space="preserve">o </w:t>
      </w:r>
      <w:r w:rsidR="003A7DB9">
        <w:rPr>
          <w:rFonts w:cs="Arial-BoldMT"/>
          <w:bCs/>
          <w:i/>
          <w:lang w:val="es-GT"/>
        </w:rPr>
        <w:t>también se puede utilizar</w:t>
      </w:r>
      <w:r w:rsidR="004F0D1E">
        <w:rPr>
          <w:rFonts w:cs="Arial-BoldMT"/>
          <w:bCs/>
          <w:i/>
          <w:lang w:val="es-GT"/>
        </w:rPr>
        <w:t xml:space="preserve"> diferencias de precios </w:t>
      </w:r>
      <w:r w:rsidR="0013702A">
        <w:rPr>
          <w:rFonts w:cs="Arial-BoldMT"/>
          <w:bCs/>
          <w:i/>
          <w:lang w:val="es-GT"/>
        </w:rPr>
        <w:t>para eliminar la tendencia de los precios. Los coeficientes de c</w:t>
      </w:r>
      <w:r w:rsidR="00176F83" w:rsidRPr="00CA116F">
        <w:rPr>
          <w:rFonts w:cs="Arial-BoldMT"/>
          <w:bCs/>
          <w:i/>
          <w:lang w:val="es-GT"/>
        </w:rPr>
        <w:t>orrela</w:t>
      </w:r>
      <w:r w:rsidR="0013702A">
        <w:rPr>
          <w:rFonts w:cs="Arial-BoldMT"/>
          <w:bCs/>
          <w:i/>
          <w:lang w:val="es-GT"/>
        </w:rPr>
        <w:t xml:space="preserve">ción también se pueden calcular sin eliminar las tendencias y sin desestacionalizar los datos de los precios, </w:t>
      </w:r>
      <w:r w:rsidR="00E678C7">
        <w:rPr>
          <w:rFonts w:cs="Arial-BoldMT"/>
          <w:bCs/>
          <w:i/>
          <w:lang w:val="es-GT"/>
        </w:rPr>
        <w:t xml:space="preserve">pero </w:t>
      </w:r>
      <w:r w:rsidR="0013702A">
        <w:rPr>
          <w:rFonts w:cs="Arial-BoldMT"/>
          <w:bCs/>
          <w:i/>
          <w:lang w:val="es-GT"/>
        </w:rPr>
        <w:t xml:space="preserve">los resultados no serán tan exactos. </w:t>
      </w:r>
    </w:p>
    <w:p w:rsidR="00912FDA" w:rsidRPr="00CA116F" w:rsidRDefault="00912FDA" w:rsidP="008C1F5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912FDA" w:rsidRPr="00CA116F" w:rsidRDefault="0013702A" w:rsidP="008C1F5B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  <w:r>
        <w:rPr>
          <w:rFonts w:cs="Arial-BoldMT"/>
          <w:b/>
          <w:bCs/>
          <w:lang w:val="es-GT"/>
        </w:rPr>
        <w:t>Cómo interpretar</w:t>
      </w:r>
      <w:r w:rsidR="00912FDA" w:rsidRPr="00CA116F">
        <w:rPr>
          <w:rFonts w:cs="Arial-BoldMT"/>
          <w:b/>
          <w:bCs/>
          <w:lang w:val="es-GT"/>
        </w:rPr>
        <w:t xml:space="preserve">: </w:t>
      </w:r>
      <w:r w:rsidRPr="0013702A">
        <w:rPr>
          <w:rFonts w:cs="Arial-BoldMT"/>
          <w:bCs/>
          <w:lang w:val="es-GT"/>
        </w:rPr>
        <w:t>No</w:t>
      </w:r>
      <w:r>
        <w:rPr>
          <w:rFonts w:cs="Arial-BoldMT"/>
          <w:b/>
          <w:bCs/>
          <w:lang w:val="es-GT"/>
        </w:rPr>
        <w:t xml:space="preserve"> </w:t>
      </w:r>
      <w:r w:rsidRPr="0013702A">
        <w:rPr>
          <w:rFonts w:cs="Arial-BoldMT"/>
          <w:bCs/>
          <w:lang w:val="es-GT"/>
        </w:rPr>
        <w:t>hay ningún límite</w:t>
      </w:r>
      <w:r>
        <w:rPr>
          <w:rFonts w:cs="Arial-BoldMT"/>
          <w:b/>
          <w:bCs/>
          <w:lang w:val="es-GT"/>
        </w:rPr>
        <w:t xml:space="preserve"> </w:t>
      </w:r>
      <w:r>
        <w:rPr>
          <w:rFonts w:cs="Arial-BoldMT"/>
          <w:bCs/>
          <w:lang w:val="es-GT"/>
        </w:rPr>
        <w:t xml:space="preserve">para determinar si los mercados están bien integrados o no. Idealmente, si usted va a implementar una compra </w:t>
      </w:r>
      <w:r w:rsidR="00912FDA" w:rsidRPr="00CA116F">
        <w:rPr>
          <w:rFonts w:cs="Arial-BoldMT"/>
          <w:bCs/>
          <w:lang w:val="es-GT"/>
        </w:rPr>
        <w:t>local o</w:t>
      </w:r>
      <w:r>
        <w:rPr>
          <w:rFonts w:cs="Arial-BoldMT"/>
          <w:bCs/>
          <w:lang w:val="es-GT"/>
        </w:rPr>
        <w:t xml:space="preserve"> </w:t>
      </w:r>
      <w:r w:rsidR="00912FDA" w:rsidRPr="00CA116F">
        <w:rPr>
          <w:rFonts w:cs="Arial-BoldMT"/>
          <w:bCs/>
          <w:lang w:val="es-GT"/>
        </w:rPr>
        <w:t xml:space="preserve">regional </w:t>
      </w:r>
      <w:r>
        <w:rPr>
          <w:rFonts w:cs="Arial-BoldMT"/>
          <w:bCs/>
          <w:lang w:val="es-GT"/>
        </w:rPr>
        <w:t xml:space="preserve">o proveer efectivo o vales a los beneficiarios, usted </w:t>
      </w:r>
      <w:r w:rsidR="00E678C7">
        <w:rPr>
          <w:rFonts w:cs="Arial-BoldMT"/>
          <w:bCs/>
          <w:lang w:val="es-GT"/>
        </w:rPr>
        <w:t xml:space="preserve">lo </w:t>
      </w:r>
      <w:r>
        <w:rPr>
          <w:rFonts w:cs="Arial-BoldMT"/>
          <w:bCs/>
          <w:lang w:val="es-GT"/>
        </w:rPr>
        <w:t xml:space="preserve">haría en mercados que están bien integrados con otros para que los productos alimenticios se muevan en el área y que la oferta no se vuelva limitada en el caso de </w:t>
      </w:r>
      <w:r w:rsidR="00E678C7">
        <w:rPr>
          <w:rFonts w:cs="Arial-BoldMT"/>
          <w:bCs/>
          <w:lang w:val="es-GT"/>
        </w:rPr>
        <w:t xml:space="preserve">incremento de la </w:t>
      </w:r>
      <w:r>
        <w:rPr>
          <w:rFonts w:cs="Arial-BoldMT"/>
          <w:bCs/>
          <w:lang w:val="es-GT"/>
        </w:rPr>
        <w:t>demanda. Los coeficientes de correlación para sus mercados deberían ser relativamente altos en estos casos</w:t>
      </w:r>
      <w:r w:rsidR="00912FDA" w:rsidRPr="00CA116F">
        <w:rPr>
          <w:rFonts w:cs="Arial-BoldMT"/>
          <w:bCs/>
          <w:lang w:val="es-GT"/>
        </w:rPr>
        <w:t xml:space="preserve">, </w:t>
      </w:r>
      <w:r>
        <w:rPr>
          <w:rFonts w:cs="Arial-BoldMT"/>
          <w:bCs/>
          <w:lang w:val="es-GT"/>
        </w:rPr>
        <w:t xml:space="preserve">con suerte, arriba de </w:t>
      </w:r>
      <w:r w:rsidR="00912FDA" w:rsidRPr="00CA116F">
        <w:rPr>
          <w:rFonts w:cs="Arial-BoldMT"/>
          <w:bCs/>
          <w:lang w:val="es-GT"/>
        </w:rPr>
        <w:t xml:space="preserve">0.5 </w:t>
      </w:r>
      <w:r w:rsidR="00E06671">
        <w:rPr>
          <w:rFonts w:cs="Arial-BoldMT"/>
          <w:bCs/>
          <w:lang w:val="es-GT"/>
        </w:rPr>
        <w:t xml:space="preserve">ó </w:t>
      </w:r>
      <w:r w:rsidR="00912FDA" w:rsidRPr="00CA116F">
        <w:rPr>
          <w:rFonts w:cs="Arial-BoldMT"/>
          <w:bCs/>
          <w:lang w:val="es-GT"/>
        </w:rPr>
        <w:t xml:space="preserve">0.6. </w:t>
      </w:r>
      <w:r w:rsidR="00E06671">
        <w:rPr>
          <w:rFonts w:cs="Arial-BoldMT"/>
          <w:bCs/>
          <w:lang w:val="es-GT"/>
        </w:rPr>
        <w:t>Los coeficientes de correlación no deberían ser e</w:t>
      </w:r>
      <w:r w:rsidR="003A7DB9">
        <w:rPr>
          <w:rFonts w:cs="Arial-BoldMT"/>
          <w:bCs/>
          <w:lang w:val="es-GT"/>
        </w:rPr>
        <w:t>l único método que usted utilice</w:t>
      </w:r>
      <w:r w:rsidR="00E06671">
        <w:rPr>
          <w:rFonts w:cs="Arial-BoldMT"/>
          <w:bCs/>
          <w:lang w:val="es-GT"/>
        </w:rPr>
        <w:t xml:space="preserve"> para evaluar la integración de mercado</w:t>
      </w:r>
      <w:r w:rsidR="00912FDA" w:rsidRPr="00CA116F">
        <w:rPr>
          <w:rFonts w:cs="Arial-BoldMT"/>
          <w:bCs/>
          <w:lang w:val="es-GT"/>
        </w:rPr>
        <w:t xml:space="preserve">; </w:t>
      </w:r>
      <w:r w:rsidR="00E06671">
        <w:rPr>
          <w:rFonts w:cs="Arial-BoldMT"/>
          <w:bCs/>
          <w:lang w:val="es-GT"/>
        </w:rPr>
        <w:t xml:space="preserve">también es importante conversar con </w:t>
      </w:r>
      <w:r w:rsidR="00912FDA" w:rsidRPr="00CA116F">
        <w:rPr>
          <w:rFonts w:cs="Arial-BoldMT"/>
          <w:bCs/>
          <w:lang w:val="es-GT"/>
        </w:rPr>
        <w:t>informant</w:t>
      </w:r>
      <w:r w:rsidR="00E06671">
        <w:rPr>
          <w:rFonts w:cs="Arial-BoldMT"/>
          <w:bCs/>
          <w:lang w:val="es-GT"/>
        </w:rPr>
        <w:t>e</w:t>
      </w:r>
      <w:r w:rsidR="00912FDA" w:rsidRPr="00CA116F">
        <w:rPr>
          <w:rFonts w:cs="Arial-BoldMT"/>
          <w:bCs/>
          <w:lang w:val="es-GT"/>
        </w:rPr>
        <w:t xml:space="preserve">s </w:t>
      </w:r>
      <w:r w:rsidR="00E06671">
        <w:rPr>
          <w:rFonts w:cs="Arial-BoldMT"/>
          <w:bCs/>
          <w:lang w:val="es-GT"/>
        </w:rPr>
        <w:t xml:space="preserve">claves y comerciantes locales </w:t>
      </w:r>
      <w:r w:rsidR="00912FDA" w:rsidRPr="00CA116F">
        <w:rPr>
          <w:rFonts w:cs="Arial-BoldMT"/>
          <w:bCs/>
          <w:lang w:val="es-GT"/>
        </w:rPr>
        <w:t>(</w:t>
      </w:r>
      <w:r w:rsidR="00E06671">
        <w:rPr>
          <w:rFonts w:cs="Arial-BoldMT"/>
          <w:bCs/>
          <w:lang w:val="es-GT"/>
        </w:rPr>
        <w:t>minoristas y mayoristas</w:t>
      </w:r>
      <w:r w:rsidR="00912FDA" w:rsidRPr="00CA116F">
        <w:rPr>
          <w:rFonts w:cs="Arial-BoldMT"/>
          <w:bCs/>
          <w:lang w:val="es-GT"/>
        </w:rPr>
        <w:t xml:space="preserve">) </w:t>
      </w:r>
      <w:r w:rsidR="00E06671">
        <w:rPr>
          <w:rFonts w:cs="Arial-BoldMT"/>
          <w:bCs/>
          <w:lang w:val="es-GT"/>
        </w:rPr>
        <w:t xml:space="preserve">para determinar su </w:t>
      </w:r>
      <w:r w:rsidR="00912FDA" w:rsidRPr="00CA116F">
        <w:rPr>
          <w:rFonts w:cs="Arial-BoldMT"/>
          <w:bCs/>
          <w:lang w:val="es-GT"/>
        </w:rPr>
        <w:t>capaci</w:t>
      </w:r>
      <w:r w:rsidR="00E06671">
        <w:rPr>
          <w:rFonts w:cs="Arial-BoldMT"/>
          <w:bCs/>
          <w:lang w:val="es-GT"/>
        </w:rPr>
        <w:t xml:space="preserve">dad y existencias.  </w:t>
      </w:r>
    </w:p>
    <w:p w:rsidR="007948A9" w:rsidRPr="00CA116F" w:rsidRDefault="007948A9" w:rsidP="0051420F">
      <w:pPr>
        <w:autoSpaceDE w:val="0"/>
        <w:autoSpaceDN w:val="0"/>
        <w:adjustRightInd w:val="0"/>
        <w:spacing w:after="0" w:line="240" w:lineRule="auto"/>
        <w:rPr>
          <w:rFonts w:cs="Arial-BoldMT"/>
          <w:bCs/>
          <w:lang w:val="es-GT"/>
        </w:rPr>
      </w:pPr>
    </w:p>
    <w:p w:rsidR="008534F9" w:rsidRPr="00CA116F" w:rsidRDefault="00E06671" w:rsidP="00384E90">
      <w:pPr>
        <w:autoSpaceDE w:val="0"/>
        <w:autoSpaceDN w:val="0"/>
        <w:adjustRightInd w:val="0"/>
        <w:spacing w:line="240" w:lineRule="auto"/>
        <w:rPr>
          <w:rFonts w:cs="Arial-BoldMT"/>
          <w:b/>
          <w:bCs/>
          <w:lang w:val="es-GT"/>
        </w:rPr>
      </w:pPr>
      <w:r>
        <w:rPr>
          <w:rFonts w:cs="Arial-BoldMT"/>
          <w:b/>
          <w:bCs/>
          <w:lang w:val="es-GT"/>
        </w:rPr>
        <w:t>Recursos adicionales sobre la integración de mercado</w:t>
      </w:r>
      <w:r w:rsidR="008534F9" w:rsidRPr="00CA116F">
        <w:rPr>
          <w:rFonts w:cs="Arial-BoldMT"/>
          <w:b/>
          <w:bCs/>
          <w:lang w:val="es-GT"/>
        </w:rPr>
        <w:t>:</w:t>
      </w:r>
    </w:p>
    <w:p w:rsidR="008534F9" w:rsidRPr="001D605A" w:rsidRDefault="00A66DE4" w:rsidP="00384E9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cs="Arial-BoldMT"/>
          <w:b/>
          <w:bCs/>
          <w:lang w:val="es-GT"/>
        </w:rPr>
      </w:pPr>
      <w:r w:rsidRPr="00384E90">
        <w:rPr>
          <w:rFonts w:cs="Arial-BoldMT"/>
          <w:b/>
          <w:bCs/>
        </w:rPr>
        <w:t xml:space="preserve">Annex 4 of Lesson 3 </w:t>
      </w:r>
      <w:r w:rsidR="008534F9" w:rsidRPr="00384E90">
        <w:rPr>
          <w:rFonts w:cs="Arial-BoldMT"/>
          <w:b/>
          <w:bCs/>
        </w:rPr>
        <w:t>–Market Indicators</w:t>
      </w:r>
      <w:r w:rsidR="00FF122A" w:rsidRPr="00384E90">
        <w:rPr>
          <w:rFonts w:cs="Arial-BoldMT"/>
          <w:b/>
          <w:bCs/>
        </w:rPr>
        <w:t>,</w:t>
      </w:r>
      <w:r w:rsidR="008534F9" w:rsidRPr="00384E90">
        <w:rPr>
          <w:rFonts w:cs="Arial-BoldMT"/>
          <w:b/>
          <w:bCs/>
        </w:rPr>
        <w:t xml:space="preserve"> </w:t>
      </w:r>
      <w:r w:rsidR="008534F9" w:rsidRPr="00384E90">
        <w:rPr>
          <w:rFonts w:cs="Arial-BoldMT"/>
          <w:bCs/>
        </w:rPr>
        <w:t>from the “Learner’s Notes” for the course on Market Assessment and Analysis developed by Patricia Bonnard at FEWS NET for FAO</w:t>
      </w:r>
      <w:r w:rsidR="00FF122A" w:rsidRPr="00384E90">
        <w:rPr>
          <w:rFonts w:cs="Arial-BoldMT"/>
          <w:bCs/>
        </w:rPr>
        <w:t>.</w:t>
      </w:r>
      <w:r w:rsidR="00FF122A" w:rsidRPr="00384E90">
        <w:rPr>
          <w:rFonts w:cs="Arial-BoldMT"/>
          <w:b/>
          <w:bCs/>
        </w:rPr>
        <w:t xml:space="preserve"> </w:t>
      </w:r>
      <w:r w:rsidR="00E06671" w:rsidRPr="00F92A0A">
        <w:rPr>
          <w:rFonts w:cs="Arial-BoldMT"/>
          <w:bCs/>
          <w:lang w:val="es-GT"/>
        </w:rPr>
        <w:t>Disponible en</w:t>
      </w:r>
      <w:r w:rsidR="00E06671" w:rsidRPr="001D605A">
        <w:rPr>
          <w:rFonts w:cs="Arial-BoldMT"/>
          <w:b/>
          <w:bCs/>
          <w:lang w:val="es-GT"/>
        </w:rPr>
        <w:t xml:space="preserve"> </w:t>
      </w:r>
      <w:hyperlink r:id="rId8" w:history="1">
        <w:r w:rsidR="00FF122A" w:rsidRPr="001D605A">
          <w:rPr>
            <w:rStyle w:val="Hipervnculo"/>
            <w:lang w:val="es-GT"/>
          </w:rPr>
          <w:t>http://www.fews.net/sites/default/files/Market%20Assessment%20and%20Analysis%20Training%20Module.pdf</w:t>
        </w:r>
      </w:hyperlink>
      <w:r w:rsidR="00FF122A" w:rsidRPr="001D605A">
        <w:rPr>
          <w:lang w:val="es-GT"/>
        </w:rPr>
        <w:t xml:space="preserve"> </w:t>
      </w:r>
    </w:p>
    <w:p w:rsidR="008534F9" w:rsidRPr="00384E90" w:rsidRDefault="008534F9" w:rsidP="00384E9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cs="Trebuchet MS"/>
          <w:bCs/>
        </w:rPr>
      </w:pPr>
      <w:r w:rsidRPr="00384E90">
        <w:rPr>
          <w:rFonts w:cs="Trebuchet MS"/>
          <w:b/>
          <w:bCs/>
        </w:rPr>
        <w:t>PDPE Market Analysis Tool: Market Integration</w:t>
      </w:r>
      <w:r w:rsidR="00FF122A" w:rsidRPr="00384E90">
        <w:rPr>
          <w:rFonts w:cs="Trebuchet MS"/>
          <w:bCs/>
        </w:rPr>
        <w:t xml:space="preserve">, </w:t>
      </w:r>
      <w:r w:rsidR="00E06671" w:rsidRPr="001D605A">
        <w:rPr>
          <w:rFonts w:cs="Trebuchet MS"/>
          <w:bCs/>
        </w:rPr>
        <w:t>disponible en</w:t>
      </w:r>
      <w:r w:rsidR="00E06671">
        <w:rPr>
          <w:rFonts w:cs="Trebuchet MS"/>
          <w:bCs/>
        </w:rPr>
        <w:t xml:space="preserve">  </w:t>
      </w:r>
      <w:hyperlink r:id="rId9" w:history="1">
        <w:r w:rsidR="00FF122A" w:rsidRPr="00384E90">
          <w:rPr>
            <w:rStyle w:val="Hipervnculo"/>
            <w:rFonts w:cs="Trebuchet MS"/>
            <w:bCs/>
          </w:rPr>
          <w:t>http://documents.wfp.org/stellent/groups/public/documents/manual_guide_proced/wfp187901.pdf</w:t>
        </w:r>
      </w:hyperlink>
      <w:r w:rsidR="00FF122A" w:rsidRPr="00384E90">
        <w:rPr>
          <w:rFonts w:cs="Trebuchet MS"/>
          <w:bCs/>
        </w:rPr>
        <w:t xml:space="preserve"> </w:t>
      </w:r>
    </w:p>
    <w:p w:rsidR="008534F9" w:rsidRPr="001D605A" w:rsidRDefault="008534F9" w:rsidP="00384E9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rFonts w:cs="Arial-BoldMT"/>
          <w:b/>
          <w:bCs/>
        </w:rPr>
      </w:pPr>
      <w:r w:rsidRPr="00384E90">
        <w:rPr>
          <w:rFonts w:cs="Arial-BoldMT"/>
          <w:b/>
          <w:bCs/>
        </w:rPr>
        <w:t>WFP Market Price Analysis Training – Basic Level, Module 4: Examining Relationships between Markets, Session 4.2 Introduction to Market Integration</w:t>
      </w:r>
      <w:r w:rsidR="00FF122A" w:rsidRPr="001D605A">
        <w:rPr>
          <w:rFonts w:cs="Arial-BoldMT"/>
          <w:bCs/>
        </w:rPr>
        <w:t xml:space="preserve">, </w:t>
      </w:r>
      <w:r w:rsidR="00E06671" w:rsidRPr="001D605A">
        <w:rPr>
          <w:rFonts w:cs="Arial-BoldMT"/>
          <w:bCs/>
        </w:rPr>
        <w:t xml:space="preserve">disponible en  </w:t>
      </w:r>
      <w:hyperlink r:id="rId10" w:history="1">
        <w:r w:rsidRPr="00384E90">
          <w:rPr>
            <w:rStyle w:val="Hipervnculo"/>
            <w:rFonts w:cs="Arial-BoldMT"/>
            <w:bCs/>
          </w:rPr>
          <w:t>http://learning.vam.wfp.org/pages/wft/pWftContent.asp?c=Price%20Basic-CT</w:t>
        </w:r>
      </w:hyperlink>
      <w:r w:rsidRPr="00384E90">
        <w:rPr>
          <w:rFonts w:cs="Arial-BoldMT"/>
          <w:b/>
          <w:bCs/>
        </w:rPr>
        <w:t xml:space="preserve"> </w:t>
      </w:r>
    </w:p>
    <w:p w:rsidR="00D02058" w:rsidRPr="00E06671" w:rsidRDefault="00E678C7" w:rsidP="00E972E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 w:val="0"/>
        <w:rPr>
          <w:lang w:val="es-GT"/>
        </w:rPr>
      </w:pPr>
      <w:r w:rsidRPr="00E678C7">
        <w:rPr>
          <w:rFonts w:cs="Arial-BoldMT"/>
          <w:bCs/>
          <w:lang w:val="es-GT"/>
        </w:rPr>
        <w:t>La hoja de cálculo</w:t>
      </w:r>
      <w:r w:rsidRPr="001D605A">
        <w:rPr>
          <w:rFonts w:cs="Arial-BoldMT"/>
          <w:bCs/>
          <w:lang w:val="es-GT"/>
        </w:rPr>
        <w:t xml:space="preserve"> </w:t>
      </w:r>
      <w:r w:rsidR="00531C29" w:rsidRPr="001D605A">
        <w:rPr>
          <w:rFonts w:cs="Arial-BoldMT"/>
          <w:b/>
          <w:bCs/>
          <w:lang w:val="es-GT"/>
        </w:rPr>
        <w:t xml:space="preserve">“Maize Kenya price series detrend and deseasonalize.xls” </w:t>
      </w:r>
      <w:r w:rsidR="00C0389D" w:rsidRPr="001D605A">
        <w:rPr>
          <w:rFonts w:cs="Arial-BoldMT"/>
          <w:bCs/>
          <w:lang w:val="es-GT"/>
        </w:rPr>
        <w:t>(</w:t>
      </w:r>
      <w:proofErr w:type="spellStart"/>
      <w:r w:rsidR="00C0389D" w:rsidRPr="001D605A">
        <w:rPr>
          <w:rFonts w:cs="Arial-BoldMT"/>
          <w:bCs/>
          <w:lang w:val="es-GT"/>
        </w:rPr>
        <w:t>Resource</w:t>
      </w:r>
      <w:proofErr w:type="spellEnd"/>
      <w:r w:rsidR="00C0389D" w:rsidRPr="001D605A">
        <w:rPr>
          <w:rFonts w:cs="Arial-BoldMT"/>
          <w:bCs/>
          <w:lang w:val="es-GT"/>
        </w:rPr>
        <w:t xml:space="preserve"> #9 at </w:t>
      </w:r>
      <w:hyperlink r:id="rId11" w:history="1">
        <w:r w:rsidR="00C0389D" w:rsidRPr="001D605A">
          <w:rPr>
            <w:rStyle w:val="Hipervnculo"/>
            <w:rFonts w:cs="Arial-BoldMT"/>
            <w:bCs/>
            <w:lang w:val="es-GT"/>
          </w:rPr>
          <w:t>http://dyson.cornell.edu/faculty_sites/cbb2/MIFIRA/apps/</w:t>
        </w:r>
      </w:hyperlink>
      <w:r w:rsidR="00C0389D" w:rsidRPr="001D605A">
        <w:rPr>
          <w:rFonts w:cs="Arial-BoldMT"/>
          <w:bCs/>
          <w:lang w:val="es-GT"/>
        </w:rPr>
        <w:t xml:space="preserve">) </w:t>
      </w:r>
      <w:r w:rsidR="00E06671" w:rsidRPr="00E06671">
        <w:rPr>
          <w:rFonts w:cs="Arial-BoldMT"/>
          <w:bCs/>
          <w:lang w:val="es-GT"/>
        </w:rPr>
        <w:t xml:space="preserve">presenta un ejemplo de </w:t>
      </w:r>
      <w:r w:rsidR="003A7DB9">
        <w:rPr>
          <w:rFonts w:cs="Arial-BoldMT"/>
          <w:bCs/>
          <w:lang w:val="es-GT"/>
        </w:rPr>
        <w:t xml:space="preserve">cómo deflactar, </w:t>
      </w:r>
      <w:r w:rsidR="00E06671">
        <w:rPr>
          <w:rFonts w:cs="Arial-BoldMT"/>
          <w:bCs/>
          <w:lang w:val="es-GT"/>
        </w:rPr>
        <w:t xml:space="preserve">desestacionalizar </w:t>
      </w:r>
      <w:r w:rsidR="00F92A0A">
        <w:rPr>
          <w:rFonts w:cs="Arial-BoldMT"/>
          <w:bCs/>
          <w:lang w:val="es-GT"/>
        </w:rPr>
        <w:t>y luego cor</w:t>
      </w:r>
      <w:r w:rsidR="00E06671" w:rsidRPr="00E06671">
        <w:rPr>
          <w:rFonts w:cs="Arial-BoldMT"/>
          <w:bCs/>
          <w:lang w:val="es-GT"/>
        </w:rPr>
        <w:t xml:space="preserve">relacionar </w:t>
      </w:r>
      <w:r>
        <w:rPr>
          <w:rFonts w:cs="Arial-BoldMT"/>
          <w:bCs/>
          <w:lang w:val="es-GT"/>
        </w:rPr>
        <w:t xml:space="preserve">la serie de </w:t>
      </w:r>
      <w:r w:rsidR="00E06671" w:rsidRPr="00E06671">
        <w:rPr>
          <w:rFonts w:cs="Arial-BoldMT"/>
          <w:bCs/>
          <w:lang w:val="es-GT"/>
        </w:rPr>
        <w:t xml:space="preserve">los precios históricos del maíz </w:t>
      </w:r>
      <w:r w:rsidR="000D673D" w:rsidRPr="00E06671">
        <w:rPr>
          <w:rFonts w:cs="Arial-BoldMT"/>
          <w:bCs/>
          <w:lang w:val="es-GT"/>
        </w:rPr>
        <w:t>en</w:t>
      </w:r>
      <w:r w:rsidR="00E06671" w:rsidRPr="00E06671">
        <w:rPr>
          <w:rFonts w:cs="Arial-BoldMT"/>
          <w:bCs/>
          <w:lang w:val="es-GT"/>
        </w:rPr>
        <w:t xml:space="preserve"> varios mercados en Keni</w:t>
      </w:r>
      <w:r w:rsidR="00531C29" w:rsidRPr="00E06671">
        <w:rPr>
          <w:rFonts w:cs="Arial-BoldMT"/>
          <w:bCs/>
          <w:lang w:val="es-GT"/>
        </w:rPr>
        <w:t>a</w:t>
      </w:r>
      <w:r w:rsidR="005D2418" w:rsidRPr="00E06671">
        <w:rPr>
          <w:rFonts w:cs="Arial-BoldMT"/>
          <w:bCs/>
          <w:lang w:val="es-GT"/>
        </w:rPr>
        <w:t>.</w:t>
      </w:r>
      <w:r w:rsidR="00531C29" w:rsidRPr="00E06671">
        <w:rPr>
          <w:rFonts w:cs="Arial-BoldMT"/>
          <w:bCs/>
          <w:lang w:val="es-GT"/>
        </w:rPr>
        <w:t xml:space="preserve"> </w:t>
      </w:r>
    </w:p>
    <w:p w:rsidR="00E06671" w:rsidRPr="00E06671" w:rsidRDefault="00E06671" w:rsidP="00A66DE4">
      <w:pPr>
        <w:pStyle w:val="Prrafodelista"/>
        <w:autoSpaceDE w:val="0"/>
        <w:autoSpaceDN w:val="0"/>
        <w:adjustRightInd w:val="0"/>
        <w:spacing w:line="240" w:lineRule="auto"/>
        <w:ind w:left="360"/>
        <w:contextualSpacing w:val="0"/>
        <w:rPr>
          <w:lang w:val="es-GT"/>
        </w:rPr>
      </w:pPr>
    </w:p>
    <w:sectPr w:rsidR="00E06671" w:rsidRPr="00E06671" w:rsidSect="00176F83">
      <w:headerReference w:type="default" r:id="rId12"/>
      <w:footerReference w:type="default" r:id="rId13"/>
      <w:pgSz w:w="12240" w:h="15840"/>
      <w:pgMar w:top="1152" w:right="1080" w:bottom="1008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97" w:rsidRDefault="00DD1197" w:rsidP="00973DE6">
      <w:pPr>
        <w:spacing w:after="0" w:line="240" w:lineRule="auto"/>
      </w:pPr>
      <w:r>
        <w:separator/>
      </w:r>
    </w:p>
  </w:endnote>
  <w:endnote w:type="continuationSeparator" w:id="0">
    <w:p w:rsidR="00DD1197" w:rsidRDefault="00DD1197" w:rsidP="0097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464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702A" w:rsidRDefault="0057733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702A" w:rsidRDefault="001370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97" w:rsidRDefault="00DD1197" w:rsidP="00973DE6">
      <w:pPr>
        <w:spacing w:after="0" w:line="240" w:lineRule="auto"/>
      </w:pPr>
      <w:r>
        <w:separator/>
      </w:r>
    </w:p>
  </w:footnote>
  <w:footnote w:type="continuationSeparator" w:id="0">
    <w:p w:rsidR="00DD1197" w:rsidRDefault="00DD1197" w:rsidP="0097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2A" w:rsidRPr="00CA116F" w:rsidRDefault="00F92A0A">
    <w:pPr>
      <w:pStyle w:val="Encabezado"/>
      <w:rPr>
        <w:i/>
        <w:lang w:val="es-GT"/>
      </w:rPr>
    </w:pPr>
    <w:r>
      <w:rPr>
        <w:i/>
        <w:lang w:val="es-GT"/>
      </w:rPr>
      <w:t xml:space="preserve">Para </w:t>
    </w:r>
    <w:r w:rsidR="00206391">
      <w:rPr>
        <w:i/>
        <w:lang w:val="es-GT"/>
      </w:rPr>
      <w:t xml:space="preserve">utilizarse </w:t>
    </w:r>
    <w:r w:rsidR="0013702A" w:rsidRPr="00CA116F">
      <w:rPr>
        <w:i/>
        <w:lang w:val="es-GT"/>
      </w:rPr>
      <w:t xml:space="preserve">con el paso 2 de MARKit: Evalúe el Riesgo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75C17"/>
    <w:multiLevelType w:val="hybridMultilevel"/>
    <w:tmpl w:val="C9CE6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7A53"/>
    <w:multiLevelType w:val="hybridMultilevel"/>
    <w:tmpl w:val="2F706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54BA1"/>
    <w:multiLevelType w:val="hybridMultilevel"/>
    <w:tmpl w:val="B0148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17922"/>
    <w:multiLevelType w:val="hybridMultilevel"/>
    <w:tmpl w:val="3B80E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6C0AFE"/>
    <w:multiLevelType w:val="hybridMultilevel"/>
    <w:tmpl w:val="DFA8BEF0"/>
    <w:lvl w:ilvl="0" w:tplc="81CE2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6307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DD4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18C1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678E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9AC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1D21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AC4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3BE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20F"/>
    <w:rsid w:val="0000198D"/>
    <w:rsid w:val="00030AF0"/>
    <w:rsid w:val="00040613"/>
    <w:rsid w:val="00067825"/>
    <w:rsid w:val="00067EFD"/>
    <w:rsid w:val="000C6243"/>
    <w:rsid w:val="000D673D"/>
    <w:rsid w:val="00104C72"/>
    <w:rsid w:val="00127FE7"/>
    <w:rsid w:val="0013702A"/>
    <w:rsid w:val="00176F83"/>
    <w:rsid w:val="00186594"/>
    <w:rsid w:val="001A4341"/>
    <w:rsid w:val="001D605A"/>
    <w:rsid w:val="001E0FA1"/>
    <w:rsid w:val="001E3121"/>
    <w:rsid w:val="00206391"/>
    <w:rsid w:val="00284E72"/>
    <w:rsid w:val="002F31EF"/>
    <w:rsid w:val="003607CE"/>
    <w:rsid w:val="00384E90"/>
    <w:rsid w:val="003A7DB9"/>
    <w:rsid w:val="003B2259"/>
    <w:rsid w:val="003D2EE2"/>
    <w:rsid w:val="003F4273"/>
    <w:rsid w:val="003F7BAF"/>
    <w:rsid w:val="00423E6B"/>
    <w:rsid w:val="00482AB1"/>
    <w:rsid w:val="004A1398"/>
    <w:rsid w:val="004E4259"/>
    <w:rsid w:val="004F0D1E"/>
    <w:rsid w:val="0051420F"/>
    <w:rsid w:val="00531C29"/>
    <w:rsid w:val="0057733B"/>
    <w:rsid w:val="005C6913"/>
    <w:rsid w:val="005D2418"/>
    <w:rsid w:val="00615901"/>
    <w:rsid w:val="00644410"/>
    <w:rsid w:val="006610A1"/>
    <w:rsid w:val="006C55B8"/>
    <w:rsid w:val="007948A9"/>
    <w:rsid w:val="007B0522"/>
    <w:rsid w:val="007B09A3"/>
    <w:rsid w:val="007D7C2A"/>
    <w:rsid w:val="008073ED"/>
    <w:rsid w:val="00834381"/>
    <w:rsid w:val="008534F9"/>
    <w:rsid w:val="008638F6"/>
    <w:rsid w:val="008A54DD"/>
    <w:rsid w:val="008C1F5B"/>
    <w:rsid w:val="00912FDA"/>
    <w:rsid w:val="0093013F"/>
    <w:rsid w:val="00947CAE"/>
    <w:rsid w:val="00973DE6"/>
    <w:rsid w:val="009A477F"/>
    <w:rsid w:val="009B680B"/>
    <w:rsid w:val="00A001E1"/>
    <w:rsid w:val="00A17EA8"/>
    <w:rsid w:val="00A3352D"/>
    <w:rsid w:val="00A37BCA"/>
    <w:rsid w:val="00A401FD"/>
    <w:rsid w:val="00A54543"/>
    <w:rsid w:val="00A66DE4"/>
    <w:rsid w:val="00A82CB5"/>
    <w:rsid w:val="00AB612B"/>
    <w:rsid w:val="00AE27CA"/>
    <w:rsid w:val="00B30099"/>
    <w:rsid w:val="00B904AF"/>
    <w:rsid w:val="00B97DC3"/>
    <w:rsid w:val="00BF4E03"/>
    <w:rsid w:val="00C0389D"/>
    <w:rsid w:val="00C07073"/>
    <w:rsid w:val="00C4637D"/>
    <w:rsid w:val="00C7051C"/>
    <w:rsid w:val="00CA116F"/>
    <w:rsid w:val="00CB79C6"/>
    <w:rsid w:val="00CB7E6E"/>
    <w:rsid w:val="00D00A57"/>
    <w:rsid w:val="00D02058"/>
    <w:rsid w:val="00D509C0"/>
    <w:rsid w:val="00D81151"/>
    <w:rsid w:val="00DC0ABB"/>
    <w:rsid w:val="00DD1197"/>
    <w:rsid w:val="00DD387E"/>
    <w:rsid w:val="00E06671"/>
    <w:rsid w:val="00E60C60"/>
    <w:rsid w:val="00E643C3"/>
    <w:rsid w:val="00E678C7"/>
    <w:rsid w:val="00E70787"/>
    <w:rsid w:val="00E972E6"/>
    <w:rsid w:val="00EA7088"/>
    <w:rsid w:val="00EA7EFC"/>
    <w:rsid w:val="00EB6AA3"/>
    <w:rsid w:val="00EC6610"/>
    <w:rsid w:val="00F0304A"/>
    <w:rsid w:val="00F92A0A"/>
    <w:rsid w:val="00FC1843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735F51B"/>
  <w15:docId w15:val="{9578B26C-4CAD-4BC4-95AB-FF28ACA1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34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DE6"/>
  </w:style>
  <w:style w:type="paragraph" w:styleId="Piedepgina">
    <w:name w:val="footer"/>
    <w:basedOn w:val="Normal"/>
    <w:link w:val="PiedepginaCar"/>
    <w:uiPriority w:val="99"/>
    <w:unhideWhenUsed/>
    <w:rsid w:val="0097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DE6"/>
  </w:style>
  <w:style w:type="paragraph" w:styleId="Prrafodelista">
    <w:name w:val="List Paragraph"/>
    <w:basedOn w:val="Normal"/>
    <w:uiPriority w:val="34"/>
    <w:qFormat/>
    <w:rsid w:val="005D24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00422">
          <w:marLeft w:val="6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ws.net/sites/default/files/Market%20Assessment%20and%20Analysis%20Training%20Module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yson.cornell.edu/faculty_sites/cbb2/MIFIRA/app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earning.vam.wfp.org/pages/wft/pWftContent.asp?c=Price%20Basic-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s.wfp.org/stellent/groups/public/documents/manual_guide_proced/wfp1879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1224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LCramer</dc:creator>
  <cp:lastModifiedBy>Lidia</cp:lastModifiedBy>
  <cp:revision>31</cp:revision>
  <dcterms:created xsi:type="dcterms:W3CDTF">2016-03-02T12:28:00Z</dcterms:created>
  <dcterms:modified xsi:type="dcterms:W3CDTF">2018-05-02T15:49:00Z</dcterms:modified>
</cp:coreProperties>
</file>