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21" w:rsidRDefault="005A4F58" w:rsidP="005A4F58">
      <w:pPr>
        <w:jc w:val="center"/>
        <w:rPr>
          <w:rFonts w:ascii="Cambria" w:hAnsi="Cambria"/>
          <w:b/>
          <w:bCs/>
          <w:sz w:val="28"/>
          <w:szCs w:val="28"/>
        </w:rPr>
      </w:pPr>
      <w:r w:rsidRPr="005A4F58">
        <w:rPr>
          <w:rFonts w:ascii="Cambria" w:hAnsi="Cambria"/>
          <w:b/>
          <w:bCs/>
          <w:sz w:val="28"/>
          <w:szCs w:val="28"/>
        </w:rPr>
        <w:t>Market Assessment Table</w:t>
      </w:r>
    </w:p>
    <w:tbl>
      <w:tblPr>
        <w:tblStyle w:val="TableGrid"/>
        <w:tblW w:w="13045" w:type="dxa"/>
        <w:jc w:val="center"/>
        <w:tblLook w:val="04A0" w:firstRow="1" w:lastRow="0" w:firstColumn="1" w:lastColumn="0" w:noHBand="0" w:noVBand="1"/>
      </w:tblPr>
      <w:tblGrid>
        <w:gridCol w:w="1271"/>
        <w:gridCol w:w="1694"/>
        <w:gridCol w:w="1350"/>
        <w:gridCol w:w="3150"/>
        <w:gridCol w:w="1080"/>
        <w:gridCol w:w="1985"/>
        <w:gridCol w:w="2515"/>
      </w:tblGrid>
      <w:tr w:rsidR="005A4F58" w:rsidRPr="005A4F58" w:rsidTr="005A4F58">
        <w:trPr>
          <w:jc w:val="center"/>
        </w:trPr>
        <w:tc>
          <w:tcPr>
            <w:tcW w:w="1271" w:type="dxa"/>
            <w:shd w:val="clear" w:color="auto" w:fill="9CC2E5" w:themeFill="accent1" w:themeFillTint="99"/>
          </w:tcPr>
          <w:p w:rsidR="005A4F58" w:rsidRPr="005A4F58" w:rsidRDefault="005A4F58" w:rsidP="005A4F5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5A4F58">
              <w:rPr>
                <w:rFonts w:ascii="Calibri" w:eastAsia="Times New Roman" w:hAnsi="Calibri" w:cs="Times New Roman"/>
                <w:b/>
                <w:bCs/>
              </w:rPr>
              <w:t>Tool</w:t>
            </w:r>
          </w:p>
        </w:tc>
        <w:tc>
          <w:tcPr>
            <w:tcW w:w="1694" w:type="dxa"/>
            <w:shd w:val="clear" w:color="auto" w:fill="D0CECE" w:themeFill="background2" w:themeFillShade="E6"/>
          </w:tcPr>
          <w:p w:rsidR="005A4F58" w:rsidRDefault="005A4F58" w:rsidP="005A4F58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WHO</w:t>
            </w:r>
          </w:p>
          <w:p w:rsidR="005A4F58" w:rsidRPr="005A4F58" w:rsidRDefault="005A4F58" w:rsidP="005A4F58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A4F58">
              <w:rPr>
                <w:rFonts w:ascii="Calibri" w:eastAsia="Times New Roman" w:hAnsi="Calibri" w:cs="Times New Roman"/>
                <w:b/>
                <w:bCs/>
              </w:rPr>
              <w:t>should use it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5A4F58" w:rsidRDefault="005A4F58" w:rsidP="005A4F58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WHEN</w:t>
            </w:r>
          </w:p>
          <w:p w:rsidR="005A4F58" w:rsidRPr="005A4F58" w:rsidRDefault="005A4F58" w:rsidP="005A4F58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A4F58">
              <w:rPr>
                <w:rFonts w:ascii="Calibri" w:eastAsia="Times New Roman" w:hAnsi="Calibri" w:cs="Times New Roman"/>
                <w:b/>
                <w:bCs/>
              </w:rPr>
              <w:t>to use it</w:t>
            </w:r>
          </w:p>
        </w:tc>
        <w:tc>
          <w:tcPr>
            <w:tcW w:w="3150" w:type="dxa"/>
            <w:shd w:val="clear" w:color="auto" w:fill="D0CECE" w:themeFill="background2" w:themeFillShade="E6"/>
          </w:tcPr>
          <w:p w:rsidR="005A4F58" w:rsidRDefault="005A4F58" w:rsidP="005A4F58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</w:rPr>
              <w:t>WHY</w:t>
            </w:r>
            <w:proofErr w:type="gramEnd"/>
          </w:p>
          <w:p w:rsidR="005A4F58" w:rsidRPr="005A4F58" w:rsidRDefault="005A4F58" w:rsidP="005A4F58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A4F58">
              <w:rPr>
                <w:rFonts w:ascii="Calibri" w:eastAsia="Times New Roman" w:hAnsi="Calibri" w:cs="Times New Roman"/>
                <w:b/>
                <w:bCs/>
              </w:rPr>
              <w:t>For what purpose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:rsidR="005A4F58" w:rsidRPr="005A4F58" w:rsidRDefault="005A4F58" w:rsidP="005A4F58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HOW</w:t>
            </w:r>
            <w:r w:rsidRPr="005A4F58">
              <w:rPr>
                <w:rFonts w:ascii="Calibri" w:eastAsia="Times New Roman" w:hAnsi="Calibri" w:cs="Times New Roman"/>
                <w:b/>
                <w:bCs/>
              </w:rPr>
              <w:t xml:space="preserve"> long it will take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5A4F58" w:rsidRDefault="005A4F58" w:rsidP="005A4F58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WHAT</w:t>
            </w:r>
          </w:p>
          <w:p w:rsidR="005A4F58" w:rsidRPr="005A4F58" w:rsidRDefault="005A4F58" w:rsidP="005A4F58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A4F58">
              <w:rPr>
                <w:rFonts w:ascii="Calibri" w:eastAsia="Times New Roman" w:hAnsi="Calibri" w:cs="Times New Roman"/>
                <w:b/>
                <w:bCs/>
              </w:rPr>
              <w:t>resources are needed</w:t>
            </w:r>
          </w:p>
        </w:tc>
        <w:tc>
          <w:tcPr>
            <w:tcW w:w="2515" w:type="dxa"/>
            <w:shd w:val="clear" w:color="auto" w:fill="D0CECE" w:themeFill="background2" w:themeFillShade="E6"/>
          </w:tcPr>
          <w:p w:rsidR="005A4F58" w:rsidRPr="005A4F58" w:rsidRDefault="005A4F58" w:rsidP="005A4F58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A4F58">
              <w:rPr>
                <w:rFonts w:ascii="Calibri" w:eastAsia="Times New Roman" w:hAnsi="Calibri" w:cs="Times New Roman"/>
                <w:b/>
                <w:bCs/>
              </w:rPr>
              <w:t>Notes</w:t>
            </w:r>
          </w:p>
        </w:tc>
      </w:tr>
      <w:tr w:rsidR="005A4F58" w:rsidRPr="005A4F58" w:rsidTr="005A4F58">
        <w:trPr>
          <w:jc w:val="center"/>
        </w:trPr>
        <w:tc>
          <w:tcPr>
            <w:tcW w:w="1271" w:type="dxa"/>
            <w:shd w:val="clear" w:color="auto" w:fill="9CC2E5" w:themeFill="accent1" w:themeFillTint="99"/>
          </w:tcPr>
          <w:p w:rsidR="005A4F58" w:rsidRPr="005A4F58" w:rsidRDefault="005A4F58" w:rsidP="005A4F5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5A4F58">
              <w:rPr>
                <w:rFonts w:ascii="Calibri" w:eastAsia="Times New Roman" w:hAnsi="Calibri" w:cs="Times New Roman"/>
                <w:b/>
                <w:bCs/>
              </w:rPr>
              <w:t>QUACK</w:t>
            </w:r>
          </w:p>
        </w:tc>
        <w:tc>
          <w:tcPr>
            <w:tcW w:w="1694" w:type="dxa"/>
          </w:tcPr>
          <w:p w:rsidR="005A4F58" w:rsidRPr="005A4F58" w:rsidRDefault="005A4F58" w:rsidP="005A4F58">
            <w:pPr>
              <w:rPr>
                <w:rFonts w:ascii="Calibri" w:eastAsia="Times New Roman" w:hAnsi="Calibri" w:cs="Times New Roman"/>
              </w:rPr>
            </w:pPr>
            <w:r w:rsidRPr="005A4F58">
              <w:rPr>
                <w:rFonts w:ascii="Calibri" w:eastAsia="Times New Roman" w:hAnsi="Calibri" w:cs="Times New Roman"/>
              </w:rPr>
              <w:t>Supply chain, logistics, markets staff; First responders</w:t>
            </w:r>
          </w:p>
        </w:tc>
        <w:tc>
          <w:tcPr>
            <w:tcW w:w="1350" w:type="dxa"/>
          </w:tcPr>
          <w:p w:rsidR="005A4F58" w:rsidRPr="005A4F58" w:rsidRDefault="005A4F58" w:rsidP="005A4F58">
            <w:pPr>
              <w:rPr>
                <w:rFonts w:ascii="Calibri" w:eastAsia="Times New Roman" w:hAnsi="Calibri" w:cs="Times New Roman"/>
              </w:rPr>
            </w:pPr>
            <w:r w:rsidRPr="005A4F58">
              <w:rPr>
                <w:rFonts w:ascii="Calibri" w:eastAsia="Times New Roman" w:hAnsi="Calibri" w:cs="Times New Roman"/>
              </w:rPr>
              <w:t>As soon as you arrive in country (Day 1 to Day 7)</w:t>
            </w:r>
          </w:p>
        </w:tc>
        <w:tc>
          <w:tcPr>
            <w:tcW w:w="3150" w:type="dxa"/>
          </w:tcPr>
          <w:p w:rsidR="005A4F58" w:rsidRPr="005A4F58" w:rsidRDefault="005A4F58" w:rsidP="005A4F58">
            <w:pPr>
              <w:rPr>
                <w:rFonts w:ascii="Calibri" w:eastAsia="Times New Roman" w:hAnsi="Calibri" w:cs="Times New Roman"/>
              </w:rPr>
            </w:pPr>
            <w:r w:rsidRPr="005A4F58">
              <w:rPr>
                <w:rFonts w:ascii="Calibri" w:eastAsia="Times New Roman" w:hAnsi="Calibri" w:cs="Times New Roman"/>
              </w:rPr>
              <w:t>To determine if cash, in-kind, or a mix is appropriate in the early stages of a response; to plan for if/ when an in-kind distribution should shift to cash</w:t>
            </w:r>
          </w:p>
        </w:tc>
        <w:tc>
          <w:tcPr>
            <w:tcW w:w="1080" w:type="dxa"/>
          </w:tcPr>
          <w:p w:rsidR="005A4F58" w:rsidRPr="005A4F58" w:rsidRDefault="005A4F58" w:rsidP="005A4F58">
            <w:pPr>
              <w:rPr>
                <w:rFonts w:ascii="Calibri" w:eastAsia="Times New Roman" w:hAnsi="Calibri" w:cs="Times New Roman"/>
              </w:rPr>
            </w:pPr>
            <w:r w:rsidRPr="005A4F58">
              <w:rPr>
                <w:rFonts w:ascii="Calibri" w:eastAsia="Times New Roman" w:hAnsi="Calibri" w:cs="Times New Roman"/>
              </w:rPr>
              <w:t>2-3 days</w:t>
            </w:r>
          </w:p>
        </w:tc>
        <w:tc>
          <w:tcPr>
            <w:tcW w:w="1985" w:type="dxa"/>
          </w:tcPr>
          <w:p w:rsidR="005A4F58" w:rsidRPr="005A4F58" w:rsidRDefault="005A4F58" w:rsidP="005A4F58">
            <w:pPr>
              <w:rPr>
                <w:rFonts w:ascii="Calibri" w:eastAsia="Times New Roman" w:hAnsi="Calibri" w:cs="Times New Roman"/>
              </w:rPr>
            </w:pPr>
            <w:r w:rsidRPr="005A4F58">
              <w:rPr>
                <w:rFonts w:ascii="Calibri" w:eastAsia="Times New Roman" w:hAnsi="Calibri" w:cs="Times New Roman"/>
              </w:rPr>
              <w:t>1-2 staff, a vehicle, translator</w:t>
            </w:r>
          </w:p>
        </w:tc>
        <w:tc>
          <w:tcPr>
            <w:tcW w:w="2515" w:type="dxa"/>
          </w:tcPr>
          <w:p w:rsidR="005A4F58" w:rsidRPr="005A4F58" w:rsidRDefault="005A4F58" w:rsidP="005A4F58">
            <w:pPr>
              <w:rPr>
                <w:rFonts w:ascii="Calibri" w:eastAsia="Times New Roman" w:hAnsi="Calibri" w:cs="Times New Roman"/>
              </w:rPr>
            </w:pPr>
            <w:r w:rsidRPr="005A4F58">
              <w:rPr>
                <w:rFonts w:ascii="Calibri" w:eastAsia="Times New Roman" w:hAnsi="Calibri" w:cs="Times New Roman"/>
              </w:rPr>
              <w:t>Can be combined with initial needs assessment</w:t>
            </w:r>
          </w:p>
        </w:tc>
      </w:tr>
      <w:tr w:rsidR="005A4F58" w:rsidRPr="005A4F58" w:rsidTr="005A4F58">
        <w:trPr>
          <w:jc w:val="center"/>
        </w:trPr>
        <w:tc>
          <w:tcPr>
            <w:tcW w:w="1271" w:type="dxa"/>
            <w:shd w:val="clear" w:color="auto" w:fill="9CC2E5" w:themeFill="accent1" w:themeFillTint="99"/>
          </w:tcPr>
          <w:p w:rsidR="005A4F58" w:rsidRPr="005A4F58" w:rsidRDefault="005A4F58" w:rsidP="005A4F5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5A4F58">
              <w:rPr>
                <w:rFonts w:ascii="Calibri" w:eastAsia="Times New Roman" w:hAnsi="Calibri" w:cs="Times New Roman"/>
                <w:b/>
                <w:bCs/>
              </w:rPr>
              <w:t>RAM (Rapid Analysis of Markets)</w:t>
            </w:r>
          </w:p>
        </w:tc>
        <w:tc>
          <w:tcPr>
            <w:tcW w:w="1694" w:type="dxa"/>
          </w:tcPr>
          <w:p w:rsidR="005A4F58" w:rsidRPr="005A4F58" w:rsidRDefault="005A4F58" w:rsidP="005A4F58">
            <w:pPr>
              <w:rPr>
                <w:rFonts w:ascii="Calibri" w:eastAsia="Times New Roman" w:hAnsi="Calibri" w:cs="Times New Roman"/>
              </w:rPr>
            </w:pPr>
            <w:r w:rsidRPr="005A4F58">
              <w:rPr>
                <w:rFonts w:ascii="Calibri" w:eastAsia="Times New Roman" w:hAnsi="Calibri" w:cs="Times New Roman"/>
              </w:rPr>
              <w:t>Supply chain, logistics, markets staff</w:t>
            </w:r>
          </w:p>
        </w:tc>
        <w:tc>
          <w:tcPr>
            <w:tcW w:w="1350" w:type="dxa"/>
          </w:tcPr>
          <w:p w:rsidR="005A4F58" w:rsidRPr="005A4F58" w:rsidRDefault="005A4F58" w:rsidP="005A4F5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Any </w:t>
            </w:r>
            <w:bookmarkStart w:id="0" w:name="_GoBack"/>
            <w:bookmarkEnd w:id="0"/>
            <w:r w:rsidRPr="005A4F58">
              <w:rPr>
                <w:rFonts w:ascii="Calibri" w:eastAsia="Times New Roman" w:hAnsi="Calibri" w:cs="Times New Roman"/>
              </w:rPr>
              <w:t>time from Day 3 to Week 3</w:t>
            </w:r>
          </w:p>
        </w:tc>
        <w:tc>
          <w:tcPr>
            <w:tcW w:w="3150" w:type="dxa"/>
          </w:tcPr>
          <w:p w:rsidR="005A4F58" w:rsidRPr="005A4F58" w:rsidRDefault="005A4F58" w:rsidP="005A4F58">
            <w:pPr>
              <w:rPr>
                <w:rFonts w:ascii="Calibri" w:eastAsia="Times New Roman" w:hAnsi="Calibri" w:cs="Times New Roman"/>
              </w:rPr>
            </w:pPr>
            <w:r w:rsidRPr="005A4F58">
              <w:rPr>
                <w:rFonts w:ascii="Calibri" w:eastAsia="Times New Roman" w:hAnsi="Calibri" w:cs="Times New Roman"/>
              </w:rPr>
              <w:t>To determine appropriate responses (cash, vouchers, in-kind, market support)</w:t>
            </w:r>
          </w:p>
        </w:tc>
        <w:tc>
          <w:tcPr>
            <w:tcW w:w="1080" w:type="dxa"/>
          </w:tcPr>
          <w:p w:rsidR="005A4F58" w:rsidRPr="005A4F58" w:rsidRDefault="005A4F58" w:rsidP="005A4F58">
            <w:pPr>
              <w:rPr>
                <w:rFonts w:ascii="Calibri" w:eastAsia="Times New Roman" w:hAnsi="Calibri" w:cs="Times New Roman"/>
              </w:rPr>
            </w:pPr>
            <w:r w:rsidRPr="005A4F58">
              <w:rPr>
                <w:rFonts w:ascii="Calibri" w:eastAsia="Times New Roman" w:hAnsi="Calibri" w:cs="Times New Roman"/>
              </w:rPr>
              <w:t>4-5 days</w:t>
            </w:r>
          </w:p>
        </w:tc>
        <w:tc>
          <w:tcPr>
            <w:tcW w:w="1985" w:type="dxa"/>
          </w:tcPr>
          <w:p w:rsidR="005A4F58" w:rsidRPr="005A4F58" w:rsidRDefault="005A4F58" w:rsidP="005A4F58">
            <w:pPr>
              <w:rPr>
                <w:rFonts w:ascii="Calibri" w:eastAsia="Times New Roman" w:hAnsi="Calibri" w:cs="Times New Roman"/>
              </w:rPr>
            </w:pPr>
            <w:r w:rsidRPr="005A4F58">
              <w:rPr>
                <w:rFonts w:ascii="Calibri" w:eastAsia="Times New Roman" w:hAnsi="Calibri" w:cs="Times New Roman"/>
              </w:rPr>
              <w:t>1-4 staff; vehicles; translators</w:t>
            </w:r>
          </w:p>
        </w:tc>
        <w:tc>
          <w:tcPr>
            <w:tcW w:w="2515" w:type="dxa"/>
          </w:tcPr>
          <w:p w:rsidR="005A4F58" w:rsidRPr="005A4F58" w:rsidRDefault="005A4F58" w:rsidP="005A4F58">
            <w:pPr>
              <w:rPr>
                <w:rFonts w:ascii="Calibri" w:eastAsia="Times New Roman" w:hAnsi="Calibri" w:cs="Times New Roman"/>
              </w:rPr>
            </w:pPr>
            <w:r w:rsidRPr="005A4F58">
              <w:rPr>
                <w:rFonts w:ascii="Calibri" w:eastAsia="Times New Roman" w:hAnsi="Calibri" w:cs="Times New Roman"/>
              </w:rPr>
              <w:t>A standard tool across agencies; Can be used on shared digital devices; Can be modified as needed</w:t>
            </w:r>
          </w:p>
        </w:tc>
      </w:tr>
      <w:tr w:rsidR="005A4F58" w:rsidRPr="005A4F58" w:rsidTr="005A4F58">
        <w:trPr>
          <w:jc w:val="center"/>
        </w:trPr>
        <w:tc>
          <w:tcPr>
            <w:tcW w:w="1271" w:type="dxa"/>
            <w:shd w:val="clear" w:color="auto" w:fill="9CC2E5" w:themeFill="accent1" w:themeFillTint="99"/>
          </w:tcPr>
          <w:p w:rsidR="005A4F58" w:rsidRPr="005A4F58" w:rsidRDefault="005A4F58" w:rsidP="005A4F5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5A4F58">
              <w:rPr>
                <w:rFonts w:ascii="Calibri" w:eastAsia="Times New Roman" w:hAnsi="Calibri" w:cs="Times New Roman"/>
                <w:b/>
                <w:bCs/>
              </w:rPr>
              <w:t>RAM for sectors</w:t>
            </w:r>
          </w:p>
        </w:tc>
        <w:tc>
          <w:tcPr>
            <w:tcW w:w="1694" w:type="dxa"/>
          </w:tcPr>
          <w:p w:rsidR="005A4F58" w:rsidRPr="005A4F58" w:rsidRDefault="005A4F58" w:rsidP="005A4F58">
            <w:pPr>
              <w:rPr>
                <w:rFonts w:ascii="Calibri" w:eastAsia="Times New Roman" w:hAnsi="Calibri" w:cs="Times New Roman"/>
              </w:rPr>
            </w:pPr>
            <w:r w:rsidRPr="005A4F58">
              <w:rPr>
                <w:rFonts w:ascii="Calibri" w:eastAsia="Times New Roman" w:hAnsi="Calibri" w:cs="Times New Roman"/>
              </w:rPr>
              <w:t>Supply chain, logistics, markets, sectoral staff (i.e. shelter or WASH staff)</w:t>
            </w:r>
          </w:p>
        </w:tc>
        <w:tc>
          <w:tcPr>
            <w:tcW w:w="1350" w:type="dxa"/>
          </w:tcPr>
          <w:p w:rsidR="005A4F58" w:rsidRPr="005A4F58" w:rsidRDefault="005A4F58" w:rsidP="005A4F5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Any </w:t>
            </w:r>
            <w:r w:rsidRPr="005A4F58">
              <w:rPr>
                <w:rFonts w:ascii="Calibri" w:eastAsia="Times New Roman" w:hAnsi="Calibri" w:cs="Times New Roman"/>
              </w:rPr>
              <w:t>time from Day 3 to Week 3</w:t>
            </w:r>
          </w:p>
        </w:tc>
        <w:tc>
          <w:tcPr>
            <w:tcW w:w="3150" w:type="dxa"/>
          </w:tcPr>
          <w:p w:rsidR="005A4F58" w:rsidRPr="005A4F58" w:rsidRDefault="005A4F58" w:rsidP="005A4F58">
            <w:pPr>
              <w:rPr>
                <w:rFonts w:ascii="Calibri" w:eastAsia="Times New Roman" w:hAnsi="Calibri" w:cs="Times New Roman"/>
              </w:rPr>
            </w:pPr>
            <w:r w:rsidRPr="005A4F58">
              <w:rPr>
                <w:rFonts w:ascii="Calibri" w:eastAsia="Times New Roman" w:hAnsi="Calibri" w:cs="Times New Roman"/>
              </w:rPr>
              <w:t>To determine if cash or in-kind is appropriate for sectoral goods and services</w:t>
            </w:r>
          </w:p>
        </w:tc>
        <w:tc>
          <w:tcPr>
            <w:tcW w:w="1080" w:type="dxa"/>
          </w:tcPr>
          <w:p w:rsidR="005A4F58" w:rsidRPr="005A4F58" w:rsidRDefault="005A4F58" w:rsidP="005A4F58">
            <w:pPr>
              <w:rPr>
                <w:rFonts w:ascii="Calibri" w:eastAsia="Times New Roman" w:hAnsi="Calibri" w:cs="Times New Roman"/>
              </w:rPr>
            </w:pPr>
            <w:r w:rsidRPr="005A4F58">
              <w:rPr>
                <w:rFonts w:ascii="Calibri" w:eastAsia="Times New Roman" w:hAnsi="Calibri" w:cs="Times New Roman"/>
              </w:rPr>
              <w:t>4-5 days</w:t>
            </w:r>
          </w:p>
        </w:tc>
        <w:tc>
          <w:tcPr>
            <w:tcW w:w="1985" w:type="dxa"/>
          </w:tcPr>
          <w:p w:rsidR="005A4F58" w:rsidRPr="005A4F58" w:rsidRDefault="005A4F58" w:rsidP="005A4F58">
            <w:pPr>
              <w:rPr>
                <w:rFonts w:ascii="Calibri" w:eastAsia="Times New Roman" w:hAnsi="Calibri" w:cs="Times New Roman"/>
              </w:rPr>
            </w:pPr>
            <w:r w:rsidRPr="005A4F58">
              <w:rPr>
                <w:rFonts w:ascii="Calibri" w:eastAsia="Times New Roman" w:hAnsi="Calibri" w:cs="Times New Roman"/>
              </w:rPr>
              <w:t>1-4 staff; vehicles; translators</w:t>
            </w:r>
          </w:p>
        </w:tc>
        <w:tc>
          <w:tcPr>
            <w:tcW w:w="2515" w:type="dxa"/>
          </w:tcPr>
          <w:p w:rsidR="005A4F58" w:rsidRPr="005A4F58" w:rsidRDefault="005A4F58" w:rsidP="005A4F58">
            <w:pPr>
              <w:rPr>
                <w:rFonts w:ascii="Calibri" w:eastAsia="Times New Roman" w:hAnsi="Calibri" w:cs="Times New Roman"/>
              </w:rPr>
            </w:pPr>
            <w:r w:rsidRPr="005A4F58">
              <w:rPr>
                <w:rFonts w:ascii="Calibri" w:eastAsia="Times New Roman" w:hAnsi="Calibri" w:cs="Times New Roman"/>
              </w:rPr>
              <w:t>Can be combined with sectoral needs assessments</w:t>
            </w:r>
          </w:p>
        </w:tc>
      </w:tr>
      <w:tr w:rsidR="005A4F58" w:rsidRPr="005A4F58" w:rsidTr="005A4F58">
        <w:trPr>
          <w:jc w:val="center"/>
        </w:trPr>
        <w:tc>
          <w:tcPr>
            <w:tcW w:w="1271" w:type="dxa"/>
            <w:shd w:val="clear" w:color="auto" w:fill="9CC2E5" w:themeFill="accent1" w:themeFillTint="99"/>
          </w:tcPr>
          <w:p w:rsidR="005A4F58" w:rsidRPr="005A4F58" w:rsidRDefault="005A4F58" w:rsidP="005A4F5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5A4F58">
              <w:rPr>
                <w:rFonts w:ascii="Calibri" w:eastAsia="Times New Roman" w:hAnsi="Calibri" w:cs="Times New Roman"/>
                <w:b/>
                <w:bCs/>
              </w:rPr>
              <w:t>Generic CRS rapid market assessment</w:t>
            </w:r>
          </w:p>
        </w:tc>
        <w:tc>
          <w:tcPr>
            <w:tcW w:w="1694" w:type="dxa"/>
          </w:tcPr>
          <w:p w:rsidR="005A4F58" w:rsidRPr="005A4F58" w:rsidRDefault="005A4F58" w:rsidP="005A4F58">
            <w:pPr>
              <w:rPr>
                <w:rFonts w:ascii="Calibri" w:eastAsia="Times New Roman" w:hAnsi="Calibri" w:cs="Times New Roman"/>
              </w:rPr>
            </w:pPr>
            <w:r w:rsidRPr="005A4F58">
              <w:rPr>
                <w:rFonts w:ascii="Calibri" w:eastAsia="Times New Roman" w:hAnsi="Calibri" w:cs="Times New Roman"/>
              </w:rPr>
              <w:t>Supply chain, logistics, markets, sectoral staff</w:t>
            </w:r>
          </w:p>
        </w:tc>
        <w:tc>
          <w:tcPr>
            <w:tcW w:w="1350" w:type="dxa"/>
          </w:tcPr>
          <w:p w:rsidR="005A4F58" w:rsidRPr="005A4F58" w:rsidRDefault="005A4F58" w:rsidP="005A4F5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Any </w:t>
            </w:r>
            <w:r w:rsidRPr="005A4F58">
              <w:rPr>
                <w:rFonts w:ascii="Calibri" w:eastAsia="Times New Roman" w:hAnsi="Calibri" w:cs="Times New Roman"/>
              </w:rPr>
              <w:t>time from Day 3 to Month 3</w:t>
            </w:r>
          </w:p>
        </w:tc>
        <w:tc>
          <w:tcPr>
            <w:tcW w:w="3150" w:type="dxa"/>
          </w:tcPr>
          <w:p w:rsidR="005A4F58" w:rsidRPr="005A4F58" w:rsidRDefault="005A4F58" w:rsidP="005A4F58">
            <w:pPr>
              <w:rPr>
                <w:rFonts w:ascii="Calibri" w:eastAsia="Times New Roman" w:hAnsi="Calibri" w:cs="Times New Roman"/>
              </w:rPr>
            </w:pPr>
            <w:r w:rsidRPr="005A4F58">
              <w:rPr>
                <w:rFonts w:ascii="Calibri" w:eastAsia="Times New Roman" w:hAnsi="Calibri" w:cs="Times New Roman"/>
              </w:rPr>
              <w:t>To determine appropriate responses (cash, vouchers, in-kind, market support)</w:t>
            </w:r>
          </w:p>
        </w:tc>
        <w:tc>
          <w:tcPr>
            <w:tcW w:w="1080" w:type="dxa"/>
          </w:tcPr>
          <w:p w:rsidR="005A4F58" w:rsidRPr="005A4F58" w:rsidRDefault="005A4F58" w:rsidP="005A4F58">
            <w:pPr>
              <w:rPr>
                <w:rFonts w:ascii="Calibri" w:eastAsia="Times New Roman" w:hAnsi="Calibri" w:cs="Times New Roman"/>
              </w:rPr>
            </w:pPr>
            <w:r w:rsidRPr="005A4F58">
              <w:rPr>
                <w:rFonts w:ascii="Calibri" w:eastAsia="Times New Roman" w:hAnsi="Calibri" w:cs="Times New Roman"/>
              </w:rPr>
              <w:t>4-5 days to 2 weeks</w:t>
            </w:r>
          </w:p>
        </w:tc>
        <w:tc>
          <w:tcPr>
            <w:tcW w:w="1985" w:type="dxa"/>
          </w:tcPr>
          <w:p w:rsidR="005A4F58" w:rsidRPr="005A4F58" w:rsidRDefault="005A4F58" w:rsidP="005A4F58">
            <w:pPr>
              <w:rPr>
                <w:rFonts w:ascii="Calibri" w:eastAsia="Times New Roman" w:hAnsi="Calibri" w:cs="Times New Roman"/>
              </w:rPr>
            </w:pPr>
            <w:r w:rsidRPr="005A4F58">
              <w:rPr>
                <w:rFonts w:ascii="Calibri" w:eastAsia="Times New Roman" w:hAnsi="Calibri" w:cs="Times New Roman"/>
              </w:rPr>
              <w:t>1-4 staff; survey teams (if using HH survey); vehicles; translators</w:t>
            </w:r>
          </w:p>
        </w:tc>
        <w:tc>
          <w:tcPr>
            <w:tcW w:w="2515" w:type="dxa"/>
          </w:tcPr>
          <w:p w:rsidR="005A4F58" w:rsidRPr="005A4F58" w:rsidRDefault="005A4F58" w:rsidP="005A4F58">
            <w:pPr>
              <w:rPr>
                <w:rFonts w:ascii="Calibri" w:eastAsia="Times New Roman" w:hAnsi="Calibri" w:cs="Times New Roman"/>
              </w:rPr>
            </w:pPr>
            <w:r w:rsidRPr="005A4F58">
              <w:rPr>
                <w:rFonts w:ascii="Calibri" w:eastAsia="Times New Roman" w:hAnsi="Calibri" w:cs="Times New Roman"/>
              </w:rPr>
              <w:t>Templates for adapting to any context; For use after initial needs assessments are completed</w:t>
            </w:r>
          </w:p>
        </w:tc>
      </w:tr>
      <w:tr w:rsidR="005A4F58" w:rsidRPr="005A4F58" w:rsidTr="005A4F58">
        <w:trPr>
          <w:jc w:val="center"/>
        </w:trPr>
        <w:tc>
          <w:tcPr>
            <w:tcW w:w="1271" w:type="dxa"/>
            <w:shd w:val="clear" w:color="auto" w:fill="9CC2E5" w:themeFill="accent1" w:themeFillTint="99"/>
          </w:tcPr>
          <w:p w:rsidR="005A4F58" w:rsidRPr="005A4F58" w:rsidRDefault="005A4F58" w:rsidP="005A4F5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5A4F58">
              <w:rPr>
                <w:rFonts w:ascii="Calibri" w:eastAsia="Times New Roman" w:hAnsi="Calibri" w:cs="Times New Roman"/>
                <w:b/>
                <w:bCs/>
              </w:rPr>
              <w:t>Multi-sectoral market assessment</w:t>
            </w:r>
          </w:p>
        </w:tc>
        <w:tc>
          <w:tcPr>
            <w:tcW w:w="1694" w:type="dxa"/>
          </w:tcPr>
          <w:p w:rsidR="005A4F58" w:rsidRPr="005A4F58" w:rsidRDefault="005A4F58" w:rsidP="005A4F58">
            <w:pPr>
              <w:rPr>
                <w:rFonts w:ascii="Calibri" w:eastAsia="Times New Roman" w:hAnsi="Calibri" w:cs="Times New Roman"/>
              </w:rPr>
            </w:pPr>
            <w:r w:rsidRPr="005A4F58">
              <w:rPr>
                <w:rFonts w:ascii="Calibri" w:eastAsia="Times New Roman" w:hAnsi="Calibri" w:cs="Times New Roman"/>
              </w:rPr>
              <w:t>Supply chain, logistics, markets staff</w:t>
            </w:r>
          </w:p>
        </w:tc>
        <w:tc>
          <w:tcPr>
            <w:tcW w:w="1350" w:type="dxa"/>
          </w:tcPr>
          <w:p w:rsidR="005A4F58" w:rsidRPr="005A4F58" w:rsidRDefault="005A4F58" w:rsidP="005A4F58">
            <w:pPr>
              <w:rPr>
                <w:rFonts w:ascii="Calibri" w:eastAsia="Times New Roman" w:hAnsi="Calibri" w:cs="Times New Roman"/>
              </w:rPr>
            </w:pPr>
            <w:r w:rsidRPr="005A4F58">
              <w:rPr>
                <w:rFonts w:ascii="Calibri" w:eastAsia="Times New Roman" w:hAnsi="Calibri" w:cs="Times New Roman"/>
              </w:rPr>
              <w:t>Any time from Day 3 to Month 3</w:t>
            </w:r>
          </w:p>
        </w:tc>
        <w:tc>
          <w:tcPr>
            <w:tcW w:w="3150" w:type="dxa"/>
          </w:tcPr>
          <w:p w:rsidR="005A4F58" w:rsidRPr="005A4F58" w:rsidRDefault="005A4F58" w:rsidP="005A4F58">
            <w:pPr>
              <w:rPr>
                <w:rFonts w:ascii="Calibri" w:eastAsia="Times New Roman" w:hAnsi="Calibri" w:cs="Times New Roman"/>
              </w:rPr>
            </w:pPr>
            <w:r w:rsidRPr="005A4F58">
              <w:rPr>
                <w:rFonts w:ascii="Calibri" w:eastAsia="Times New Roman" w:hAnsi="Calibri" w:cs="Times New Roman"/>
              </w:rPr>
              <w:t xml:space="preserve">Particularly useful if multi-purpose cash is likely an option; includes more detail than RAM; similar to CRS assessment </w:t>
            </w:r>
          </w:p>
        </w:tc>
        <w:tc>
          <w:tcPr>
            <w:tcW w:w="1080" w:type="dxa"/>
          </w:tcPr>
          <w:p w:rsidR="005A4F58" w:rsidRPr="005A4F58" w:rsidRDefault="005A4F58" w:rsidP="005A4F58">
            <w:pPr>
              <w:rPr>
                <w:rFonts w:ascii="Calibri" w:eastAsia="Times New Roman" w:hAnsi="Calibri" w:cs="Times New Roman"/>
              </w:rPr>
            </w:pPr>
            <w:r w:rsidRPr="005A4F58">
              <w:rPr>
                <w:rFonts w:ascii="Calibri" w:eastAsia="Times New Roman" w:hAnsi="Calibri" w:cs="Times New Roman"/>
              </w:rPr>
              <w:t>4-5 days to 2 weeks</w:t>
            </w:r>
          </w:p>
        </w:tc>
        <w:tc>
          <w:tcPr>
            <w:tcW w:w="1985" w:type="dxa"/>
          </w:tcPr>
          <w:p w:rsidR="005A4F58" w:rsidRPr="005A4F58" w:rsidRDefault="005A4F58" w:rsidP="005A4F58">
            <w:pPr>
              <w:rPr>
                <w:rFonts w:ascii="Calibri" w:eastAsia="Times New Roman" w:hAnsi="Calibri" w:cs="Times New Roman"/>
              </w:rPr>
            </w:pPr>
            <w:r w:rsidRPr="005A4F58">
              <w:rPr>
                <w:rFonts w:ascii="Calibri" w:eastAsia="Times New Roman" w:hAnsi="Calibri" w:cs="Times New Roman"/>
              </w:rPr>
              <w:t>1-4 staff; vehicles; translators</w:t>
            </w:r>
          </w:p>
        </w:tc>
        <w:tc>
          <w:tcPr>
            <w:tcW w:w="2515" w:type="dxa"/>
          </w:tcPr>
          <w:p w:rsidR="005A4F58" w:rsidRPr="005A4F58" w:rsidRDefault="005A4F58" w:rsidP="005A4F58">
            <w:pPr>
              <w:rPr>
                <w:rFonts w:ascii="Calibri" w:eastAsia="Times New Roman" w:hAnsi="Calibri" w:cs="Times New Roman"/>
              </w:rPr>
            </w:pPr>
            <w:r w:rsidRPr="005A4F58">
              <w:rPr>
                <w:rFonts w:ascii="Calibri" w:eastAsia="Times New Roman" w:hAnsi="Calibri" w:cs="Times New Roman"/>
              </w:rPr>
              <w:t>Includes guidance on analysis</w:t>
            </w:r>
          </w:p>
        </w:tc>
      </w:tr>
      <w:tr w:rsidR="005A4F58" w:rsidRPr="005A4F58" w:rsidTr="005A4F58">
        <w:trPr>
          <w:jc w:val="center"/>
        </w:trPr>
        <w:tc>
          <w:tcPr>
            <w:tcW w:w="1271" w:type="dxa"/>
            <w:shd w:val="clear" w:color="auto" w:fill="9CC2E5" w:themeFill="accent1" w:themeFillTint="99"/>
          </w:tcPr>
          <w:p w:rsidR="005A4F58" w:rsidRPr="005A4F58" w:rsidRDefault="005A4F58" w:rsidP="005A4F5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5A4F58">
              <w:rPr>
                <w:rFonts w:ascii="Calibri" w:eastAsia="Times New Roman" w:hAnsi="Calibri" w:cs="Times New Roman"/>
                <w:b/>
                <w:bCs/>
              </w:rPr>
              <w:t>EMMA</w:t>
            </w:r>
          </w:p>
        </w:tc>
        <w:tc>
          <w:tcPr>
            <w:tcW w:w="1694" w:type="dxa"/>
          </w:tcPr>
          <w:p w:rsidR="005A4F58" w:rsidRPr="005A4F58" w:rsidRDefault="005A4F58" w:rsidP="005A4F58">
            <w:pPr>
              <w:rPr>
                <w:rFonts w:ascii="Calibri" w:eastAsia="Times New Roman" w:hAnsi="Calibri" w:cs="Times New Roman"/>
              </w:rPr>
            </w:pPr>
            <w:r w:rsidRPr="005A4F58">
              <w:rPr>
                <w:rFonts w:ascii="Calibri" w:eastAsia="Times New Roman" w:hAnsi="Calibri" w:cs="Times New Roman"/>
              </w:rPr>
              <w:t>Supply chain, logistics, markets, trained sectoral staff</w:t>
            </w:r>
          </w:p>
        </w:tc>
        <w:tc>
          <w:tcPr>
            <w:tcW w:w="1350" w:type="dxa"/>
          </w:tcPr>
          <w:p w:rsidR="005A4F58" w:rsidRPr="005A4F58" w:rsidRDefault="005A4F58" w:rsidP="005A4F58">
            <w:pPr>
              <w:rPr>
                <w:rFonts w:ascii="Calibri" w:eastAsia="Times New Roman" w:hAnsi="Calibri" w:cs="Times New Roman"/>
              </w:rPr>
            </w:pPr>
            <w:r w:rsidRPr="005A4F58">
              <w:rPr>
                <w:rFonts w:ascii="Calibri" w:eastAsia="Times New Roman" w:hAnsi="Calibri" w:cs="Times New Roman"/>
              </w:rPr>
              <w:t>Usually after Week 3</w:t>
            </w:r>
          </w:p>
        </w:tc>
        <w:tc>
          <w:tcPr>
            <w:tcW w:w="3150" w:type="dxa"/>
          </w:tcPr>
          <w:p w:rsidR="005A4F58" w:rsidRPr="005A4F58" w:rsidRDefault="005A4F58" w:rsidP="005A4F58">
            <w:pPr>
              <w:rPr>
                <w:rFonts w:ascii="Calibri" w:eastAsia="Times New Roman" w:hAnsi="Calibri" w:cs="Times New Roman"/>
              </w:rPr>
            </w:pPr>
            <w:r w:rsidRPr="005A4F58">
              <w:rPr>
                <w:rFonts w:ascii="Calibri" w:eastAsia="Times New Roman" w:hAnsi="Calibri" w:cs="Times New Roman"/>
              </w:rPr>
              <w:t>Maps market systems to determine appropriate responses after the life-saving stage</w:t>
            </w:r>
          </w:p>
        </w:tc>
        <w:tc>
          <w:tcPr>
            <w:tcW w:w="1080" w:type="dxa"/>
          </w:tcPr>
          <w:p w:rsidR="005A4F58" w:rsidRPr="005A4F58" w:rsidRDefault="005A4F58" w:rsidP="005A4F58">
            <w:pPr>
              <w:rPr>
                <w:rFonts w:ascii="Calibri" w:eastAsia="Times New Roman" w:hAnsi="Calibri" w:cs="Times New Roman"/>
              </w:rPr>
            </w:pPr>
            <w:r w:rsidRPr="005A4F58">
              <w:rPr>
                <w:rFonts w:ascii="Calibri" w:eastAsia="Times New Roman" w:hAnsi="Calibri" w:cs="Times New Roman"/>
              </w:rPr>
              <w:t>10 days to 2 weeks</w:t>
            </w:r>
          </w:p>
        </w:tc>
        <w:tc>
          <w:tcPr>
            <w:tcW w:w="1985" w:type="dxa"/>
          </w:tcPr>
          <w:p w:rsidR="005A4F58" w:rsidRPr="005A4F58" w:rsidRDefault="005A4F58" w:rsidP="005A4F58">
            <w:pPr>
              <w:rPr>
                <w:rFonts w:ascii="Calibri" w:eastAsia="Times New Roman" w:hAnsi="Calibri" w:cs="Times New Roman"/>
              </w:rPr>
            </w:pPr>
            <w:r w:rsidRPr="005A4F58">
              <w:rPr>
                <w:rFonts w:ascii="Calibri" w:eastAsia="Times New Roman" w:hAnsi="Calibri" w:cs="Times New Roman"/>
              </w:rPr>
              <w:t>1-2 leads; survey teams (if using HH survey); vehicles; translators</w:t>
            </w:r>
          </w:p>
        </w:tc>
        <w:tc>
          <w:tcPr>
            <w:tcW w:w="2515" w:type="dxa"/>
          </w:tcPr>
          <w:p w:rsidR="005A4F58" w:rsidRPr="005A4F58" w:rsidRDefault="005A4F58" w:rsidP="005A4F58">
            <w:pPr>
              <w:rPr>
                <w:rFonts w:ascii="Calibri" w:eastAsia="Times New Roman" w:hAnsi="Calibri" w:cs="Times New Roman"/>
              </w:rPr>
            </w:pPr>
            <w:r w:rsidRPr="005A4F58">
              <w:rPr>
                <w:rFonts w:ascii="Calibri" w:eastAsia="Times New Roman" w:hAnsi="Calibri" w:cs="Times New Roman"/>
              </w:rPr>
              <w:t>A standard tool across agencies; Useful when specific market systems are a focus</w:t>
            </w:r>
          </w:p>
        </w:tc>
      </w:tr>
    </w:tbl>
    <w:p w:rsidR="005A4F58" w:rsidRPr="005A4F58" w:rsidRDefault="005A4F58" w:rsidP="005A4F58">
      <w:pPr>
        <w:jc w:val="center"/>
        <w:rPr>
          <w:rFonts w:ascii="Cambria" w:hAnsi="Cambria"/>
          <w:b/>
          <w:bCs/>
          <w:sz w:val="28"/>
          <w:szCs w:val="28"/>
        </w:rPr>
      </w:pPr>
    </w:p>
    <w:sectPr w:rsidR="005A4F58" w:rsidRPr="005A4F58" w:rsidSect="005A4F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58"/>
    <w:rsid w:val="005A4F58"/>
    <w:rsid w:val="0068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E0E6F"/>
  <w15:chartTrackingRefBased/>
  <w15:docId w15:val="{A81F41E4-2EB1-496D-B006-7A65ABA8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F58"/>
    <w:pPr>
      <w:spacing w:after="0" w:line="240" w:lineRule="auto"/>
    </w:pPr>
    <w:rPr>
      <w:szCs w:val="20"/>
      <w:lang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Hatch, Michael</dc:creator>
  <cp:keywords/>
  <dc:description/>
  <cp:lastModifiedBy>Michael Hatch</cp:lastModifiedBy>
  <cp:revision>1</cp:revision>
  <dcterms:created xsi:type="dcterms:W3CDTF">2016-09-30T20:15:00Z</dcterms:created>
  <dcterms:modified xsi:type="dcterms:W3CDTF">2016-09-30T20:22:00Z</dcterms:modified>
</cp:coreProperties>
</file>