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FF16" w14:textId="37EBBF89" w:rsidR="00FD54CC" w:rsidRPr="00224143" w:rsidRDefault="00FD54CC" w:rsidP="00790E1B">
      <w:pPr>
        <w:pStyle w:val="H1"/>
      </w:pPr>
      <w:bookmarkStart w:id="0" w:name="_Toc229742610"/>
      <w:bookmarkStart w:id="1" w:name="_Toc229742970"/>
      <w:bookmarkStart w:id="2" w:name="_Toc229743206"/>
      <w:bookmarkStart w:id="3" w:name="_Toc229743461"/>
      <w:bookmarkStart w:id="4" w:name="_Toc229743676"/>
      <w:bookmarkStart w:id="5" w:name="_Toc229743979"/>
      <w:bookmarkStart w:id="6" w:name="_GoBack"/>
      <w:r w:rsidRPr="00224143">
        <w:t xml:space="preserve">RAM Tool 6: Key markets </w:t>
      </w:r>
      <w:r w:rsidR="000623E1">
        <w:t>template</w:t>
      </w:r>
    </w:p>
    <w:bookmarkEnd w:id="6"/>
    <w:p w14:paraId="086C7402" w14:textId="77777777" w:rsidR="00FD54CC" w:rsidRDefault="00FD54CC" w:rsidP="00576D4D">
      <w:pPr>
        <w:spacing w:before="600"/>
      </w:pPr>
      <w:r>
        <w:rPr>
          <w:b/>
        </w:rPr>
        <w:t xml:space="preserve">RAM </w:t>
      </w:r>
      <w:r w:rsidRPr="003140E9">
        <w:rPr>
          <w:b/>
        </w:rPr>
        <w:t xml:space="preserve">Tool </w:t>
      </w:r>
      <w:r>
        <w:rPr>
          <w:b/>
        </w:rPr>
        <w:t>6</w:t>
      </w:r>
      <w:r>
        <w:t xml:space="preserve"> can be used to assist in the selection of the marketplaces to be visited and in summarising the commodities of interest (commodity type and quantity). I</w:t>
      </w:r>
      <w:r w:rsidRPr="0084229A">
        <w:t xml:space="preserve">t </w:t>
      </w:r>
      <w:r>
        <w:t>should be used to guide a discussion among assessment team members and, when and where pos</w:t>
      </w:r>
      <w:r>
        <w:softHyphen/>
        <w:t xml:space="preserve">sible, key informants with knowledge about the marketplaces shock-affected households use. </w:t>
      </w:r>
    </w:p>
    <w:p w14:paraId="4DDA9210" w14:textId="77777777" w:rsidR="00FD54CC" w:rsidRPr="00790E1B" w:rsidRDefault="00FD54CC" w:rsidP="00576D4D">
      <w:pPr>
        <w:pStyle w:val="Heading2"/>
        <w:spacing w:before="600"/>
        <w:rPr>
          <w:rStyle w:val="BookTitle"/>
          <w:b/>
          <w:bCs w:val="0"/>
          <w:smallCaps w:val="0"/>
          <w:spacing w:val="0"/>
        </w:rPr>
      </w:pPr>
      <w:r w:rsidRPr="00790E1B">
        <w:rPr>
          <w:rStyle w:val="BookTitle"/>
          <w:b/>
          <w:bCs w:val="0"/>
          <w:smallCaps w:val="0"/>
          <w:spacing w:val="0"/>
        </w:rPr>
        <w:t xml:space="preserve">How to use </w:t>
      </w:r>
      <w:r w:rsidR="00082889" w:rsidRPr="00790E1B">
        <w:rPr>
          <w:rStyle w:val="BookTitle"/>
          <w:b/>
          <w:bCs w:val="0"/>
          <w:smallCaps w:val="0"/>
          <w:spacing w:val="0"/>
        </w:rPr>
        <w:t>tool 6</w:t>
      </w:r>
      <w:r w:rsidRPr="00790E1B">
        <w:rPr>
          <w:rStyle w:val="BookTitle"/>
          <w:b/>
          <w:bCs w:val="0"/>
          <w:smallCaps w:val="0"/>
          <w:spacing w:val="0"/>
        </w:rPr>
        <w:t>?</w:t>
      </w:r>
    </w:p>
    <w:p w14:paraId="552243A8" w14:textId="77777777" w:rsidR="00FD54CC" w:rsidRDefault="00FD54CC" w:rsidP="00790E1B">
      <w:r>
        <w:t xml:space="preserve">The assessment team leader should guide the discussion in a participatory manner. They should make sure </w:t>
      </w:r>
      <w:r w:rsidRPr="00790E1B">
        <w:t>that the participants account for factors such as size, ease of access, operating frequency, shock</w:t>
      </w:r>
      <w:r w:rsidRPr="00324D5A">
        <w:t xml:space="preserve"> affectedness etc. </w:t>
      </w:r>
      <w:r>
        <w:t>It is important to note that there are no rules on how to select the marketplaces. Different factors may be of different importance in different contexts. The market maps developed earlier on are a good basis to facilitate the discussion.</w:t>
      </w:r>
    </w:p>
    <w:p w14:paraId="4A2F13A4" w14:textId="77777777" w:rsidR="00FD54CC" w:rsidRPr="00790E1B" w:rsidRDefault="00FD54CC" w:rsidP="00576D4D">
      <w:pPr>
        <w:pStyle w:val="Heading2"/>
        <w:spacing w:before="600"/>
        <w:rPr>
          <w:rStyle w:val="BookTitle"/>
          <w:b/>
          <w:bCs w:val="0"/>
          <w:smallCaps w:val="0"/>
          <w:spacing w:val="0"/>
        </w:rPr>
      </w:pPr>
      <w:r w:rsidRPr="00790E1B">
        <w:rPr>
          <w:rStyle w:val="BookTitle"/>
          <w:b/>
          <w:bCs w:val="0"/>
          <w:smallCaps w:val="0"/>
          <w:spacing w:val="0"/>
        </w:rPr>
        <w:t>Additional guidance:</w:t>
      </w:r>
    </w:p>
    <w:p w14:paraId="0B115386" w14:textId="77777777" w:rsidR="00FD54CC" w:rsidRPr="00024972" w:rsidRDefault="00FD54CC" w:rsidP="00790E1B">
      <w:pPr>
        <w:pStyle w:val="Heading3"/>
      </w:pPr>
      <w:r w:rsidRPr="00024972">
        <w:t>How many markets should be visited</w:t>
      </w:r>
      <w:r>
        <w:t xml:space="preserve"> and, how many interviews per market</w:t>
      </w:r>
      <w:r w:rsidRPr="00024972">
        <w:t>?</w:t>
      </w:r>
    </w:p>
    <w:p w14:paraId="32BDE019" w14:textId="77777777" w:rsidR="00FD54CC" w:rsidRDefault="00FD54CC" w:rsidP="00790E1B">
      <w:r>
        <w:t>The number of marketplaces to be visited is dependent on the size of the team, geographical and logistical constraints (i.e. distances and ease of access), the size/ importance of the markets, the number of interviews to be conducted, and the time available. The team should be realistic when esti</w:t>
      </w:r>
      <w:r>
        <w:softHyphen/>
        <w:t>mating the number of marketplaces it can assess and the number of interviews per marketplace. The team should try and agree on a method of identifying interview numbers before starting to avoid confusion or problems in RAM Step 2, in the field.</w:t>
      </w:r>
    </w:p>
    <w:p w14:paraId="1DC72EA1" w14:textId="54223DA8" w:rsidR="00FD54CC" w:rsidRPr="00790E1B" w:rsidRDefault="00082889" w:rsidP="008E60A1">
      <w:pPr>
        <w:pStyle w:val="Heading3"/>
        <w:spacing w:before="720"/>
        <w:jc w:val="center"/>
        <w:rPr>
          <w:b w:val="0"/>
        </w:rPr>
      </w:pPr>
      <w:r w:rsidRPr="00790E1B">
        <w:rPr>
          <w:rStyle w:val="BookTitle"/>
          <w:b/>
        </w:rPr>
        <w:t>PLEASE REFER TO THE RAM TOOL FOR MORE GUIDANCE AND INFORMATION</w:t>
      </w:r>
    </w:p>
    <w:p w14:paraId="7D548D2F" w14:textId="77777777" w:rsidR="00FD54CC" w:rsidRDefault="00FD54CC" w:rsidP="00FD54CC">
      <w:r>
        <w:br w:type="page"/>
      </w:r>
    </w:p>
    <w:p w14:paraId="2FB934D8" w14:textId="77777777" w:rsidR="00FD54CC" w:rsidRPr="00790E1B" w:rsidRDefault="00FD54CC" w:rsidP="00790E1B">
      <w:pPr>
        <w:pStyle w:val="Heading2"/>
      </w:pPr>
      <w:r w:rsidRPr="00790E1B">
        <w:lastRenderedPageBreak/>
        <w:t>RAM Tool 6: Key markets the assessment should focus on</w:t>
      </w:r>
      <w:bookmarkEnd w:id="0"/>
      <w:bookmarkEnd w:id="1"/>
      <w:bookmarkEnd w:id="2"/>
      <w:bookmarkEnd w:id="3"/>
      <w:bookmarkEnd w:id="4"/>
      <w:bookmarkEnd w:id="5"/>
    </w:p>
    <w:tbl>
      <w:tblPr>
        <w:tblStyle w:val="TableGrid"/>
        <w:tblW w:w="5000" w:type="pct"/>
        <w:shd w:val="clear" w:color="auto" w:fill="F3F3F3"/>
        <w:tblLook w:val="04A0" w:firstRow="1" w:lastRow="0" w:firstColumn="1" w:lastColumn="0" w:noHBand="0" w:noVBand="1"/>
      </w:tblPr>
      <w:tblGrid>
        <w:gridCol w:w="4122"/>
        <w:gridCol w:w="2725"/>
        <w:gridCol w:w="2781"/>
      </w:tblGrid>
      <w:tr w:rsidR="00FD54CC" w:rsidRPr="00873F01" w14:paraId="234C9FDB" w14:textId="77777777" w:rsidTr="00045382">
        <w:trPr>
          <w:trHeight w:val="424"/>
        </w:trPr>
        <w:tc>
          <w:tcPr>
            <w:tcW w:w="3556" w:type="pct"/>
            <w:gridSpan w:val="2"/>
            <w:tcBorders>
              <w:bottom w:val="single" w:sz="4" w:space="0" w:color="auto"/>
            </w:tcBorders>
            <w:shd w:val="clear" w:color="auto" w:fill="E6E6E6"/>
          </w:tcPr>
          <w:p w14:paraId="6F2D042E" w14:textId="77777777" w:rsidR="00FD54CC" w:rsidRDefault="00FD54CC" w:rsidP="00045382">
            <w:pPr>
              <w:spacing w:before="60" w:after="60"/>
            </w:pPr>
            <w:r>
              <w:t>1. Decide on the number of markets that can feasibly be assessed</w:t>
            </w:r>
          </w:p>
          <w:p w14:paraId="2D063E04" w14:textId="77777777" w:rsidR="00FD54CC" w:rsidRPr="00576D4D" w:rsidRDefault="00FD54CC" w:rsidP="00045382">
            <w:pPr>
              <w:spacing w:before="60" w:after="60"/>
              <w:rPr>
                <w:i/>
              </w:rPr>
            </w:pPr>
            <w:r w:rsidRPr="00576D4D">
              <w:rPr>
                <w:i/>
                <w:sz w:val="16"/>
              </w:rPr>
              <w:t>(Take into consideration logistics, time available, distances, RAM team numbers)</w:t>
            </w:r>
          </w:p>
        </w:tc>
        <w:tc>
          <w:tcPr>
            <w:tcW w:w="1444" w:type="pct"/>
            <w:tcBorders>
              <w:bottom w:val="single" w:sz="4" w:space="0" w:color="auto"/>
            </w:tcBorders>
            <w:shd w:val="clear" w:color="auto" w:fill="F3F3F3"/>
          </w:tcPr>
          <w:p w14:paraId="6385E91B" w14:textId="77777777" w:rsidR="00FD54CC" w:rsidRPr="00A265D2" w:rsidRDefault="00FD54CC" w:rsidP="00045382">
            <w:pPr>
              <w:spacing w:before="60" w:after="60"/>
            </w:pPr>
          </w:p>
        </w:tc>
      </w:tr>
      <w:tr w:rsidR="00FD54CC" w:rsidRPr="00873F01" w14:paraId="072C4A3B" w14:textId="77777777" w:rsidTr="00045382">
        <w:trPr>
          <w:trHeight w:val="424"/>
        </w:trPr>
        <w:tc>
          <w:tcPr>
            <w:tcW w:w="5000" w:type="pct"/>
            <w:gridSpan w:val="3"/>
            <w:tcBorders>
              <w:bottom w:val="single" w:sz="4" w:space="0" w:color="auto"/>
            </w:tcBorders>
            <w:shd w:val="clear" w:color="auto" w:fill="E6E6E6"/>
          </w:tcPr>
          <w:p w14:paraId="4D9D4F60" w14:textId="77777777" w:rsidR="00FD54CC" w:rsidRPr="00A265D2" w:rsidRDefault="00FD54CC" w:rsidP="00045382">
            <w:pPr>
              <w:spacing w:before="60" w:after="60"/>
            </w:pPr>
            <w:r>
              <w:t>2</w:t>
            </w:r>
            <w:r w:rsidRPr="00A265D2">
              <w:t xml:space="preserve">. List the all </w:t>
            </w:r>
            <w:r>
              <w:t>marketplace</w:t>
            </w:r>
            <w:r w:rsidRPr="00A265D2">
              <w:t xml:space="preserve">s that are of importance for the </w:t>
            </w:r>
            <w:r>
              <w:t>shock</w:t>
            </w:r>
            <w:r w:rsidRPr="00A265D2">
              <w:t>-affected population.</w:t>
            </w:r>
          </w:p>
          <w:p w14:paraId="26FB0645" w14:textId="2719E4D1" w:rsidR="00FD54CC" w:rsidRPr="00576D4D" w:rsidRDefault="00FD54CC" w:rsidP="00576D4D">
            <w:pPr>
              <w:spacing w:before="60" w:after="60"/>
              <w:rPr>
                <w:i/>
                <w:sz w:val="16"/>
                <w:szCs w:val="16"/>
              </w:rPr>
            </w:pPr>
            <w:r w:rsidRPr="00576D4D">
              <w:rPr>
                <w:i/>
                <w:sz w:val="16"/>
                <w:szCs w:val="16"/>
              </w:rPr>
              <w:t>(Use information from Tool 2 and Tool 4)</w:t>
            </w:r>
          </w:p>
        </w:tc>
      </w:tr>
      <w:tr w:rsidR="00FD54CC" w:rsidRPr="00873F01" w14:paraId="50F71FBC" w14:textId="77777777" w:rsidTr="00696923">
        <w:tc>
          <w:tcPr>
            <w:tcW w:w="5000" w:type="pct"/>
            <w:gridSpan w:val="3"/>
            <w:tcBorders>
              <w:bottom w:val="single" w:sz="4" w:space="0" w:color="auto"/>
            </w:tcBorders>
            <w:shd w:val="clear" w:color="auto" w:fill="F3F3F3"/>
          </w:tcPr>
          <w:p w14:paraId="2CEA2F35" w14:textId="77777777" w:rsidR="00FD54CC" w:rsidRDefault="00FD54CC" w:rsidP="00696923">
            <w:pPr>
              <w:spacing w:before="120"/>
              <w:rPr>
                <w:b/>
              </w:rPr>
            </w:pPr>
          </w:p>
          <w:p w14:paraId="2F21DE2B" w14:textId="77777777" w:rsidR="00FD54CC" w:rsidRDefault="00FD54CC" w:rsidP="00696923">
            <w:pPr>
              <w:spacing w:before="120"/>
              <w:rPr>
                <w:b/>
              </w:rPr>
            </w:pPr>
          </w:p>
          <w:p w14:paraId="72920F9B" w14:textId="77777777" w:rsidR="00FD54CC" w:rsidRDefault="00FD54CC" w:rsidP="00696923">
            <w:pPr>
              <w:spacing w:before="120"/>
              <w:rPr>
                <w:b/>
              </w:rPr>
            </w:pPr>
          </w:p>
          <w:p w14:paraId="686DA245" w14:textId="77777777" w:rsidR="00FD54CC" w:rsidRDefault="00FD54CC" w:rsidP="00DA4B78">
            <w:pPr>
              <w:spacing w:after="0"/>
              <w:rPr>
                <w:b/>
              </w:rPr>
            </w:pPr>
          </w:p>
        </w:tc>
      </w:tr>
      <w:tr w:rsidR="00FD54CC" w:rsidRPr="00873F01" w14:paraId="5D9CCA80" w14:textId="77777777" w:rsidTr="00045382">
        <w:trPr>
          <w:trHeight w:val="424"/>
        </w:trPr>
        <w:tc>
          <w:tcPr>
            <w:tcW w:w="5000" w:type="pct"/>
            <w:gridSpan w:val="3"/>
            <w:tcBorders>
              <w:bottom w:val="single" w:sz="4" w:space="0" w:color="auto"/>
            </w:tcBorders>
            <w:shd w:val="clear" w:color="auto" w:fill="E6E6E6"/>
          </w:tcPr>
          <w:p w14:paraId="33895400" w14:textId="77777777" w:rsidR="00FD54CC" w:rsidRPr="00237F25" w:rsidRDefault="00FD54CC" w:rsidP="00045382">
            <w:pPr>
              <w:spacing w:before="60" w:after="60"/>
            </w:pPr>
            <w:r>
              <w:t>3</w:t>
            </w:r>
            <w:r w:rsidRPr="00237F25">
              <w:t xml:space="preserve">. Select a number of representative </w:t>
            </w:r>
            <w:r>
              <w:t>marketplaces</w:t>
            </w:r>
            <w:r w:rsidRPr="00237F25">
              <w:t xml:space="preserve"> from the list above.</w:t>
            </w:r>
          </w:p>
          <w:p w14:paraId="366862A3" w14:textId="77777777" w:rsidR="00FD54CC" w:rsidRPr="00237F25" w:rsidRDefault="00FD54CC" w:rsidP="00045382">
            <w:pPr>
              <w:spacing w:before="60" w:after="60"/>
              <w:rPr>
                <w:i/>
                <w:sz w:val="16"/>
                <w:szCs w:val="16"/>
              </w:rPr>
            </w:pPr>
            <w:r w:rsidRPr="00237F25">
              <w:rPr>
                <w:i/>
                <w:sz w:val="16"/>
                <w:szCs w:val="16"/>
              </w:rPr>
              <w:t>(</w:t>
            </w:r>
            <w:r>
              <w:rPr>
                <w:i/>
                <w:sz w:val="16"/>
                <w:szCs w:val="16"/>
              </w:rPr>
              <w:t xml:space="preserve">Account for factors such as </w:t>
            </w:r>
            <w:r w:rsidRPr="00237F25">
              <w:rPr>
                <w:i/>
                <w:sz w:val="16"/>
                <w:szCs w:val="16"/>
              </w:rPr>
              <w:t>size, ease of access, operating frequency</w:t>
            </w:r>
            <w:r>
              <w:rPr>
                <w:i/>
                <w:sz w:val="16"/>
                <w:szCs w:val="16"/>
              </w:rPr>
              <w:t>, shock affectedness</w:t>
            </w:r>
            <w:r w:rsidRPr="00237F25">
              <w:rPr>
                <w:i/>
                <w:sz w:val="16"/>
                <w:szCs w:val="16"/>
              </w:rPr>
              <w:t xml:space="preserve"> etc.</w:t>
            </w:r>
            <w:r>
              <w:rPr>
                <w:i/>
                <w:sz w:val="16"/>
                <w:szCs w:val="16"/>
              </w:rPr>
              <w:t xml:space="preserve"> and explain each choice)</w:t>
            </w:r>
          </w:p>
        </w:tc>
      </w:tr>
      <w:tr w:rsidR="00FD54CC" w:rsidRPr="00873F01" w14:paraId="5160777B" w14:textId="77777777" w:rsidTr="00696923">
        <w:tc>
          <w:tcPr>
            <w:tcW w:w="5000" w:type="pct"/>
            <w:gridSpan w:val="3"/>
            <w:tcBorders>
              <w:bottom w:val="single" w:sz="4" w:space="0" w:color="auto"/>
            </w:tcBorders>
            <w:shd w:val="clear" w:color="auto" w:fill="F3F3F3"/>
          </w:tcPr>
          <w:p w14:paraId="7FE043D6" w14:textId="77777777" w:rsidR="00FD54CC" w:rsidRDefault="00FD54CC" w:rsidP="00696923">
            <w:pPr>
              <w:spacing w:before="120"/>
              <w:rPr>
                <w:b/>
              </w:rPr>
            </w:pPr>
          </w:p>
          <w:p w14:paraId="5997730F" w14:textId="77777777" w:rsidR="00FD54CC" w:rsidRDefault="00FD54CC" w:rsidP="00696923">
            <w:pPr>
              <w:spacing w:before="120"/>
              <w:rPr>
                <w:b/>
              </w:rPr>
            </w:pPr>
          </w:p>
          <w:p w14:paraId="333440DD" w14:textId="77777777" w:rsidR="00696923" w:rsidRDefault="00696923" w:rsidP="00696923">
            <w:pPr>
              <w:spacing w:before="120"/>
              <w:rPr>
                <w:b/>
              </w:rPr>
            </w:pPr>
          </w:p>
          <w:p w14:paraId="23E633DD" w14:textId="77777777" w:rsidR="00FD54CC" w:rsidRDefault="00FD54CC" w:rsidP="00DA4B78">
            <w:pPr>
              <w:spacing w:after="0"/>
              <w:rPr>
                <w:b/>
              </w:rPr>
            </w:pPr>
          </w:p>
        </w:tc>
      </w:tr>
      <w:tr w:rsidR="00FD54CC" w:rsidRPr="00873F01" w14:paraId="4758C29E" w14:textId="77777777" w:rsidTr="00045382">
        <w:trPr>
          <w:trHeight w:val="424"/>
        </w:trPr>
        <w:tc>
          <w:tcPr>
            <w:tcW w:w="5000" w:type="pct"/>
            <w:gridSpan w:val="3"/>
            <w:tcBorders>
              <w:bottom w:val="single" w:sz="4" w:space="0" w:color="auto"/>
            </w:tcBorders>
            <w:shd w:val="clear" w:color="auto" w:fill="E6E6E6"/>
          </w:tcPr>
          <w:p w14:paraId="7CD48D7C" w14:textId="77777777" w:rsidR="00FD54CC" w:rsidRDefault="00FD54CC" w:rsidP="00045382">
            <w:pPr>
              <w:spacing w:before="60" w:after="60"/>
            </w:pPr>
            <w:r>
              <w:t>4</w:t>
            </w:r>
            <w:r w:rsidRPr="00A265D2">
              <w:t xml:space="preserve">. List all </w:t>
            </w:r>
            <w:r>
              <w:t>marketplace</w:t>
            </w:r>
            <w:r w:rsidRPr="00A265D2">
              <w:t xml:space="preserve">s that are important suppliers of the </w:t>
            </w:r>
            <w:r>
              <w:t>marketplaces listed above.</w:t>
            </w:r>
          </w:p>
          <w:p w14:paraId="0144CC28" w14:textId="77777777" w:rsidR="00FD54CC" w:rsidRPr="00576D4D" w:rsidRDefault="00FD54CC" w:rsidP="00045382">
            <w:pPr>
              <w:spacing w:before="60" w:after="60"/>
              <w:rPr>
                <w:i/>
                <w:sz w:val="16"/>
                <w:szCs w:val="16"/>
              </w:rPr>
            </w:pPr>
            <w:r w:rsidRPr="00576D4D">
              <w:rPr>
                <w:i/>
                <w:sz w:val="16"/>
                <w:szCs w:val="16"/>
              </w:rPr>
              <w:t>(Conduct a brainstorming)</w:t>
            </w:r>
          </w:p>
        </w:tc>
      </w:tr>
      <w:tr w:rsidR="00FD54CC" w:rsidRPr="00873F01" w14:paraId="229B01F2" w14:textId="77777777" w:rsidTr="00696923">
        <w:tc>
          <w:tcPr>
            <w:tcW w:w="5000" w:type="pct"/>
            <w:gridSpan w:val="3"/>
            <w:tcBorders>
              <w:bottom w:val="single" w:sz="4" w:space="0" w:color="auto"/>
            </w:tcBorders>
            <w:shd w:val="clear" w:color="auto" w:fill="F3F3F3"/>
          </w:tcPr>
          <w:p w14:paraId="332F080F" w14:textId="77777777" w:rsidR="00FD54CC" w:rsidRDefault="00FD54CC" w:rsidP="00696923">
            <w:pPr>
              <w:spacing w:before="120"/>
              <w:rPr>
                <w:b/>
              </w:rPr>
            </w:pPr>
          </w:p>
          <w:p w14:paraId="2E54F287" w14:textId="77777777" w:rsidR="00FD54CC" w:rsidRDefault="00FD54CC" w:rsidP="00696923">
            <w:pPr>
              <w:spacing w:before="120"/>
              <w:rPr>
                <w:b/>
              </w:rPr>
            </w:pPr>
          </w:p>
          <w:p w14:paraId="0BE8FF09" w14:textId="77777777" w:rsidR="00FD54CC" w:rsidRDefault="00FD54CC" w:rsidP="00696923">
            <w:pPr>
              <w:spacing w:before="120"/>
              <w:rPr>
                <w:b/>
              </w:rPr>
            </w:pPr>
          </w:p>
          <w:p w14:paraId="4BB9666B" w14:textId="77777777" w:rsidR="00FD54CC" w:rsidRDefault="00FD54CC" w:rsidP="00DA4B78">
            <w:pPr>
              <w:spacing w:after="0"/>
              <w:rPr>
                <w:b/>
              </w:rPr>
            </w:pPr>
          </w:p>
        </w:tc>
      </w:tr>
      <w:tr w:rsidR="00FD54CC" w:rsidRPr="00873F01" w14:paraId="73D42DCA" w14:textId="77777777" w:rsidTr="00045382">
        <w:trPr>
          <w:trHeight w:val="424"/>
        </w:trPr>
        <w:tc>
          <w:tcPr>
            <w:tcW w:w="5000" w:type="pct"/>
            <w:gridSpan w:val="3"/>
            <w:tcBorders>
              <w:bottom w:val="single" w:sz="4" w:space="0" w:color="auto"/>
            </w:tcBorders>
            <w:shd w:val="clear" w:color="auto" w:fill="E6E6E6"/>
          </w:tcPr>
          <w:p w14:paraId="2FA66A0C" w14:textId="77777777" w:rsidR="00FD54CC" w:rsidRPr="00237F25" w:rsidRDefault="00FD54CC" w:rsidP="00045382">
            <w:pPr>
              <w:spacing w:before="60" w:after="60"/>
            </w:pPr>
            <w:r>
              <w:t>5</w:t>
            </w:r>
            <w:r w:rsidRPr="00237F25">
              <w:t xml:space="preserve">. Select a number of representative </w:t>
            </w:r>
            <w:r>
              <w:t>marketplaces</w:t>
            </w:r>
            <w:r w:rsidRPr="00237F25">
              <w:t xml:space="preserve"> from the list above.</w:t>
            </w:r>
          </w:p>
          <w:p w14:paraId="1E3F0CA1" w14:textId="77777777" w:rsidR="00FD54CC" w:rsidRDefault="00FD54CC" w:rsidP="00045382">
            <w:pPr>
              <w:spacing w:before="60" w:after="60"/>
              <w:rPr>
                <w:b/>
              </w:rPr>
            </w:pPr>
            <w:r w:rsidRPr="00237F25">
              <w:rPr>
                <w:i/>
                <w:sz w:val="16"/>
                <w:szCs w:val="16"/>
              </w:rPr>
              <w:t>(</w:t>
            </w:r>
            <w:r>
              <w:rPr>
                <w:i/>
                <w:sz w:val="16"/>
                <w:szCs w:val="16"/>
              </w:rPr>
              <w:t xml:space="preserve">Account for factors such as </w:t>
            </w:r>
            <w:r w:rsidRPr="00237F25">
              <w:rPr>
                <w:i/>
                <w:sz w:val="16"/>
                <w:szCs w:val="16"/>
              </w:rPr>
              <w:t>size, ease of access, operating frequency</w:t>
            </w:r>
            <w:r>
              <w:rPr>
                <w:i/>
                <w:sz w:val="16"/>
                <w:szCs w:val="16"/>
              </w:rPr>
              <w:t>, shock affectedness</w:t>
            </w:r>
            <w:r w:rsidRPr="00237F25">
              <w:rPr>
                <w:i/>
                <w:sz w:val="16"/>
                <w:szCs w:val="16"/>
              </w:rPr>
              <w:t xml:space="preserve"> etc.</w:t>
            </w:r>
            <w:r>
              <w:rPr>
                <w:i/>
                <w:sz w:val="16"/>
                <w:szCs w:val="16"/>
              </w:rPr>
              <w:t xml:space="preserve"> and explain each choice)</w:t>
            </w:r>
          </w:p>
        </w:tc>
      </w:tr>
      <w:tr w:rsidR="00FD54CC" w:rsidRPr="00873F01" w14:paraId="274501CE" w14:textId="77777777" w:rsidTr="00696923">
        <w:trPr>
          <w:cantSplit/>
        </w:trPr>
        <w:tc>
          <w:tcPr>
            <w:tcW w:w="5000" w:type="pct"/>
            <w:gridSpan w:val="3"/>
            <w:tcBorders>
              <w:bottom w:val="single" w:sz="4" w:space="0" w:color="auto"/>
            </w:tcBorders>
            <w:shd w:val="clear" w:color="auto" w:fill="F3F3F3"/>
          </w:tcPr>
          <w:p w14:paraId="2DED8C27" w14:textId="77777777" w:rsidR="00FD54CC" w:rsidRDefault="00FD54CC" w:rsidP="00696923">
            <w:pPr>
              <w:spacing w:before="120"/>
              <w:rPr>
                <w:b/>
              </w:rPr>
            </w:pPr>
          </w:p>
          <w:p w14:paraId="0D26920E" w14:textId="77777777" w:rsidR="00FD54CC" w:rsidRDefault="00FD54CC" w:rsidP="00696923">
            <w:pPr>
              <w:spacing w:before="120"/>
              <w:rPr>
                <w:b/>
              </w:rPr>
            </w:pPr>
          </w:p>
          <w:p w14:paraId="1BBDED6B" w14:textId="77777777" w:rsidR="00FD54CC" w:rsidRDefault="00FD54CC" w:rsidP="00696923">
            <w:pPr>
              <w:spacing w:before="120"/>
              <w:rPr>
                <w:b/>
              </w:rPr>
            </w:pPr>
          </w:p>
          <w:p w14:paraId="371E7A42" w14:textId="77777777" w:rsidR="00FD54CC" w:rsidRDefault="00FD54CC" w:rsidP="00DA4B78">
            <w:pPr>
              <w:spacing w:after="0"/>
              <w:rPr>
                <w:b/>
              </w:rPr>
            </w:pPr>
          </w:p>
        </w:tc>
      </w:tr>
      <w:tr w:rsidR="00FD54CC" w:rsidRPr="00873F01" w14:paraId="7B663CC3" w14:textId="77777777" w:rsidTr="0030151E">
        <w:trPr>
          <w:trHeight w:val="424"/>
        </w:trPr>
        <w:tc>
          <w:tcPr>
            <w:tcW w:w="5000" w:type="pct"/>
            <w:gridSpan w:val="3"/>
            <w:tcBorders>
              <w:bottom w:val="single" w:sz="4" w:space="0" w:color="auto"/>
            </w:tcBorders>
            <w:shd w:val="clear" w:color="auto" w:fill="E6E6E6"/>
          </w:tcPr>
          <w:p w14:paraId="1D630EC9" w14:textId="77777777" w:rsidR="00FD54CC" w:rsidRDefault="00FD54CC" w:rsidP="00045382">
            <w:pPr>
              <w:spacing w:before="60" w:after="60"/>
            </w:pPr>
            <w:r>
              <w:t>6</w:t>
            </w:r>
            <w:r w:rsidRPr="009D6577">
              <w:t>. List the selected markets and the reason for their selection.</w:t>
            </w:r>
          </w:p>
          <w:p w14:paraId="7C3AEB6A" w14:textId="77777777" w:rsidR="00FD54CC" w:rsidRPr="00576D4D" w:rsidRDefault="00FD54CC" w:rsidP="00045382">
            <w:pPr>
              <w:spacing w:before="60" w:after="60"/>
              <w:rPr>
                <w:i/>
                <w:sz w:val="16"/>
                <w:szCs w:val="16"/>
              </w:rPr>
            </w:pPr>
            <w:r w:rsidRPr="00576D4D">
              <w:rPr>
                <w:i/>
                <w:sz w:val="16"/>
                <w:szCs w:val="16"/>
              </w:rPr>
              <w:t>(Have a final discussion and make sure everybody agrees on the importance of the selected marketplaces)</w:t>
            </w:r>
          </w:p>
        </w:tc>
      </w:tr>
      <w:tr w:rsidR="0030151E" w:rsidRPr="0030151E" w14:paraId="68215088" w14:textId="77777777" w:rsidTr="0030151E">
        <w:trPr>
          <w:trHeight w:val="234"/>
        </w:trPr>
        <w:tc>
          <w:tcPr>
            <w:tcW w:w="2141" w:type="pct"/>
            <w:tcBorders>
              <w:bottom w:val="single" w:sz="4" w:space="0" w:color="auto"/>
              <w:right w:val="single" w:sz="4" w:space="0" w:color="auto"/>
            </w:tcBorders>
            <w:shd w:val="clear" w:color="auto" w:fill="DC281E"/>
          </w:tcPr>
          <w:p w14:paraId="1C35FD67" w14:textId="77777777" w:rsidR="00FD54CC" w:rsidRPr="0030151E" w:rsidRDefault="00FD54CC" w:rsidP="00045382">
            <w:pPr>
              <w:spacing w:before="120"/>
              <w:jc w:val="center"/>
              <w:rPr>
                <w:rFonts w:ascii="Arial Bold" w:hAnsi="Arial Bold"/>
                <w:b/>
                <w:color w:val="FFFFFF" w:themeColor="background1"/>
              </w:rPr>
            </w:pPr>
            <w:r w:rsidRPr="0030151E">
              <w:rPr>
                <w:rFonts w:ascii="Arial Bold" w:hAnsi="Arial Bold"/>
                <w:b/>
                <w:color w:val="FFFFFF" w:themeColor="background1"/>
              </w:rPr>
              <w:t>Marketplace</w:t>
            </w:r>
          </w:p>
        </w:tc>
        <w:tc>
          <w:tcPr>
            <w:tcW w:w="2859" w:type="pct"/>
            <w:gridSpan w:val="2"/>
            <w:tcBorders>
              <w:left w:val="single" w:sz="4" w:space="0" w:color="auto"/>
              <w:bottom w:val="single" w:sz="4" w:space="0" w:color="auto"/>
            </w:tcBorders>
            <w:shd w:val="clear" w:color="auto" w:fill="DC281E"/>
          </w:tcPr>
          <w:p w14:paraId="5E4715EF" w14:textId="77777777" w:rsidR="00FD54CC" w:rsidRPr="0030151E" w:rsidRDefault="00FD54CC" w:rsidP="00045382">
            <w:pPr>
              <w:spacing w:before="120"/>
              <w:jc w:val="center"/>
              <w:rPr>
                <w:rFonts w:ascii="Arial Bold" w:hAnsi="Arial Bold"/>
                <w:b/>
                <w:color w:val="FFFFFF" w:themeColor="background1"/>
              </w:rPr>
            </w:pPr>
            <w:r w:rsidRPr="0030151E">
              <w:rPr>
                <w:rFonts w:ascii="Arial Bold" w:hAnsi="Arial Bold"/>
                <w:b/>
                <w:color w:val="FFFFFF" w:themeColor="background1"/>
              </w:rPr>
              <w:t>Reason for selection</w:t>
            </w:r>
          </w:p>
        </w:tc>
      </w:tr>
      <w:tr w:rsidR="00FD54CC" w:rsidRPr="00873F01" w14:paraId="27B35378" w14:textId="77777777" w:rsidTr="0089185B">
        <w:tc>
          <w:tcPr>
            <w:tcW w:w="2141" w:type="pct"/>
            <w:tcBorders>
              <w:top w:val="single" w:sz="4" w:space="0" w:color="auto"/>
              <w:bottom w:val="single" w:sz="4" w:space="0" w:color="auto"/>
              <w:right w:val="single" w:sz="4" w:space="0" w:color="auto"/>
            </w:tcBorders>
            <w:shd w:val="clear" w:color="auto" w:fill="F3F3F3"/>
          </w:tcPr>
          <w:p w14:paraId="611B6206" w14:textId="77777777" w:rsidR="00FD54CC" w:rsidRDefault="00FD54CC" w:rsidP="00696923">
            <w:pPr>
              <w:spacing w:before="120"/>
            </w:pPr>
          </w:p>
          <w:p w14:paraId="728C5A3E" w14:textId="77777777" w:rsidR="00FD54CC" w:rsidRDefault="00FD54CC" w:rsidP="00696923">
            <w:pPr>
              <w:spacing w:before="120"/>
            </w:pPr>
          </w:p>
          <w:p w14:paraId="3145B62E" w14:textId="77777777" w:rsidR="00FD54CC" w:rsidRDefault="00FD54CC" w:rsidP="00696923">
            <w:pPr>
              <w:spacing w:before="120"/>
            </w:pPr>
          </w:p>
          <w:p w14:paraId="0850647F" w14:textId="77777777" w:rsidR="00FD54CC" w:rsidRPr="009D6577" w:rsidRDefault="00FD54CC" w:rsidP="00DA4B78">
            <w:pPr>
              <w:spacing w:after="0"/>
            </w:pPr>
          </w:p>
        </w:tc>
        <w:tc>
          <w:tcPr>
            <w:tcW w:w="2859" w:type="pct"/>
            <w:gridSpan w:val="2"/>
            <w:tcBorders>
              <w:top w:val="single" w:sz="4" w:space="0" w:color="auto"/>
              <w:left w:val="single" w:sz="4" w:space="0" w:color="auto"/>
              <w:bottom w:val="single" w:sz="4" w:space="0" w:color="auto"/>
            </w:tcBorders>
            <w:shd w:val="clear" w:color="auto" w:fill="F3F3F3"/>
          </w:tcPr>
          <w:p w14:paraId="0F2C0B1F" w14:textId="77777777" w:rsidR="00FD54CC" w:rsidRPr="009D6577" w:rsidRDefault="00FD54CC" w:rsidP="00DA4B78">
            <w:pPr>
              <w:spacing w:after="0"/>
            </w:pPr>
          </w:p>
        </w:tc>
      </w:tr>
      <w:tr w:rsidR="00FD54CC" w:rsidRPr="00873F01" w14:paraId="2A02BEBC" w14:textId="77777777" w:rsidTr="00045382">
        <w:trPr>
          <w:trHeight w:val="892"/>
        </w:trPr>
        <w:tc>
          <w:tcPr>
            <w:tcW w:w="5000" w:type="pct"/>
            <w:gridSpan w:val="3"/>
            <w:tcBorders>
              <w:bottom w:val="single" w:sz="4" w:space="0" w:color="auto"/>
            </w:tcBorders>
            <w:shd w:val="clear" w:color="auto" w:fill="E6E6E6"/>
          </w:tcPr>
          <w:p w14:paraId="2595E6B5" w14:textId="77777777" w:rsidR="00FD54CC" w:rsidRPr="009D6577" w:rsidRDefault="00FD54CC" w:rsidP="00045382">
            <w:pPr>
              <w:spacing w:before="60" w:after="60"/>
            </w:pPr>
            <w:r>
              <w:t>7. If the team has the capacity to assess additional markets, it can look at some reference markets. That is marketplaces that that are similar to the marketplaces used by the shock-affected households or to those that supply the latter but that have not been affected by the shock.</w:t>
            </w:r>
          </w:p>
          <w:p w14:paraId="02C06581" w14:textId="77777777" w:rsidR="00FD54CC" w:rsidRPr="00576D4D" w:rsidRDefault="00FD54CC" w:rsidP="00045382">
            <w:pPr>
              <w:spacing w:before="60" w:after="60"/>
              <w:rPr>
                <w:i/>
                <w:sz w:val="16"/>
                <w:szCs w:val="16"/>
              </w:rPr>
            </w:pPr>
            <w:r w:rsidRPr="00576D4D">
              <w:rPr>
                <w:i/>
                <w:sz w:val="16"/>
                <w:szCs w:val="16"/>
              </w:rPr>
              <w:t>(Note potential reference markets below and explain for which markets they can be a reference)</w:t>
            </w:r>
          </w:p>
        </w:tc>
      </w:tr>
      <w:tr w:rsidR="00FD54CC" w:rsidRPr="00873F01" w14:paraId="2B992325" w14:textId="77777777" w:rsidTr="00045382">
        <w:trPr>
          <w:trHeight w:val="1199"/>
        </w:trPr>
        <w:tc>
          <w:tcPr>
            <w:tcW w:w="5000" w:type="pct"/>
            <w:gridSpan w:val="3"/>
            <w:shd w:val="clear" w:color="auto" w:fill="F3F3F3"/>
          </w:tcPr>
          <w:p w14:paraId="465C06F8" w14:textId="77777777" w:rsidR="00FD54CC" w:rsidRDefault="00FD54CC" w:rsidP="00696923">
            <w:pPr>
              <w:spacing w:before="120"/>
            </w:pPr>
          </w:p>
          <w:p w14:paraId="1F2D2EBB" w14:textId="77777777" w:rsidR="00FD54CC" w:rsidRDefault="00FD54CC" w:rsidP="00696923">
            <w:pPr>
              <w:spacing w:before="120"/>
            </w:pPr>
          </w:p>
          <w:p w14:paraId="23666E10" w14:textId="77777777" w:rsidR="00FD54CC" w:rsidRDefault="00FD54CC" w:rsidP="00DA4B78">
            <w:pPr>
              <w:spacing w:after="0"/>
            </w:pPr>
          </w:p>
        </w:tc>
      </w:tr>
    </w:tbl>
    <w:p w14:paraId="1264CD01" w14:textId="0B9107F3" w:rsidR="001A28B3" w:rsidRDefault="001A28B3" w:rsidP="00696923"/>
    <w:sectPr w:rsidR="001A28B3" w:rsidSect="00790E1B">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36CD" w14:textId="77777777" w:rsidR="003A23E2" w:rsidRDefault="003A23E2" w:rsidP="00224143">
      <w:pPr>
        <w:spacing w:after="0"/>
      </w:pPr>
      <w:r>
        <w:separator/>
      </w:r>
    </w:p>
  </w:endnote>
  <w:endnote w:type="continuationSeparator" w:id="0">
    <w:p w14:paraId="75E1D1DF" w14:textId="77777777" w:rsidR="003A23E2" w:rsidRDefault="003A23E2" w:rsidP="00224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A286" w14:textId="2DAD6F81" w:rsidR="00790E1B" w:rsidRPr="00B45C74" w:rsidRDefault="00790E1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003DB">
      <w:rPr>
        <w:b/>
        <w:noProof/>
        <w:color w:val="808080" w:themeColor="background1" w:themeShade="80"/>
        <w:sz w:val="18"/>
        <w:szCs w:val="18"/>
      </w:rPr>
      <w:t>1</w:t>
    </w:r>
    <w:r w:rsidRPr="00B45C74">
      <w:rPr>
        <w:b/>
        <w:color w:val="808080" w:themeColor="background1" w:themeShade="80"/>
        <w:sz w:val="18"/>
        <w:szCs w:val="18"/>
      </w:rPr>
      <w:fldChar w:fldCharType="end"/>
    </w:r>
  </w:p>
  <w:p w14:paraId="1E50D8DB" w14:textId="7342054A" w:rsidR="00790E1B" w:rsidRPr="003A3500" w:rsidRDefault="00790E1B"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8003DB" w:rsidRPr="008003DB">
      <w:rPr>
        <w:bCs/>
        <w:noProof/>
      </w:rPr>
      <w:t>RAM Tool 6: Key markets template</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D6E2" w14:textId="77777777" w:rsidR="003A23E2" w:rsidRDefault="003A23E2" w:rsidP="00224143">
      <w:pPr>
        <w:spacing w:after="0"/>
      </w:pPr>
      <w:r>
        <w:separator/>
      </w:r>
    </w:p>
  </w:footnote>
  <w:footnote w:type="continuationSeparator" w:id="0">
    <w:p w14:paraId="30DEAB41" w14:textId="77777777" w:rsidR="003A23E2" w:rsidRDefault="003A23E2" w:rsidP="002241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A117" w14:textId="77777777" w:rsidR="00790E1B" w:rsidRPr="00074036" w:rsidRDefault="00790E1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B18BF"/>
    <w:multiLevelType w:val="hybridMultilevel"/>
    <w:tmpl w:val="F7FC1B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CC"/>
    <w:rsid w:val="00045382"/>
    <w:rsid w:val="000623E1"/>
    <w:rsid w:val="00082889"/>
    <w:rsid w:val="0017167E"/>
    <w:rsid w:val="001A24EA"/>
    <w:rsid w:val="001A28B3"/>
    <w:rsid w:val="00224143"/>
    <w:rsid w:val="00235CDC"/>
    <w:rsid w:val="002A115C"/>
    <w:rsid w:val="0030151E"/>
    <w:rsid w:val="003A23E2"/>
    <w:rsid w:val="005136D1"/>
    <w:rsid w:val="00576D4D"/>
    <w:rsid w:val="00651851"/>
    <w:rsid w:val="00696923"/>
    <w:rsid w:val="00790E1B"/>
    <w:rsid w:val="008003DB"/>
    <w:rsid w:val="00851146"/>
    <w:rsid w:val="0089185B"/>
    <w:rsid w:val="008E60A1"/>
    <w:rsid w:val="00A72C73"/>
    <w:rsid w:val="00C019E8"/>
    <w:rsid w:val="00C829FB"/>
    <w:rsid w:val="00CB74C0"/>
    <w:rsid w:val="00E1162C"/>
    <w:rsid w:val="00EE4C03"/>
    <w:rsid w:val="00FD5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C1B95"/>
  <w15:docId w15:val="{8BF96E26-6972-42B7-9DB9-40D10E47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151E"/>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30151E"/>
  </w:style>
  <w:style w:type="paragraph" w:styleId="Heading2">
    <w:name w:val="heading 2"/>
    <w:basedOn w:val="Normal"/>
    <w:next w:val="Normal"/>
    <w:link w:val="Heading2Char"/>
    <w:uiPriority w:val="9"/>
    <w:unhideWhenUsed/>
    <w:qFormat/>
    <w:rsid w:val="0030151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0151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51E"/>
    <w:rPr>
      <w:rFonts w:ascii="Arial" w:eastAsiaTheme="minorEastAsia" w:hAnsi="Arial" w:cs="Times New Roman"/>
      <w:b/>
      <w:caps/>
      <w:sz w:val="24"/>
      <w:szCs w:val="26"/>
      <w:lang w:val="en-US"/>
    </w:rPr>
  </w:style>
  <w:style w:type="table" w:styleId="TableGrid">
    <w:name w:val="Table Grid"/>
    <w:basedOn w:val="TableNormal"/>
    <w:uiPriority w:val="59"/>
    <w:rsid w:val="0030151E"/>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51E"/>
    <w:rPr>
      <w:rFonts w:ascii="Arial" w:eastAsiaTheme="minorEastAsia" w:hAnsi="Arial" w:cs="Times New Roman"/>
      <w:b/>
      <w:sz w:val="40"/>
      <w:szCs w:val="52"/>
      <w:lang w:val="en-US"/>
    </w:rPr>
  </w:style>
  <w:style w:type="paragraph" w:styleId="ListParagraph">
    <w:name w:val="List Paragraph"/>
    <w:basedOn w:val="Normal"/>
    <w:link w:val="ListParagraphChar"/>
    <w:uiPriority w:val="34"/>
    <w:qFormat/>
    <w:rsid w:val="0030151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30151E"/>
    <w:rPr>
      <w:rFonts w:ascii="Arial" w:hAnsi="Arial"/>
      <w:sz w:val="20"/>
      <w:lang w:val="en-US"/>
    </w:rPr>
  </w:style>
  <w:style w:type="character" w:styleId="BookTitle">
    <w:name w:val="Book Title"/>
    <w:basedOn w:val="DefaultParagraphFont"/>
    <w:uiPriority w:val="33"/>
    <w:qFormat/>
    <w:rsid w:val="00FD54CC"/>
    <w:rPr>
      <w:b/>
      <w:bCs/>
      <w:smallCaps/>
      <w:spacing w:val="5"/>
    </w:rPr>
  </w:style>
  <w:style w:type="paragraph" w:styleId="Header">
    <w:name w:val="header"/>
    <w:basedOn w:val="Normal"/>
    <w:link w:val="HeaderChar"/>
    <w:uiPriority w:val="99"/>
    <w:unhideWhenUsed/>
    <w:rsid w:val="0030151E"/>
    <w:pPr>
      <w:spacing w:after="0" w:line="288" w:lineRule="auto"/>
      <w:jc w:val="left"/>
    </w:pPr>
    <w:rPr>
      <w:sz w:val="16"/>
    </w:rPr>
  </w:style>
  <w:style w:type="character" w:customStyle="1" w:styleId="HeaderChar">
    <w:name w:val="Header Char"/>
    <w:basedOn w:val="DefaultParagraphFont"/>
    <w:link w:val="Header"/>
    <w:uiPriority w:val="99"/>
    <w:rsid w:val="0030151E"/>
    <w:rPr>
      <w:rFonts w:ascii="Arial" w:eastAsiaTheme="minorEastAsia" w:hAnsi="Arial" w:cs="Times New Roman"/>
      <w:sz w:val="16"/>
      <w:szCs w:val="20"/>
      <w:lang w:val="en-US"/>
    </w:rPr>
  </w:style>
  <w:style w:type="paragraph" w:styleId="Footer">
    <w:name w:val="footer"/>
    <w:basedOn w:val="Normal"/>
    <w:link w:val="FooterChar"/>
    <w:uiPriority w:val="99"/>
    <w:unhideWhenUsed/>
    <w:rsid w:val="0030151E"/>
    <w:pPr>
      <w:spacing w:after="0"/>
      <w:jc w:val="left"/>
    </w:pPr>
    <w:rPr>
      <w:sz w:val="16"/>
      <w:szCs w:val="18"/>
    </w:rPr>
  </w:style>
  <w:style w:type="character" w:customStyle="1" w:styleId="FooterChar">
    <w:name w:val="Footer Char"/>
    <w:basedOn w:val="DefaultParagraphFont"/>
    <w:link w:val="Footer"/>
    <w:uiPriority w:val="99"/>
    <w:rsid w:val="0030151E"/>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30151E"/>
    <w:rPr>
      <w:rFonts w:ascii="Arial" w:eastAsiaTheme="minorEastAsia" w:hAnsi="Arial" w:cs="Times New Roman"/>
      <w:b/>
      <w:szCs w:val="24"/>
      <w:lang w:val="en-US"/>
    </w:rPr>
  </w:style>
  <w:style w:type="paragraph" w:customStyle="1" w:styleId="Default">
    <w:name w:val="Default"/>
    <w:rsid w:val="0030151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30151E"/>
    <w:rPr>
      <w:sz w:val="18"/>
      <w:szCs w:val="18"/>
    </w:rPr>
  </w:style>
  <w:style w:type="paragraph" w:styleId="CommentText">
    <w:name w:val="annotation text"/>
    <w:basedOn w:val="Normal"/>
    <w:link w:val="CommentTextChar"/>
    <w:uiPriority w:val="99"/>
    <w:semiHidden/>
    <w:unhideWhenUsed/>
    <w:rsid w:val="00790E1B"/>
  </w:style>
  <w:style w:type="character" w:customStyle="1" w:styleId="CommentTextChar">
    <w:name w:val="Comment Text Char"/>
    <w:basedOn w:val="DefaultParagraphFont"/>
    <w:link w:val="CommentText"/>
    <w:uiPriority w:val="99"/>
    <w:semiHidden/>
    <w:rsid w:val="00790E1B"/>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30151E"/>
    <w:rPr>
      <w:b/>
      <w:bCs/>
    </w:rPr>
  </w:style>
  <w:style w:type="character" w:customStyle="1" w:styleId="CommentSubjectChar">
    <w:name w:val="Comment Subject Char"/>
    <w:basedOn w:val="DefaultParagraphFont"/>
    <w:link w:val="CommentSubject"/>
    <w:uiPriority w:val="99"/>
    <w:semiHidden/>
    <w:rsid w:val="0030151E"/>
    <w:rPr>
      <w:rFonts w:ascii="Arial" w:eastAsiaTheme="minorEastAsia" w:hAnsi="Arial" w:cs="Times New Roman"/>
      <w:b/>
      <w:bCs/>
      <w:sz w:val="20"/>
      <w:szCs w:val="20"/>
      <w:lang w:val="en-US"/>
    </w:rPr>
  </w:style>
  <w:style w:type="paragraph" w:styleId="BalloonText">
    <w:name w:val="Balloon Text"/>
    <w:basedOn w:val="Normal"/>
    <w:link w:val="BalloonTextChar"/>
    <w:uiPriority w:val="99"/>
    <w:semiHidden/>
    <w:unhideWhenUsed/>
    <w:rsid w:val="003015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51E"/>
    <w:rPr>
      <w:rFonts w:ascii="Lucida Grande" w:eastAsiaTheme="minorEastAsia" w:hAnsi="Lucida Grande" w:cs="Lucida Grande"/>
      <w:sz w:val="18"/>
      <w:szCs w:val="18"/>
      <w:lang w:val="en-US"/>
    </w:rPr>
  </w:style>
  <w:style w:type="character" w:styleId="PageNumber">
    <w:name w:val="page number"/>
    <w:basedOn w:val="DefaultParagraphFont"/>
    <w:uiPriority w:val="99"/>
    <w:unhideWhenUsed/>
    <w:rsid w:val="0030151E"/>
    <w:rPr>
      <w:b/>
    </w:rPr>
  </w:style>
  <w:style w:type="character" w:styleId="Hyperlink">
    <w:name w:val="Hyperlink"/>
    <w:basedOn w:val="DefaultParagraphFont"/>
    <w:uiPriority w:val="99"/>
    <w:unhideWhenUsed/>
    <w:rsid w:val="0030151E"/>
    <w:rPr>
      <w:color w:val="0000FF" w:themeColor="hyperlink"/>
      <w:u w:val="single"/>
    </w:rPr>
  </w:style>
  <w:style w:type="character" w:styleId="FollowedHyperlink">
    <w:name w:val="FollowedHyperlink"/>
    <w:basedOn w:val="DefaultParagraphFont"/>
    <w:uiPriority w:val="99"/>
    <w:semiHidden/>
    <w:unhideWhenUsed/>
    <w:rsid w:val="0030151E"/>
    <w:rPr>
      <w:color w:val="800080" w:themeColor="followedHyperlink"/>
      <w:u w:val="single"/>
    </w:rPr>
  </w:style>
  <w:style w:type="paragraph" w:styleId="FootnoteText">
    <w:name w:val="footnote text"/>
    <w:basedOn w:val="Normal"/>
    <w:link w:val="FootnoteTextChar"/>
    <w:uiPriority w:val="99"/>
    <w:unhideWhenUsed/>
    <w:rsid w:val="0030151E"/>
    <w:pPr>
      <w:spacing w:after="0"/>
    </w:pPr>
    <w:rPr>
      <w:sz w:val="16"/>
      <w:szCs w:val="22"/>
    </w:rPr>
  </w:style>
  <w:style w:type="character" w:customStyle="1" w:styleId="FootnoteTextChar">
    <w:name w:val="Footnote Text Char"/>
    <w:basedOn w:val="DefaultParagraphFont"/>
    <w:link w:val="FootnoteText"/>
    <w:uiPriority w:val="99"/>
    <w:rsid w:val="0030151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30151E"/>
    <w:rPr>
      <w:vertAlign w:val="superscript"/>
    </w:rPr>
  </w:style>
  <w:style w:type="paragraph" w:styleId="Revision">
    <w:name w:val="Revision"/>
    <w:hidden/>
    <w:uiPriority w:val="99"/>
    <w:semiHidden/>
    <w:rsid w:val="0030151E"/>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30151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0151E"/>
    <w:pPr>
      <w:spacing w:before="360" w:after="240"/>
      <w:jc w:val="left"/>
      <w:outlineLvl w:val="0"/>
    </w:pPr>
    <w:rPr>
      <w:b/>
      <w:sz w:val="40"/>
      <w:szCs w:val="52"/>
    </w:rPr>
  </w:style>
  <w:style w:type="paragraph" w:customStyle="1" w:styleId="Bullet1">
    <w:name w:val="Bullet 1"/>
    <w:basedOn w:val="Normal"/>
    <w:rsid w:val="0030151E"/>
    <w:pPr>
      <w:numPr>
        <w:numId w:val="5"/>
      </w:numPr>
      <w:spacing w:before="60"/>
    </w:pPr>
    <w:rPr>
      <w:rFonts w:eastAsia="Times New Roman"/>
      <w:color w:val="000000"/>
    </w:rPr>
  </w:style>
  <w:style w:type="paragraph" w:customStyle="1" w:styleId="RefItem1">
    <w:name w:val="Ref Item 1"/>
    <w:basedOn w:val="Normal"/>
    <w:rsid w:val="0030151E"/>
    <w:pPr>
      <w:jc w:val="left"/>
    </w:pPr>
    <w:rPr>
      <w:color w:val="000000"/>
      <w:szCs w:val="24"/>
      <w:lang w:eastAsia="it-IT"/>
    </w:rPr>
  </w:style>
  <w:style w:type="paragraph" w:customStyle="1" w:styleId="RefTitre">
    <w:name w:val="Ref Titre"/>
    <w:basedOn w:val="Normal"/>
    <w:rsid w:val="0030151E"/>
    <w:pPr>
      <w:jc w:val="left"/>
    </w:pPr>
    <w:rPr>
      <w:rFonts w:eastAsia="Times New Roman"/>
      <w:b/>
      <w:bCs/>
      <w:sz w:val="26"/>
      <w:szCs w:val="26"/>
    </w:rPr>
  </w:style>
  <w:style w:type="paragraph" w:customStyle="1" w:styleId="Header1">
    <w:name w:val="Header 1"/>
    <w:basedOn w:val="Header"/>
    <w:rsid w:val="0030151E"/>
    <w:rPr>
      <w:b/>
      <w:sz w:val="24"/>
      <w:szCs w:val="24"/>
    </w:rPr>
  </w:style>
  <w:style w:type="character" w:customStyle="1" w:styleId="Pantone485">
    <w:name w:val="Pantone 485"/>
    <w:basedOn w:val="DefaultParagraphFont"/>
    <w:uiPriority w:val="1"/>
    <w:qFormat/>
    <w:rsid w:val="0030151E"/>
    <w:rPr>
      <w:rFonts w:cs="Caecilia-Light"/>
      <w:color w:val="DC281E"/>
      <w:szCs w:val="16"/>
    </w:rPr>
  </w:style>
  <w:style w:type="character" w:customStyle="1" w:styleId="H1Char">
    <w:name w:val="H1 Char"/>
    <w:basedOn w:val="DefaultParagraphFont"/>
    <w:link w:val="H1"/>
    <w:rsid w:val="0030151E"/>
    <w:rPr>
      <w:rFonts w:ascii="Arial" w:eastAsiaTheme="minorEastAsia" w:hAnsi="Arial" w:cs="Times New Roman"/>
      <w:b/>
      <w:sz w:val="40"/>
      <w:szCs w:val="52"/>
      <w:lang w:val="en-US"/>
    </w:rPr>
  </w:style>
  <w:style w:type="table" w:customStyle="1" w:styleId="TableGray">
    <w:name w:val="Table Gray"/>
    <w:basedOn w:val="TableNormal"/>
    <w:uiPriority w:val="99"/>
    <w:rsid w:val="0030151E"/>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0151E"/>
    <w:pPr>
      <w:numPr>
        <w:numId w:val="6"/>
      </w:numPr>
      <w:tabs>
        <w:tab w:val="left" w:pos="7230"/>
      </w:tabs>
      <w:spacing w:before="120" w:after="120"/>
      <w:contextualSpacing w:val="0"/>
    </w:pPr>
    <w:rPr>
      <w:rFonts w:cs="Arial"/>
    </w:rPr>
  </w:style>
  <w:style w:type="paragraph" w:customStyle="1" w:styleId="ListNumber1">
    <w:name w:val="List Number 1"/>
    <w:basedOn w:val="Normal"/>
    <w:rsid w:val="0030151E"/>
    <w:pPr>
      <w:numPr>
        <w:ilvl w:val="1"/>
        <w:numId w:val="3"/>
      </w:numPr>
      <w:contextualSpacing/>
    </w:pPr>
    <w:rPr>
      <w:rFonts w:eastAsiaTheme="minorHAnsi" w:cstheme="minorHAnsi"/>
      <w:szCs w:val="22"/>
    </w:rPr>
  </w:style>
  <w:style w:type="paragraph" w:customStyle="1" w:styleId="NormalNo">
    <w:name w:val="Normal + No"/>
    <w:basedOn w:val="Normal"/>
    <w:qFormat/>
    <w:rsid w:val="0030151E"/>
    <w:pPr>
      <w:numPr>
        <w:numId w:val="4"/>
      </w:numPr>
    </w:pPr>
    <w:rPr>
      <w:rFonts w:eastAsia="MS Mincho"/>
      <w:b/>
      <w:sz w:val="22"/>
    </w:rPr>
  </w:style>
  <w:style w:type="paragraph" w:customStyle="1" w:styleId="Bullet3">
    <w:name w:val="Bullet 3"/>
    <w:basedOn w:val="ListParagraph"/>
    <w:qFormat/>
    <w:rsid w:val="0030151E"/>
    <w:pPr>
      <w:numPr>
        <w:numId w:val="7"/>
      </w:numPr>
      <w:spacing w:before="120" w:after="120"/>
      <w:ind w:right="425"/>
    </w:pPr>
    <w:rPr>
      <w:rFonts w:cs="Arial"/>
      <w:i/>
      <w:iCs/>
    </w:rPr>
  </w:style>
  <w:style w:type="paragraph" w:customStyle="1" w:styleId="Indent">
    <w:name w:val="Indent"/>
    <w:basedOn w:val="Normal"/>
    <w:qFormat/>
    <w:rsid w:val="0030151E"/>
    <w:pPr>
      <w:ind w:left="567"/>
    </w:pPr>
    <w:rPr>
      <w:rFonts w:cs="Arial"/>
      <w:b/>
    </w:rPr>
  </w:style>
  <w:style w:type="paragraph" w:customStyle="1" w:styleId="TitreTableau">
    <w:name w:val="Titre Tableau"/>
    <w:basedOn w:val="Normal"/>
    <w:qFormat/>
    <w:rsid w:val="0030151E"/>
    <w:pPr>
      <w:spacing w:before="120"/>
      <w:jc w:val="center"/>
    </w:pPr>
    <w:rPr>
      <w:rFonts w:cs="Arial"/>
      <w:b/>
      <w:bCs/>
      <w:color w:val="FFFFFF" w:themeColor="background1"/>
      <w:lang w:val="en-CA"/>
    </w:rPr>
  </w:style>
  <w:style w:type="paragraph" w:customStyle="1" w:styleId="BulletTableau">
    <w:name w:val="Bullet Tableau"/>
    <w:basedOn w:val="Bullet2"/>
    <w:qFormat/>
    <w:rsid w:val="0030151E"/>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Hatch, Michael</cp:lastModifiedBy>
  <cp:revision>2</cp:revision>
  <cp:lastPrinted>2015-09-24T19:39:00Z</cp:lastPrinted>
  <dcterms:created xsi:type="dcterms:W3CDTF">2016-09-30T21:22:00Z</dcterms:created>
  <dcterms:modified xsi:type="dcterms:W3CDTF">2016-09-30T21:22:00Z</dcterms:modified>
</cp:coreProperties>
</file>