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CC4A9" w14:textId="7D7993E8" w:rsidR="00884986" w:rsidRPr="0026789E" w:rsidRDefault="0079103B" w:rsidP="0026789E">
      <w:pPr>
        <w:pStyle w:val="H1"/>
        <w:rPr>
          <w:rFonts w:cs="Arial"/>
          <w:bCs/>
        </w:rPr>
      </w:pPr>
      <w:bookmarkStart w:id="0" w:name="_Toc229742612"/>
      <w:bookmarkStart w:id="1" w:name="_Toc229742972"/>
      <w:bookmarkStart w:id="2" w:name="_Toc229743208"/>
      <w:bookmarkStart w:id="3" w:name="_Toc229743463"/>
      <w:bookmarkStart w:id="4" w:name="_Toc229743678"/>
      <w:bookmarkStart w:id="5" w:name="_Toc229743981"/>
      <w:bookmarkStart w:id="6" w:name="_GoBack"/>
      <w:r w:rsidRPr="0026789E">
        <w:rPr>
          <w:rFonts w:cs="Arial"/>
        </w:rPr>
        <w:t xml:space="preserve">RAM </w:t>
      </w:r>
      <w:r w:rsidR="00932B20" w:rsidRPr="0026789E">
        <w:rPr>
          <w:rFonts w:cs="Arial"/>
        </w:rPr>
        <w:t>Tool 12</w:t>
      </w:r>
      <w:r w:rsidR="003A1DE6" w:rsidRPr="0026789E">
        <w:rPr>
          <w:rFonts w:cs="Arial"/>
        </w:rPr>
        <w:t>:</w:t>
      </w:r>
      <w:r w:rsidR="00932B20" w:rsidRPr="0026789E">
        <w:rPr>
          <w:rFonts w:cs="Arial"/>
        </w:rPr>
        <w:t xml:space="preserve"> </w:t>
      </w:r>
      <w:r w:rsidR="00BA0E93" w:rsidRPr="0026789E">
        <w:rPr>
          <w:rFonts w:cs="Arial"/>
        </w:rPr>
        <w:t>Market assessment report template</w:t>
      </w:r>
      <w:r w:rsidR="003A1DE6" w:rsidRPr="0026789E">
        <w:rPr>
          <w:rFonts w:cs="Arial"/>
        </w:rPr>
        <w:t xml:space="preserve"> </w:t>
      </w:r>
      <w:bookmarkEnd w:id="0"/>
      <w:bookmarkEnd w:id="1"/>
      <w:bookmarkEnd w:id="2"/>
      <w:bookmarkEnd w:id="3"/>
      <w:bookmarkEnd w:id="4"/>
      <w:bookmarkEnd w:id="5"/>
    </w:p>
    <w:p w14:paraId="13B82971" w14:textId="07A4BE8A" w:rsidR="00932B20" w:rsidRPr="0026789E" w:rsidRDefault="00932B20" w:rsidP="0026789E">
      <w:pPr>
        <w:pStyle w:val="Heading2"/>
        <w:spacing w:before="480" w:after="0"/>
      </w:pPr>
      <w:bookmarkStart w:id="7" w:name="_Toc229742617"/>
      <w:bookmarkStart w:id="8" w:name="_Toc229742977"/>
      <w:bookmarkEnd w:id="6"/>
      <w:r w:rsidRPr="0026789E">
        <w:t>RAPID ASSESSMENT FOR MARKET REPORT</w:t>
      </w:r>
      <w:bookmarkEnd w:id="7"/>
      <w:bookmarkEnd w:id="8"/>
      <w:r w:rsidR="00394821">
        <w:t xml:space="preserve"> </w:t>
      </w:r>
    </w:p>
    <w:p w14:paraId="1B1A89A1" w14:textId="5FA2ED32" w:rsidR="00932B20" w:rsidRPr="0026789E" w:rsidRDefault="0026789E" w:rsidP="004D2B6D">
      <w:pPr>
        <w:pStyle w:val="Heading3"/>
        <w:spacing w:before="0" w:after="480"/>
        <w:rPr>
          <w:i/>
          <w:sz w:val="20"/>
        </w:rPr>
      </w:pPr>
      <w:r w:rsidRPr="0026789E">
        <w:rPr>
          <w:i/>
          <w:sz w:val="20"/>
        </w:rPr>
        <w:t>(Insert district, country, shock type and year)</w:t>
      </w:r>
    </w:p>
    <w:p w14:paraId="042435D0" w14:textId="7182D73A" w:rsidR="00932B20" w:rsidRPr="0026789E" w:rsidRDefault="00932B20" w:rsidP="00394821">
      <w:pPr>
        <w:pStyle w:val="Heading3"/>
        <w:tabs>
          <w:tab w:val="left" w:pos="3969"/>
        </w:tabs>
        <w:spacing w:before="360"/>
        <w:rPr>
          <w:u w:val="single"/>
        </w:rPr>
      </w:pPr>
      <w:r w:rsidRPr="0026789E">
        <w:t>Report Author:</w:t>
      </w:r>
      <w:r w:rsidR="0026789E">
        <w:tab/>
      </w:r>
      <w:r w:rsidRPr="0026789E">
        <w:rPr>
          <w:u w:val="single"/>
        </w:rPr>
        <w:tab/>
      </w:r>
      <w:r w:rsidRPr="0026789E">
        <w:rPr>
          <w:u w:val="single"/>
        </w:rPr>
        <w:tab/>
      </w:r>
      <w:r w:rsidRPr="0026789E">
        <w:rPr>
          <w:u w:val="single"/>
        </w:rPr>
        <w:tab/>
      </w:r>
      <w:r w:rsidRPr="0026789E">
        <w:rPr>
          <w:u w:val="single"/>
        </w:rPr>
        <w:tab/>
      </w:r>
      <w:r w:rsidRPr="0026789E">
        <w:rPr>
          <w:u w:val="single"/>
        </w:rPr>
        <w:tab/>
      </w:r>
      <w:r w:rsidRPr="0026789E">
        <w:rPr>
          <w:u w:val="single"/>
        </w:rPr>
        <w:tab/>
      </w:r>
      <w:r w:rsidR="0026789E">
        <w:rPr>
          <w:u w:val="single"/>
        </w:rPr>
        <w:t>__________</w:t>
      </w:r>
    </w:p>
    <w:p w14:paraId="7C311EE9" w14:textId="4387B5B8" w:rsidR="00932B20" w:rsidRPr="0026789E" w:rsidRDefault="00932B20" w:rsidP="0026789E">
      <w:pPr>
        <w:pStyle w:val="Heading3"/>
        <w:tabs>
          <w:tab w:val="left" w:pos="3969"/>
        </w:tabs>
        <w:rPr>
          <w:u w:val="single"/>
        </w:rPr>
      </w:pPr>
      <w:r w:rsidRPr="0026789E">
        <w:t>Position/ Job Title:</w:t>
      </w:r>
      <w:r w:rsidRPr="0026789E">
        <w:tab/>
      </w:r>
      <w:r w:rsidRPr="0026789E">
        <w:rPr>
          <w:u w:val="single"/>
        </w:rPr>
        <w:tab/>
      </w:r>
      <w:r w:rsidRPr="0026789E">
        <w:rPr>
          <w:u w:val="single"/>
        </w:rPr>
        <w:tab/>
      </w:r>
      <w:r w:rsidRPr="0026789E">
        <w:rPr>
          <w:u w:val="single"/>
        </w:rPr>
        <w:tab/>
      </w:r>
      <w:r w:rsidRPr="0026789E">
        <w:rPr>
          <w:u w:val="single"/>
        </w:rPr>
        <w:tab/>
      </w:r>
      <w:r w:rsidRPr="0026789E">
        <w:rPr>
          <w:u w:val="single"/>
        </w:rPr>
        <w:tab/>
      </w:r>
      <w:r w:rsidRPr="0026789E">
        <w:rPr>
          <w:u w:val="single"/>
        </w:rPr>
        <w:tab/>
      </w:r>
      <w:r w:rsidR="0026789E">
        <w:rPr>
          <w:u w:val="single"/>
        </w:rPr>
        <w:t>__________</w:t>
      </w:r>
    </w:p>
    <w:p w14:paraId="037BD340" w14:textId="3AB31CBF" w:rsidR="00932B20" w:rsidRDefault="00932B20" w:rsidP="0026789E">
      <w:pPr>
        <w:pStyle w:val="Heading3"/>
        <w:tabs>
          <w:tab w:val="left" w:pos="3969"/>
        </w:tabs>
        <w:rPr>
          <w:u w:val="single"/>
        </w:rPr>
      </w:pPr>
      <w:r w:rsidRPr="0026789E">
        <w:t>RAM team members and positions:</w:t>
      </w:r>
      <w:r w:rsidRPr="0026789E">
        <w:tab/>
      </w:r>
      <w:r w:rsidRPr="0026789E">
        <w:rPr>
          <w:u w:val="single"/>
        </w:rPr>
        <w:tab/>
      </w:r>
      <w:r w:rsidRPr="0026789E">
        <w:rPr>
          <w:u w:val="single"/>
        </w:rPr>
        <w:tab/>
      </w:r>
      <w:r w:rsidRPr="0026789E">
        <w:rPr>
          <w:u w:val="single"/>
        </w:rPr>
        <w:tab/>
      </w:r>
      <w:r w:rsidRPr="0026789E">
        <w:rPr>
          <w:u w:val="single"/>
        </w:rPr>
        <w:tab/>
      </w:r>
      <w:r w:rsidRPr="0026789E">
        <w:rPr>
          <w:u w:val="single"/>
        </w:rPr>
        <w:tab/>
      </w:r>
      <w:r w:rsidRPr="0026789E">
        <w:rPr>
          <w:u w:val="single"/>
        </w:rPr>
        <w:tab/>
      </w:r>
      <w:r w:rsidR="0026789E">
        <w:rPr>
          <w:u w:val="single"/>
        </w:rPr>
        <w:t>__________</w:t>
      </w:r>
    </w:p>
    <w:p w14:paraId="7372978E" w14:textId="77777777" w:rsidR="0026789E" w:rsidRPr="0026789E" w:rsidRDefault="0026789E" w:rsidP="0026789E">
      <w:pPr>
        <w:pStyle w:val="Heading3"/>
        <w:tabs>
          <w:tab w:val="left" w:pos="3969"/>
        </w:tabs>
        <w:rPr>
          <w:u w:val="single"/>
        </w:rPr>
      </w:pPr>
      <w:r w:rsidRPr="0026789E">
        <w:tab/>
      </w:r>
      <w:r w:rsidRPr="0026789E">
        <w:rPr>
          <w:u w:val="single"/>
        </w:rPr>
        <w:tab/>
      </w:r>
      <w:r w:rsidRPr="0026789E">
        <w:rPr>
          <w:u w:val="single"/>
        </w:rPr>
        <w:tab/>
      </w:r>
      <w:r w:rsidRPr="0026789E">
        <w:rPr>
          <w:u w:val="single"/>
        </w:rPr>
        <w:tab/>
      </w:r>
      <w:r w:rsidRPr="0026789E">
        <w:rPr>
          <w:u w:val="single"/>
        </w:rPr>
        <w:tab/>
      </w:r>
      <w:r w:rsidRPr="0026789E">
        <w:rPr>
          <w:u w:val="single"/>
        </w:rPr>
        <w:tab/>
      </w:r>
      <w:r w:rsidRPr="0026789E">
        <w:rPr>
          <w:u w:val="single"/>
        </w:rPr>
        <w:tab/>
      </w:r>
      <w:r>
        <w:rPr>
          <w:u w:val="single"/>
        </w:rPr>
        <w:t>__________</w:t>
      </w:r>
    </w:p>
    <w:p w14:paraId="159EA65D" w14:textId="77777777" w:rsidR="0026789E" w:rsidRDefault="0026789E" w:rsidP="0026789E">
      <w:pPr>
        <w:pStyle w:val="Heading3"/>
        <w:tabs>
          <w:tab w:val="left" w:pos="3969"/>
        </w:tabs>
        <w:rPr>
          <w:u w:val="single"/>
        </w:rPr>
      </w:pPr>
      <w:r w:rsidRPr="0026789E">
        <w:tab/>
      </w:r>
      <w:r w:rsidRPr="0026789E">
        <w:rPr>
          <w:u w:val="single"/>
        </w:rPr>
        <w:tab/>
      </w:r>
      <w:r w:rsidRPr="0026789E">
        <w:rPr>
          <w:u w:val="single"/>
        </w:rPr>
        <w:tab/>
      </w:r>
      <w:r w:rsidRPr="0026789E">
        <w:rPr>
          <w:u w:val="single"/>
        </w:rPr>
        <w:tab/>
      </w:r>
      <w:r w:rsidRPr="0026789E">
        <w:rPr>
          <w:u w:val="single"/>
        </w:rPr>
        <w:tab/>
      </w:r>
      <w:r w:rsidRPr="0026789E">
        <w:rPr>
          <w:u w:val="single"/>
        </w:rPr>
        <w:tab/>
      </w:r>
      <w:r w:rsidRPr="0026789E">
        <w:rPr>
          <w:u w:val="single"/>
        </w:rPr>
        <w:tab/>
      </w:r>
      <w:r>
        <w:rPr>
          <w:u w:val="single"/>
        </w:rPr>
        <w:t>__________</w:t>
      </w:r>
    </w:p>
    <w:p w14:paraId="58A98D5D" w14:textId="77777777" w:rsidR="0026789E" w:rsidRPr="0026789E" w:rsidRDefault="0026789E" w:rsidP="0026789E">
      <w:pPr>
        <w:pStyle w:val="Heading3"/>
        <w:tabs>
          <w:tab w:val="left" w:pos="3969"/>
        </w:tabs>
        <w:rPr>
          <w:u w:val="single"/>
        </w:rPr>
      </w:pPr>
      <w:r w:rsidRPr="0026789E">
        <w:tab/>
      </w:r>
      <w:r w:rsidRPr="0026789E">
        <w:rPr>
          <w:u w:val="single"/>
        </w:rPr>
        <w:tab/>
      </w:r>
      <w:r w:rsidRPr="0026789E">
        <w:rPr>
          <w:u w:val="single"/>
        </w:rPr>
        <w:tab/>
      </w:r>
      <w:r w:rsidRPr="0026789E">
        <w:rPr>
          <w:u w:val="single"/>
        </w:rPr>
        <w:tab/>
      </w:r>
      <w:r w:rsidRPr="0026789E">
        <w:rPr>
          <w:u w:val="single"/>
        </w:rPr>
        <w:tab/>
      </w:r>
      <w:r w:rsidRPr="0026789E">
        <w:rPr>
          <w:u w:val="single"/>
        </w:rPr>
        <w:tab/>
      </w:r>
      <w:r w:rsidRPr="0026789E">
        <w:rPr>
          <w:u w:val="single"/>
        </w:rPr>
        <w:tab/>
      </w:r>
      <w:r>
        <w:rPr>
          <w:u w:val="single"/>
        </w:rPr>
        <w:t>__________</w:t>
      </w:r>
    </w:p>
    <w:p w14:paraId="390114E8" w14:textId="798BD887" w:rsidR="0026789E" w:rsidRPr="0026789E" w:rsidRDefault="00932B20" w:rsidP="0026789E">
      <w:pPr>
        <w:pStyle w:val="Heading3"/>
        <w:tabs>
          <w:tab w:val="left" w:pos="3969"/>
        </w:tabs>
        <w:rPr>
          <w:u w:val="single"/>
        </w:rPr>
      </w:pPr>
      <w:r w:rsidRPr="0026789E">
        <w:t>Report date:</w:t>
      </w:r>
      <w:r w:rsidRPr="0026789E">
        <w:tab/>
      </w:r>
      <w:bookmarkStart w:id="9" w:name="_Toc229742618"/>
      <w:bookmarkStart w:id="10" w:name="_Toc229743683"/>
      <w:bookmarkStart w:id="11" w:name="_Toc229743986"/>
      <w:r w:rsidR="0026789E" w:rsidRPr="0026789E">
        <w:rPr>
          <w:u w:val="single"/>
        </w:rPr>
        <w:tab/>
      </w:r>
      <w:r w:rsidR="0026789E" w:rsidRPr="0026789E">
        <w:rPr>
          <w:u w:val="single"/>
        </w:rPr>
        <w:tab/>
      </w:r>
      <w:r w:rsidR="0026789E" w:rsidRPr="0026789E">
        <w:rPr>
          <w:u w:val="single"/>
        </w:rPr>
        <w:tab/>
      </w:r>
      <w:r w:rsidR="0026789E" w:rsidRPr="0026789E">
        <w:rPr>
          <w:u w:val="single"/>
        </w:rPr>
        <w:tab/>
      </w:r>
      <w:r w:rsidR="0026789E" w:rsidRPr="0026789E">
        <w:rPr>
          <w:u w:val="single"/>
        </w:rPr>
        <w:tab/>
      </w:r>
      <w:r w:rsidR="0026789E" w:rsidRPr="0026789E">
        <w:rPr>
          <w:u w:val="single"/>
        </w:rPr>
        <w:tab/>
      </w:r>
      <w:r w:rsidR="0026789E">
        <w:rPr>
          <w:u w:val="single"/>
        </w:rPr>
        <w:t>__________</w:t>
      </w:r>
    </w:p>
    <w:p w14:paraId="00785ADF" w14:textId="7BA10638" w:rsidR="00932B20" w:rsidRPr="0026789E" w:rsidRDefault="00932B20" w:rsidP="004D2B6D">
      <w:pPr>
        <w:pStyle w:val="Heading2"/>
        <w:spacing w:before="720"/>
      </w:pPr>
      <w:r w:rsidRPr="0026789E">
        <w:t>Section 1: Shock and needs analysis summary</w:t>
      </w:r>
      <w:bookmarkEnd w:id="9"/>
      <w:bookmarkEnd w:id="10"/>
      <w:bookmarkEnd w:id="11"/>
    </w:p>
    <w:tbl>
      <w:tblPr>
        <w:tblStyle w:val="TableGrid5"/>
        <w:tblW w:w="5000" w:type="pct"/>
        <w:tblLook w:val="04A0" w:firstRow="1" w:lastRow="0" w:firstColumn="1" w:lastColumn="0" w:noHBand="0" w:noVBand="1"/>
      </w:tblPr>
      <w:tblGrid>
        <w:gridCol w:w="3976"/>
        <w:gridCol w:w="5646"/>
      </w:tblGrid>
      <w:tr w:rsidR="00932B20" w:rsidRPr="0026789E" w14:paraId="51F6D780" w14:textId="77777777" w:rsidTr="00F837FC">
        <w:trPr>
          <w:trHeight w:val="364"/>
        </w:trPr>
        <w:tc>
          <w:tcPr>
            <w:tcW w:w="2066" w:type="pct"/>
            <w:shd w:val="clear" w:color="auto" w:fill="DC281E"/>
            <w:vAlign w:val="center"/>
          </w:tcPr>
          <w:p w14:paraId="2442DE47" w14:textId="77777777" w:rsidR="00932B20" w:rsidRPr="00F837FC" w:rsidRDefault="00932B20" w:rsidP="00394821">
            <w:pPr>
              <w:spacing w:before="80" w:after="80"/>
              <w:rPr>
                <w:rFonts w:cs="Arial"/>
                <w:color w:val="FFFFFF" w:themeColor="background1"/>
                <w:szCs w:val="16"/>
                <w:lang w:val="en-GB"/>
              </w:rPr>
            </w:pPr>
            <w:r w:rsidRPr="00F837FC">
              <w:rPr>
                <w:rFonts w:cs="Arial"/>
                <w:color w:val="FFFFFF" w:themeColor="background1"/>
                <w:szCs w:val="16"/>
                <w:lang w:val="en-GB"/>
              </w:rPr>
              <w:t>Type(s) of shock:</w:t>
            </w:r>
          </w:p>
        </w:tc>
        <w:tc>
          <w:tcPr>
            <w:tcW w:w="2934" w:type="pct"/>
            <w:shd w:val="clear" w:color="auto" w:fill="F3F3F3"/>
          </w:tcPr>
          <w:p w14:paraId="6315AF66" w14:textId="77777777" w:rsidR="00932B20" w:rsidRPr="0026789E" w:rsidRDefault="00932B20" w:rsidP="00394821">
            <w:pPr>
              <w:spacing w:before="80" w:after="80"/>
              <w:rPr>
                <w:rFonts w:cs="Arial"/>
                <w:lang w:val="en-GB"/>
              </w:rPr>
            </w:pPr>
          </w:p>
        </w:tc>
      </w:tr>
      <w:tr w:rsidR="00932B20" w:rsidRPr="0026789E" w14:paraId="25E7FF12" w14:textId="77777777" w:rsidTr="00F837FC">
        <w:trPr>
          <w:trHeight w:val="364"/>
        </w:trPr>
        <w:tc>
          <w:tcPr>
            <w:tcW w:w="2066" w:type="pct"/>
            <w:shd w:val="clear" w:color="auto" w:fill="DC281E"/>
            <w:vAlign w:val="center"/>
          </w:tcPr>
          <w:p w14:paraId="05B619D4" w14:textId="77777777" w:rsidR="00932B20" w:rsidRPr="00F837FC" w:rsidRDefault="00932B20" w:rsidP="00394821">
            <w:pPr>
              <w:spacing w:before="80" w:after="80"/>
              <w:rPr>
                <w:rFonts w:cs="Arial"/>
                <w:color w:val="FFFFFF" w:themeColor="background1"/>
                <w:szCs w:val="16"/>
                <w:lang w:val="en-GB"/>
              </w:rPr>
            </w:pPr>
            <w:r w:rsidRPr="00F837FC">
              <w:rPr>
                <w:rFonts w:cs="Arial"/>
                <w:color w:val="FFFFFF" w:themeColor="background1"/>
                <w:szCs w:val="16"/>
                <w:lang w:val="en-GB"/>
              </w:rPr>
              <w:t>Date(s) of shock(s):</w:t>
            </w:r>
          </w:p>
        </w:tc>
        <w:tc>
          <w:tcPr>
            <w:tcW w:w="2934" w:type="pct"/>
            <w:shd w:val="clear" w:color="auto" w:fill="F3F3F3"/>
          </w:tcPr>
          <w:p w14:paraId="360982B4" w14:textId="77777777" w:rsidR="00932B20" w:rsidRPr="0026789E" w:rsidRDefault="00932B20" w:rsidP="00394821">
            <w:pPr>
              <w:spacing w:before="80" w:after="80"/>
              <w:rPr>
                <w:rFonts w:cs="Arial"/>
                <w:lang w:val="en-GB"/>
              </w:rPr>
            </w:pPr>
          </w:p>
        </w:tc>
      </w:tr>
      <w:tr w:rsidR="00932B20" w:rsidRPr="0026789E" w14:paraId="1A555F6F" w14:textId="77777777" w:rsidTr="00F837FC">
        <w:trPr>
          <w:trHeight w:val="364"/>
        </w:trPr>
        <w:tc>
          <w:tcPr>
            <w:tcW w:w="2066" w:type="pct"/>
            <w:shd w:val="clear" w:color="auto" w:fill="DC281E"/>
            <w:vAlign w:val="center"/>
          </w:tcPr>
          <w:p w14:paraId="50311A8C" w14:textId="77777777" w:rsidR="00932B20" w:rsidRPr="00F837FC" w:rsidRDefault="00932B20" w:rsidP="00394821">
            <w:pPr>
              <w:spacing w:before="80" w:after="80"/>
              <w:rPr>
                <w:rFonts w:cs="Arial"/>
                <w:color w:val="FFFFFF" w:themeColor="background1"/>
                <w:lang w:val="en-GB"/>
              </w:rPr>
            </w:pPr>
            <w:r w:rsidRPr="00F837FC">
              <w:rPr>
                <w:rFonts w:cs="Arial"/>
                <w:color w:val="FFFFFF" w:themeColor="background1"/>
                <w:lang w:val="en-GB"/>
              </w:rPr>
              <w:t>Date of RAM assessment:</w:t>
            </w:r>
          </w:p>
        </w:tc>
        <w:tc>
          <w:tcPr>
            <w:tcW w:w="2934" w:type="pct"/>
            <w:shd w:val="clear" w:color="auto" w:fill="F3F3F3"/>
          </w:tcPr>
          <w:p w14:paraId="06D451DE" w14:textId="77777777" w:rsidR="00932B20" w:rsidRPr="0026789E" w:rsidRDefault="00932B20" w:rsidP="00394821">
            <w:pPr>
              <w:spacing w:before="80" w:after="80"/>
              <w:rPr>
                <w:rFonts w:cs="Arial"/>
                <w:lang w:val="en-GB"/>
              </w:rPr>
            </w:pPr>
          </w:p>
        </w:tc>
      </w:tr>
      <w:tr w:rsidR="00932B20" w:rsidRPr="0026789E" w14:paraId="6F9165D0" w14:textId="77777777" w:rsidTr="00F837FC">
        <w:trPr>
          <w:trHeight w:val="364"/>
        </w:trPr>
        <w:tc>
          <w:tcPr>
            <w:tcW w:w="2066" w:type="pct"/>
            <w:shd w:val="clear" w:color="auto" w:fill="DC281E"/>
            <w:vAlign w:val="center"/>
          </w:tcPr>
          <w:p w14:paraId="583AD820" w14:textId="77777777" w:rsidR="00932B20" w:rsidRPr="00F837FC" w:rsidRDefault="00932B20" w:rsidP="00394821">
            <w:pPr>
              <w:spacing w:before="80" w:after="80"/>
              <w:rPr>
                <w:rFonts w:cs="Arial"/>
                <w:bCs/>
                <w:color w:val="FFFFFF" w:themeColor="background1"/>
                <w:lang w:val="en-GB"/>
              </w:rPr>
            </w:pPr>
            <w:r w:rsidRPr="00F837FC">
              <w:rPr>
                <w:rFonts w:cs="Arial"/>
                <w:bCs/>
                <w:color w:val="FFFFFF" w:themeColor="background1"/>
                <w:lang w:val="en-GB"/>
              </w:rPr>
              <w:t>Affected areas assessed:</w:t>
            </w:r>
          </w:p>
        </w:tc>
        <w:tc>
          <w:tcPr>
            <w:tcW w:w="2934" w:type="pct"/>
            <w:shd w:val="clear" w:color="auto" w:fill="F3F3F3"/>
          </w:tcPr>
          <w:p w14:paraId="6482234E" w14:textId="77777777" w:rsidR="00932B20" w:rsidRPr="0026789E" w:rsidRDefault="00932B20" w:rsidP="00394821">
            <w:pPr>
              <w:spacing w:before="80" w:after="80"/>
              <w:rPr>
                <w:rFonts w:cs="Arial"/>
                <w:lang w:val="en-GB"/>
              </w:rPr>
            </w:pPr>
          </w:p>
        </w:tc>
      </w:tr>
      <w:tr w:rsidR="00932B20" w:rsidRPr="0026789E" w14:paraId="32C56CC4" w14:textId="77777777" w:rsidTr="00F837FC">
        <w:trPr>
          <w:trHeight w:val="229"/>
        </w:trPr>
        <w:tc>
          <w:tcPr>
            <w:tcW w:w="2066" w:type="pct"/>
            <w:shd w:val="clear" w:color="auto" w:fill="DC281E"/>
            <w:vAlign w:val="center"/>
          </w:tcPr>
          <w:p w14:paraId="521236D0" w14:textId="472DED41" w:rsidR="00932B20" w:rsidRPr="00F837FC" w:rsidRDefault="00932B20" w:rsidP="00921E38">
            <w:pPr>
              <w:spacing w:before="80" w:after="80"/>
              <w:jc w:val="left"/>
              <w:rPr>
                <w:rFonts w:cs="Arial"/>
                <w:i/>
                <w:color w:val="FFFFFF" w:themeColor="background1"/>
                <w:sz w:val="16"/>
                <w:szCs w:val="16"/>
                <w:lang w:val="en-GB"/>
              </w:rPr>
            </w:pPr>
            <w:r w:rsidRPr="00F837FC">
              <w:rPr>
                <w:rFonts w:cs="Arial"/>
                <w:bCs/>
                <w:color w:val="FFFFFF" w:themeColor="background1"/>
                <w:lang w:val="en-GB"/>
              </w:rPr>
              <w:t>Total population in affected area:</w:t>
            </w:r>
            <w:r w:rsidR="00921E38" w:rsidRPr="00F837FC">
              <w:rPr>
                <w:rFonts w:cs="Arial"/>
                <w:bCs/>
                <w:color w:val="FFFFFF" w:themeColor="background1"/>
                <w:lang w:val="en-GB"/>
              </w:rPr>
              <w:br/>
            </w:r>
            <w:r w:rsidRPr="00F837FC">
              <w:rPr>
                <w:rFonts w:cs="Arial"/>
                <w:i/>
                <w:color w:val="FFFFFF" w:themeColor="background1"/>
                <w:sz w:val="16"/>
                <w:szCs w:val="16"/>
                <w:lang w:val="en-GB"/>
              </w:rPr>
              <w:t>(Number of households and people)</w:t>
            </w:r>
          </w:p>
        </w:tc>
        <w:tc>
          <w:tcPr>
            <w:tcW w:w="2934" w:type="pct"/>
            <w:shd w:val="clear" w:color="auto" w:fill="F3F3F3"/>
          </w:tcPr>
          <w:p w14:paraId="1FCDBC81" w14:textId="77777777" w:rsidR="00932B20" w:rsidRPr="0026789E" w:rsidRDefault="00932B20" w:rsidP="00394821">
            <w:pPr>
              <w:spacing w:before="80" w:after="80"/>
              <w:jc w:val="center"/>
              <w:rPr>
                <w:rFonts w:cs="Arial"/>
                <w:lang w:val="en-GB"/>
              </w:rPr>
            </w:pPr>
          </w:p>
        </w:tc>
      </w:tr>
      <w:tr w:rsidR="00932B20" w:rsidRPr="0026789E" w14:paraId="478F6D2B" w14:textId="77777777" w:rsidTr="00F837FC">
        <w:trPr>
          <w:trHeight w:val="229"/>
        </w:trPr>
        <w:tc>
          <w:tcPr>
            <w:tcW w:w="2066" w:type="pct"/>
            <w:shd w:val="clear" w:color="auto" w:fill="DC281E"/>
            <w:vAlign w:val="center"/>
          </w:tcPr>
          <w:p w14:paraId="6F9BD889" w14:textId="6C3AD2FF" w:rsidR="00932B20" w:rsidRPr="00F837FC" w:rsidRDefault="00932B20" w:rsidP="00921E38">
            <w:pPr>
              <w:spacing w:before="80" w:after="80"/>
              <w:jc w:val="left"/>
              <w:rPr>
                <w:rFonts w:cs="Arial"/>
                <w:color w:val="FFFFFF" w:themeColor="background1"/>
                <w:lang w:val="en-GB"/>
              </w:rPr>
            </w:pPr>
            <w:r w:rsidRPr="00F837FC">
              <w:rPr>
                <w:rFonts w:cs="Arial"/>
                <w:color w:val="FFFFFF" w:themeColor="background1"/>
                <w:lang w:val="en-GB"/>
              </w:rPr>
              <w:t>Affected population within affected area:</w:t>
            </w:r>
            <w:r w:rsidR="00921E38" w:rsidRPr="00F837FC">
              <w:rPr>
                <w:rFonts w:cs="Arial"/>
                <w:color w:val="FFFFFF" w:themeColor="background1"/>
                <w:lang w:val="en-GB"/>
              </w:rPr>
              <w:br/>
            </w:r>
            <w:r w:rsidRPr="00F837FC">
              <w:rPr>
                <w:rFonts w:cs="Arial"/>
                <w:i/>
                <w:color w:val="FFFFFF" w:themeColor="background1"/>
                <w:sz w:val="16"/>
                <w:szCs w:val="16"/>
                <w:lang w:val="en-GB"/>
              </w:rPr>
              <w:t>(Number of households and people)</w:t>
            </w:r>
          </w:p>
        </w:tc>
        <w:tc>
          <w:tcPr>
            <w:tcW w:w="2934" w:type="pct"/>
            <w:shd w:val="clear" w:color="auto" w:fill="F3F3F3"/>
          </w:tcPr>
          <w:p w14:paraId="48CEFB67" w14:textId="77777777" w:rsidR="00932B20" w:rsidRPr="0026789E" w:rsidRDefault="00932B20" w:rsidP="00394821">
            <w:pPr>
              <w:spacing w:before="80" w:after="80"/>
              <w:jc w:val="center"/>
              <w:rPr>
                <w:rFonts w:cs="Arial"/>
                <w:lang w:val="en-GB"/>
              </w:rPr>
            </w:pPr>
          </w:p>
        </w:tc>
      </w:tr>
      <w:tr w:rsidR="00932B20" w:rsidRPr="0026789E" w14:paraId="4A1B87F8" w14:textId="77777777" w:rsidTr="00F837FC">
        <w:trPr>
          <w:trHeight w:val="229"/>
        </w:trPr>
        <w:tc>
          <w:tcPr>
            <w:tcW w:w="2066" w:type="pct"/>
            <w:shd w:val="clear" w:color="auto" w:fill="DC281E"/>
            <w:vAlign w:val="center"/>
          </w:tcPr>
          <w:p w14:paraId="33CB7AE1" w14:textId="2C27084D" w:rsidR="00932B20" w:rsidRPr="00F837FC" w:rsidRDefault="00932B20" w:rsidP="00921E38">
            <w:pPr>
              <w:spacing w:before="80" w:after="80"/>
              <w:jc w:val="left"/>
              <w:rPr>
                <w:rFonts w:cs="Arial"/>
                <w:i/>
                <w:color w:val="FFFFFF" w:themeColor="background1"/>
                <w:lang w:val="en-GB"/>
              </w:rPr>
            </w:pPr>
            <w:r w:rsidRPr="00F837FC">
              <w:rPr>
                <w:rFonts w:cs="Arial"/>
                <w:color w:val="FFFFFF" w:themeColor="background1"/>
                <w:lang w:val="en-GB"/>
              </w:rPr>
              <w:t>Average Household size:</w:t>
            </w:r>
            <w:r w:rsidR="00921E38" w:rsidRPr="00F837FC">
              <w:rPr>
                <w:rFonts w:cs="Arial"/>
                <w:color w:val="FFFFFF" w:themeColor="background1"/>
                <w:lang w:val="en-GB"/>
              </w:rPr>
              <w:br/>
            </w:r>
            <w:r w:rsidRPr="00F837FC">
              <w:rPr>
                <w:rFonts w:cs="Arial"/>
                <w:i/>
                <w:color w:val="FFFFFF" w:themeColor="background1"/>
                <w:sz w:val="16"/>
                <w:lang w:val="en-GB"/>
              </w:rPr>
              <w:t>(Source of information)</w:t>
            </w:r>
          </w:p>
        </w:tc>
        <w:tc>
          <w:tcPr>
            <w:tcW w:w="2934" w:type="pct"/>
            <w:shd w:val="clear" w:color="auto" w:fill="F3F3F3"/>
          </w:tcPr>
          <w:p w14:paraId="2035C6E2" w14:textId="77777777" w:rsidR="00932B20" w:rsidRPr="0026789E" w:rsidRDefault="00932B20" w:rsidP="00394821">
            <w:pPr>
              <w:spacing w:before="80" w:after="80"/>
              <w:jc w:val="center"/>
              <w:rPr>
                <w:rFonts w:cs="Arial"/>
                <w:lang w:val="en-GB"/>
              </w:rPr>
            </w:pPr>
          </w:p>
        </w:tc>
      </w:tr>
      <w:tr w:rsidR="00932B20" w:rsidRPr="0026789E" w14:paraId="33FA3BDB" w14:textId="77777777" w:rsidTr="00F837FC">
        <w:trPr>
          <w:trHeight w:val="229"/>
        </w:trPr>
        <w:tc>
          <w:tcPr>
            <w:tcW w:w="2066" w:type="pct"/>
            <w:shd w:val="clear" w:color="auto" w:fill="DC281E"/>
            <w:vAlign w:val="center"/>
          </w:tcPr>
          <w:p w14:paraId="24D64FD5" w14:textId="0497E421" w:rsidR="00932B20" w:rsidRPr="00F837FC" w:rsidRDefault="00932B20" w:rsidP="00921E38">
            <w:pPr>
              <w:spacing w:before="80" w:after="80"/>
              <w:jc w:val="left"/>
              <w:rPr>
                <w:rFonts w:cs="Arial"/>
                <w:i/>
                <w:color w:val="FFFFFF" w:themeColor="background1"/>
                <w:lang w:val="en-GB"/>
              </w:rPr>
            </w:pPr>
            <w:r w:rsidRPr="00F837FC">
              <w:rPr>
                <w:rFonts w:cs="Arial"/>
                <w:bCs/>
                <w:color w:val="FFFFFF" w:themeColor="background1"/>
                <w:lang w:val="en-GB"/>
              </w:rPr>
              <w:t>Location of affected population:</w:t>
            </w:r>
            <w:r w:rsidR="00921E38" w:rsidRPr="00F837FC">
              <w:rPr>
                <w:rFonts w:cs="Arial"/>
                <w:bCs/>
                <w:color w:val="FFFFFF" w:themeColor="background1"/>
                <w:lang w:val="en-GB"/>
              </w:rPr>
              <w:br/>
            </w:r>
            <w:r w:rsidRPr="00F837FC">
              <w:rPr>
                <w:rFonts w:cs="Arial"/>
                <w:bCs/>
                <w:i/>
                <w:color w:val="FFFFFF" w:themeColor="background1"/>
                <w:sz w:val="16"/>
                <w:lang w:val="en-GB"/>
              </w:rPr>
              <w:t>(IDP/ stationary in homes etc…)</w:t>
            </w:r>
          </w:p>
        </w:tc>
        <w:tc>
          <w:tcPr>
            <w:tcW w:w="2934" w:type="pct"/>
            <w:shd w:val="clear" w:color="auto" w:fill="F3F3F3"/>
          </w:tcPr>
          <w:p w14:paraId="4CC17033" w14:textId="77777777" w:rsidR="00932B20" w:rsidRPr="0026789E" w:rsidRDefault="00932B20" w:rsidP="00394821">
            <w:pPr>
              <w:spacing w:before="80" w:after="80"/>
              <w:jc w:val="center"/>
              <w:rPr>
                <w:rFonts w:cs="Arial"/>
                <w:lang w:val="en-GB"/>
              </w:rPr>
            </w:pPr>
          </w:p>
        </w:tc>
      </w:tr>
      <w:tr w:rsidR="00932B20" w:rsidRPr="0026789E" w14:paraId="0E5B0B3B" w14:textId="77777777" w:rsidTr="00F837FC">
        <w:trPr>
          <w:trHeight w:val="364"/>
        </w:trPr>
        <w:tc>
          <w:tcPr>
            <w:tcW w:w="2066" w:type="pct"/>
            <w:shd w:val="clear" w:color="auto" w:fill="DC281E"/>
            <w:vAlign w:val="center"/>
          </w:tcPr>
          <w:p w14:paraId="21D7068B" w14:textId="77777777" w:rsidR="00932B20" w:rsidRPr="00F837FC" w:rsidRDefault="00932B20" w:rsidP="00394821">
            <w:pPr>
              <w:spacing w:before="80" w:after="80"/>
              <w:rPr>
                <w:rFonts w:cs="Arial"/>
                <w:bCs/>
                <w:color w:val="FFFFFF" w:themeColor="background1"/>
                <w:lang w:val="en-GB"/>
              </w:rPr>
            </w:pPr>
            <w:r w:rsidRPr="00F837FC">
              <w:rPr>
                <w:rFonts w:cs="Arial"/>
                <w:bCs/>
                <w:color w:val="FFFFFF" w:themeColor="background1"/>
                <w:lang w:val="en-GB"/>
              </w:rPr>
              <w:t>Markets assessed:</w:t>
            </w:r>
          </w:p>
        </w:tc>
        <w:tc>
          <w:tcPr>
            <w:tcW w:w="2934" w:type="pct"/>
            <w:shd w:val="clear" w:color="auto" w:fill="F3F3F3"/>
          </w:tcPr>
          <w:p w14:paraId="5122CEFF" w14:textId="77777777" w:rsidR="00932B20" w:rsidRPr="0026789E" w:rsidRDefault="00932B20" w:rsidP="00394821">
            <w:pPr>
              <w:spacing w:before="80" w:after="80"/>
              <w:rPr>
                <w:rFonts w:cs="Arial"/>
                <w:lang w:val="en-GB"/>
              </w:rPr>
            </w:pPr>
          </w:p>
          <w:p w14:paraId="2C1369DC" w14:textId="77777777" w:rsidR="00932B20" w:rsidRPr="0026789E" w:rsidRDefault="00932B20" w:rsidP="00394821">
            <w:pPr>
              <w:spacing w:before="80" w:after="80"/>
              <w:rPr>
                <w:rFonts w:cs="Arial"/>
                <w:lang w:val="en-GB"/>
              </w:rPr>
            </w:pPr>
          </w:p>
          <w:p w14:paraId="7FD0F52F" w14:textId="77777777" w:rsidR="00932B20" w:rsidRPr="0026789E" w:rsidRDefault="00932B20" w:rsidP="00394821">
            <w:pPr>
              <w:spacing w:before="80" w:after="80"/>
              <w:rPr>
                <w:rFonts w:cs="Arial"/>
                <w:lang w:val="en-GB"/>
              </w:rPr>
            </w:pPr>
          </w:p>
        </w:tc>
      </w:tr>
      <w:tr w:rsidR="00932B20" w:rsidRPr="0026789E" w14:paraId="722AF809" w14:textId="77777777" w:rsidTr="00F837FC">
        <w:trPr>
          <w:trHeight w:val="364"/>
        </w:trPr>
        <w:tc>
          <w:tcPr>
            <w:tcW w:w="2066" w:type="pct"/>
            <w:shd w:val="clear" w:color="auto" w:fill="DC281E"/>
            <w:vAlign w:val="center"/>
          </w:tcPr>
          <w:p w14:paraId="55CA9359" w14:textId="521767EE" w:rsidR="00932B20" w:rsidRPr="00F837FC" w:rsidRDefault="00932B20" w:rsidP="00394821">
            <w:pPr>
              <w:spacing w:before="80" w:after="80"/>
              <w:jc w:val="left"/>
              <w:rPr>
                <w:rFonts w:cs="Arial"/>
                <w:bCs/>
                <w:color w:val="FFFFFF" w:themeColor="background1"/>
                <w:lang w:val="en-GB"/>
              </w:rPr>
            </w:pPr>
            <w:r w:rsidRPr="00F837FC">
              <w:rPr>
                <w:rFonts w:cs="Arial"/>
                <w:bCs/>
                <w:color w:val="FFFFFF" w:themeColor="background1"/>
                <w:lang w:val="en-GB"/>
              </w:rPr>
              <w:t>Number of traders (wholesalers and retail</w:t>
            </w:r>
            <w:r w:rsidRPr="00F837FC">
              <w:rPr>
                <w:rFonts w:cs="Arial"/>
                <w:bCs/>
                <w:color w:val="FFFFFF" w:themeColor="background1"/>
                <w:lang w:val="en-GB"/>
              </w:rPr>
              <w:softHyphen/>
              <w:t xml:space="preserve">ers) and market representatives included </w:t>
            </w:r>
            <w:r w:rsidR="00921E38" w:rsidRPr="00F837FC">
              <w:rPr>
                <w:rFonts w:cs="Arial"/>
                <w:bCs/>
                <w:color w:val="FFFFFF" w:themeColor="background1"/>
                <w:lang w:val="en-GB"/>
              </w:rPr>
              <w:br/>
            </w:r>
            <w:r w:rsidRPr="00F837FC">
              <w:rPr>
                <w:rFonts w:cs="Arial"/>
                <w:bCs/>
                <w:color w:val="FFFFFF" w:themeColor="background1"/>
                <w:lang w:val="en-GB"/>
              </w:rPr>
              <w:t>in assessment:</w:t>
            </w:r>
          </w:p>
        </w:tc>
        <w:tc>
          <w:tcPr>
            <w:tcW w:w="2934" w:type="pct"/>
            <w:shd w:val="clear" w:color="auto" w:fill="F3F3F3"/>
          </w:tcPr>
          <w:p w14:paraId="5783B105" w14:textId="77777777" w:rsidR="00932B20" w:rsidRPr="0026789E" w:rsidRDefault="00932B20" w:rsidP="00394821">
            <w:pPr>
              <w:spacing w:before="80" w:after="80"/>
              <w:rPr>
                <w:rFonts w:cs="Arial"/>
                <w:lang w:val="en-GB"/>
              </w:rPr>
            </w:pPr>
          </w:p>
        </w:tc>
      </w:tr>
      <w:tr w:rsidR="00932B20" w:rsidRPr="0026789E" w14:paraId="6C569B51" w14:textId="77777777" w:rsidTr="00F837FC">
        <w:trPr>
          <w:trHeight w:val="229"/>
        </w:trPr>
        <w:tc>
          <w:tcPr>
            <w:tcW w:w="2066" w:type="pct"/>
            <w:shd w:val="clear" w:color="auto" w:fill="DC281E"/>
            <w:vAlign w:val="center"/>
          </w:tcPr>
          <w:p w14:paraId="5F7B1730" w14:textId="455BFBE4" w:rsidR="00932B20" w:rsidRPr="00F837FC" w:rsidRDefault="00932B20" w:rsidP="00921E38">
            <w:pPr>
              <w:spacing w:before="80" w:after="80"/>
              <w:jc w:val="left"/>
              <w:rPr>
                <w:rFonts w:cs="Arial"/>
                <w:bCs/>
                <w:i/>
                <w:color w:val="FFFFFF" w:themeColor="background1"/>
                <w:sz w:val="16"/>
                <w:lang w:val="en-GB"/>
              </w:rPr>
            </w:pPr>
            <w:r w:rsidRPr="00F837FC">
              <w:rPr>
                <w:rFonts w:cs="Arial"/>
                <w:bCs/>
                <w:color w:val="FFFFFF" w:themeColor="background1"/>
                <w:lang w:val="en-GB"/>
              </w:rPr>
              <w:t xml:space="preserve">Commodity type(s), volume(s) and duration requested by shock-affected population </w:t>
            </w:r>
            <w:r w:rsidR="00921E38" w:rsidRPr="00F837FC">
              <w:rPr>
                <w:rFonts w:cs="Arial"/>
                <w:bCs/>
                <w:color w:val="FFFFFF" w:themeColor="background1"/>
                <w:lang w:val="en-GB"/>
              </w:rPr>
              <w:br/>
            </w:r>
            <w:r w:rsidRPr="00F837FC">
              <w:rPr>
                <w:rFonts w:cs="Arial"/>
                <w:bCs/>
                <w:i/>
                <w:color w:val="FFFFFF" w:themeColor="background1"/>
                <w:sz w:val="16"/>
                <w:lang w:val="en-GB"/>
              </w:rPr>
              <w:t>(quantity, frequency and duration and any quality specifications if necessary)</w:t>
            </w:r>
          </w:p>
        </w:tc>
        <w:tc>
          <w:tcPr>
            <w:tcW w:w="2934" w:type="pct"/>
            <w:shd w:val="clear" w:color="auto" w:fill="F3F3F3"/>
          </w:tcPr>
          <w:p w14:paraId="10356B00" w14:textId="77777777" w:rsidR="00932B20" w:rsidRPr="0026789E" w:rsidRDefault="00932B20" w:rsidP="00394821">
            <w:pPr>
              <w:spacing w:before="80" w:after="80"/>
              <w:rPr>
                <w:rFonts w:cs="Arial"/>
                <w:lang w:val="en-GB"/>
              </w:rPr>
            </w:pPr>
          </w:p>
        </w:tc>
      </w:tr>
    </w:tbl>
    <w:p w14:paraId="4F6C6FC3" w14:textId="77777777" w:rsidR="00932B20" w:rsidRPr="0026789E" w:rsidRDefault="00932B20" w:rsidP="00394821">
      <w:pPr>
        <w:pStyle w:val="Heading2"/>
      </w:pPr>
      <w:bookmarkStart w:id="12" w:name="_Toc229742619"/>
      <w:bookmarkStart w:id="13" w:name="_Toc229743684"/>
      <w:bookmarkStart w:id="14" w:name="_Toc229743987"/>
      <w:r w:rsidRPr="0026789E">
        <w:lastRenderedPageBreak/>
        <w:t>Section 2: Market Mapping</w:t>
      </w:r>
      <w:bookmarkEnd w:id="12"/>
      <w:bookmarkEnd w:id="13"/>
      <w:bookmarkEnd w:id="14"/>
    </w:p>
    <w:p w14:paraId="0E085FEA" w14:textId="0AC32B44" w:rsidR="00932B20" w:rsidRPr="0026789E" w:rsidRDefault="00932B20" w:rsidP="005449BC">
      <w:pPr>
        <w:pStyle w:val="Heading3"/>
      </w:pPr>
      <w:r w:rsidRPr="0026789E">
        <w:t>2.1</w:t>
      </w:r>
      <w:r w:rsidR="005449BC">
        <w:tab/>
      </w:r>
      <w:r w:rsidRPr="0026789E">
        <w:t xml:space="preserve">Market maps, geographical location of markets to shock-affected population </w:t>
      </w:r>
    </w:p>
    <w:p w14:paraId="72543FD7" w14:textId="77777777" w:rsidR="00932B20" w:rsidRPr="0026789E" w:rsidRDefault="00932B20" w:rsidP="00932B20">
      <w:pPr>
        <w:rPr>
          <w:rFonts w:eastAsia="MS Mincho" w:cs="Arial"/>
          <w:b/>
          <w:bCs/>
        </w:rPr>
      </w:pPr>
      <w:r w:rsidRPr="0026789E">
        <w:rPr>
          <w:rFonts w:eastAsia="MS Mincho" w:cs="Arial"/>
          <w:bCs/>
        </w:rPr>
        <w:t>The diagram below illustrates the location of local and influential markets within, and close to the affected area, and their geographic proximity to the shock-affected population</w:t>
      </w:r>
      <w:r w:rsidRPr="0026789E">
        <w:rPr>
          <w:rFonts w:eastAsia="MS Mincho" w:cs="Arial"/>
          <w:b/>
          <w:bCs/>
        </w:rPr>
        <w:t xml:space="preserve">. </w:t>
      </w:r>
    </w:p>
    <w:p w14:paraId="2521FEE9" w14:textId="77777777" w:rsidR="00932B20" w:rsidRPr="0026789E" w:rsidRDefault="00932B20" w:rsidP="005449BC">
      <w:pPr>
        <w:numPr>
          <w:ilvl w:val="0"/>
          <w:numId w:val="3"/>
        </w:numPr>
        <w:spacing w:before="240"/>
        <w:ind w:left="714" w:hanging="357"/>
        <w:rPr>
          <w:rFonts w:eastAsia="MS Mincho" w:cs="Arial"/>
          <w:i/>
          <w:iCs/>
        </w:rPr>
      </w:pPr>
      <w:r w:rsidRPr="0026789E">
        <w:rPr>
          <w:rFonts w:eastAsia="MS Mincho" w:cs="Arial"/>
          <w:i/>
          <w:iCs/>
        </w:rPr>
        <w:t>Insert a basic map that illustrates the GEOGRAPHICAL location of the markets. See Tool 4 for guidance on mapping.</w:t>
      </w:r>
    </w:p>
    <w:p w14:paraId="243D0863" w14:textId="77777777" w:rsidR="00932B20" w:rsidRPr="0026789E" w:rsidRDefault="00932B20" w:rsidP="005449BC">
      <w:pPr>
        <w:numPr>
          <w:ilvl w:val="0"/>
          <w:numId w:val="3"/>
        </w:numPr>
        <w:spacing w:before="240"/>
        <w:ind w:left="714" w:hanging="357"/>
        <w:rPr>
          <w:rFonts w:eastAsia="MS Mincho" w:cs="Arial"/>
          <w:i/>
          <w:iCs/>
        </w:rPr>
      </w:pPr>
      <w:r w:rsidRPr="0026789E">
        <w:rPr>
          <w:rFonts w:eastAsia="MS Mincho" w:cs="Arial"/>
          <w:i/>
          <w:iCs/>
        </w:rPr>
        <w:t>Highlight the locations of the shock-affected population and markets visited and include a key so that the user can easily identify the key markets, roads, location of the affected populations etc…  Make sure to include information on the impact of the shock on the markets using the symbols suggested in Tool 4.</w:t>
      </w:r>
    </w:p>
    <w:p w14:paraId="094FBF4C" w14:textId="3CD71992" w:rsidR="00932B20" w:rsidRPr="0026789E" w:rsidRDefault="00932B20" w:rsidP="005449BC">
      <w:pPr>
        <w:pStyle w:val="Heading3"/>
        <w:tabs>
          <w:tab w:val="left" w:pos="567"/>
        </w:tabs>
      </w:pPr>
      <w:r w:rsidRPr="0026789E">
        <w:t>2.2</w:t>
      </w:r>
      <w:r w:rsidR="005449BC">
        <w:tab/>
      </w:r>
      <w:r w:rsidRPr="0026789E">
        <w:t>Commodity market maps</w:t>
      </w:r>
    </w:p>
    <w:p w14:paraId="536A8A58" w14:textId="77777777" w:rsidR="00932B20" w:rsidRPr="0026789E" w:rsidRDefault="00932B20" w:rsidP="005449BC">
      <w:r w:rsidRPr="0026789E">
        <w:t>The commodity market maps below illustrate the movements of key commodities to the markets near the affected populations – from wholesaler to trader and finally to consumer.</w:t>
      </w:r>
    </w:p>
    <w:p w14:paraId="6EAA686B" w14:textId="77777777" w:rsidR="00932B20" w:rsidRPr="0026789E" w:rsidRDefault="00932B20" w:rsidP="005449BC">
      <w:pPr>
        <w:numPr>
          <w:ilvl w:val="0"/>
          <w:numId w:val="3"/>
        </w:numPr>
        <w:spacing w:before="240"/>
        <w:ind w:left="714" w:hanging="357"/>
        <w:rPr>
          <w:rFonts w:eastAsia="MS Mincho" w:cs="Arial"/>
          <w:i/>
          <w:iCs/>
        </w:rPr>
      </w:pPr>
      <w:r w:rsidRPr="0026789E">
        <w:rPr>
          <w:rFonts w:eastAsia="MS Mincho" w:cs="Arial"/>
          <w:i/>
          <w:iCs/>
        </w:rPr>
        <w:t xml:space="preserve">Insert the maps that illustrate the market chain. Advice on how to do this is available in the Tool 4. If you have one map that represents all the commodities, make sure this is clearly stated. </w:t>
      </w:r>
    </w:p>
    <w:p w14:paraId="1A74CA08" w14:textId="77777777" w:rsidR="00932B20" w:rsidRPr="0026789E" w:rsidRDefault="00932B20" w:rsidP="005449BC">
      <w:pPr>
        <w:numPr>
          <w:ilvl w:val="0"/>
          <w:numId w:val="3"/>
        </w:numPr>
        <w:spacing w:before="240"/>
        <w:ind w:left="714" w:hanging="357"/>
        <w:rPr>
          <w:rFonts w:eastAsia="MS Mincho" w:cs="Arial"/>
          <w:i/>
          <w:iCs/>
        </w:rPr>
      </w:pPr>
      <w:r w:rsidRPr="0026789E">
        <w:rPr>
          <w:rFonts w:eastAsia="MS Mincho" w:cs="Arial"/>
          <w:i/>
          <w:iCs/>
        </w:rPr>
        <w:t>If you can illustrate data on prices, volumes and number of traders, please illustrate this on the market maps or in a table.</w:t>
      </w:r>
    </w:p>
    <w:p w14:paraId="0D7763CF" w14:textId="77777777" w:rsidR="00932B20" w:rsidRPr="0026789E" w:rsidRDefault="00932B20" w:rsidP="005449BC">
      <w:pPr>
        <w:numPr>
          <w:ilvl w:val="0"/>
          <w:numId w:val="3"/>
        </w:numPr>
        <w:spacing w:before="240"/>
        <w:ind w:left="714" w:hanging="357"/>
        <w:rPr>
          <w:rFonts w:eastAsia="MS Mincho" w:cs="Arial"/>
          <w:i/>
          <w:iCs/>
        </w:rPr>
      </w:pPr>
      <w:r w:rsidRPr="0026789E">
        <w:rPr>
          <w:rFonts w:eastAsia="MS Mincho" w:cs="Arial"/>
          <w:i/>
          <w:iCs/>
        </w:rPr>
        <w:t>Include a key so that the user can easily identify the types of traders/ actors in the supply chain. Make sure to include information on the impact of the shock on the markets using the symbols suggested in Tool 4.</w:t>
      </w:r>
    </w:p>
    <w:p w14:paraId="0CB61FCE" w14:textId="77777777" w:rsidR="00932B20" w:rsidRPr="0026789E" w:rsidRDefault="00932B20" w:rsidP="005449BC">
      <w:pPr>
        <w:pStyle w:val="Heading2"/>
        <w:spacing w:before="480"/>
      </w:pPr>
      <w:bookmarkStart w:id="15" w:name="_Toc229742620"/>
      <w:bookmarkStart w:id="16" w:name="_Toc229743685"/>
      <w:bookmarkStart w:id="17" w:name="_Toc229743988"/>
      <w:r w:rsidRPr="0026789E">
        <w:t>Section 3: Market maps and trader analysis</w:t>
      </w:r>
      <w:bookmarkEnd w:id="15"/>
      <w:bookmarkEnd w:id="16"/>
      <w:bookmarkEnd w:id="17"/>
    </w:p>
    <w:p w14:paraId="41EEDFBA" w14:textId="77777777" w:rsidR="00932B20" w:rsidRPr="0026789E" w:rsidRDefault="00932B20" w:rsidP="00932B20">
      <w:pPr>
        <w:spacing w:after="0"/>
        <w:rPr>
          <w:rFonts w:eastAsia="MS Mincho" w:cs="Arial"/>
        </w:rPr>
      </w:pPr>
      <w:r w:rsidRPr="0026789E">
        <w:rPr>
          <w:rFonts w:eastAsia="MS Mincho" w:cs="Arial"/>
        </w:rPr>
        <w:t xml:space="preserve">After reviewing the maps (above) and </w:t>
      </w:r>
      <w:r w:rsidRPr="0026789E">
        <w:rPr>
          <w:rFonts w:eastAsia="MS Mincho" w:cs="Arial"/>
          <w:iCs/>
        </w:rPr>
        <w:t xml:space="preserve">information collected using the RAM tools, </w:t>
      </w:r>
      <w:r w:rsidRPr="0026789E">
        <w:rPr>
          <w:rFonts w:eastAsia="MS Mincho" w:cs="Arial"/>
        </w:rPr>
        <w:t>the following conclusions can be made:</w:t>
      </w:r>
    </w:p>
    <w:p w14:paraId="11DD725A" w14:textId="1AB87D82" w:rsidR="00932B20" w:rsidRPr="0026789E" w:rsidRDefault="00932B20" w:rsidP="00921E38">
      <w:pPr>
        <w:tabs>
          <w:tab w:val="left" w:pos="357"/>
        </w:tabs>
        <w:spacing w:before="240" w:after="0"/>
        <w:jc w:val="left"/>
        <w:rPr>
          <w:rFonts w:eastAsia="MS Mincho" w:cs="Arial"/>
          <w:i/>
          <w:sz w:val="16"/>
        </w:rPr>
      </w:pPr>
      <w:r w:rsidRPr="0026789E">
        <w:rPr>
          <w:rFonts w:eastAsia="MS Mincho" w:cs="Arial"/>
        </w:rPr>
        <w:t>1.</w:t>
      </w:r>
      <w:r w:rsidR="005449BC">
        <w:rPr>
          <w:rFonts w:eastAsia="MS Mincho" w:cs="Arial"/>
        </w:rPr>
        <w:tab/>
      </w:r>
      <w:r w:rsidRPr="0026789E">
        <w:rPr>
          <w:rFonts w:eastAsia="MS Mincho" w:cs="Arial"/>
        </w:rPr>
        <w:t xml:space="preserve">The impact of the shock on </w:t>
      </w:r>
      <w:r w:rsidRPr="0026789E">
        <w:rPr>
          <w:rFonts w:eastAsia="MS Mincho" w:cs="Arial"/>
          <w:u w:val="single"/>
        </w:rPr>
        <w:t>physical access of the affected population to their markets</w:t>
      </w:r>
      <w:r w:rsidRPr="0026789E">
        <w:rPr>
          <w:rFonts w:eastAsia="MS Mincho" w:cs="Arial"/>
        </w:rPr>
        <w:t xml:space="preserve">. </w:t>
      </w:r>
      <w:r w:rsidR="00921E38">
        <w:rPr>
          <w:rFonts w:eastAsia="MS Mincho" w:cs="Arial"/>
        </w:rPr>
        <w:br/>
      </w:r>
      <w:r w:rsidRPr="0026789E">
        <w:rPr>
          <w:rFonts w:eastAsia="MS Mincho" w:cs="Arial"/>
          <w:i/>
          <w:sz w:val="16"/>
        </w:rPr>
        <w:t xml:space="preserve">(Outline the impact of the </w:t>
      </w:r>
      <w:r w:rsidRPr="0026789E">
        <w:rPr>
          <w:rFonts w:eastAsia="MS Mincho" w:cs="Arial"/>
          <w:sz w:val="16"/>
        </w:rPr>
        <w:t>shock</w:t>
      </w:r>
      <w:r w:rsidRPr="0026789E">
        <w:rPr>
          <w:rFonts w:eastAsia="MS Mincho" w:cs="Arial"/>
          <w:i/>
          <w:sz w:val="16"/>
        </w:rPr>
        <w:t xml:space="preserve"> on market access – what has changed in consumer and trader behaviour? Are such changes long term?)</w:t>
      </w:r>
    </w:p>
    <w:p w14:paraId="104B329B" w14:textId="30ACD098" w:rsidR="00932B20" w:rsidRPr="0026789E" w:rsidRDefault="00932B20" w:rsidP="00921E38">
      <w:pPr>
        <w:tabs>
          <w:tab w:val="left" w:pos="357"/>
        </w:tabs>
        <w:spacing w:before="240" w:after="0"/>
        <w:jc w:val="left"/>
        <w:rPr>
          <w:rFonts w:eastAsia="MS Mincho" w:cs="Arial"/>
          <w:i/>
          <w:sz w:val="16"/>
        </w:rPr>
      </w:pPr>
      <w:r w:rsidRPr="0026789E">
        <w:rPr>
          <w:rFonts w:eastAsia="MS Mincho" w:cs="Arial"/>
        </w:rPr>
        <w:t>2.</w:t>
      </w:r>
      <w:r w:rsidR="005449BC">
        <w:rPr>
          <w:rFonts w:eastAsia="MS Mincho" w:cs="Arial"/>
        </w:rPr>
        <w:tab/>
      </w:r>
      <w:r w:rsidRPr="0026789E">
        <w:rPr>
          <w:rFonts w:eastAsia="MS Mincho" w:cs="Arial"/>
        </w:rPr>
        <w:t xml:space="preserve">Affected household </w:t>
      </w:r>
      <w:r w:rsidRPr="0026789E">
        <w:rPr>
          <w:rFonts w:eastAsia="MS Mincho" w:cs="Arial"/>
          <w:u w:val="single"/>
        </w:rPr>
        <w:t>purchasing power/ demand</w:t>
      </w:r>
      <w:r w:rsidRPr="0026789E">
        <w:rPr>
          <w:rFonts w:eastAsia="MS Mincho" w:cs="Arial"/>
        </w:rPr>
        <w:t xml:space="preserve"> and changes in consumer behaviour. </w:t>
      </w:r>
      <w:r w:rsidR="00921E38">
        <w:rPr>
          <w:rFonts w:eastAsia="MS Mincho" w:cs="Arial"/>
        </w:rPr>
        <w:br/>
      </w:r>
      <w:r w:rsidRPr="0026789E">
        <w:rPr>
          <w:rFonts w:eastAsia="MS Mincho" w:cs="Arial"/>
          <w:i/>
          <w:sz w:val="16"/>
        </w:rPr>
        <w:t xml:space="preserve">(Does the shock-affected population have the financial means to purchase the food and non-food commodities they need? If so, what percentage/ proportion of their needs can they meet themselves? Relate to information collected in Step 1 of the RAM) </w:t>
      </w:r>
    </w:p>
    <w:p w14:paraId="20785306" w14:textId="3F0BD3C6" w:rsidR="00932B20" w:rsidRPr="0026789E" w:rsidRDefault="00932B20" w:rsidP="00921E38">
      <w:pPr>
        <w:tabs>
          <w:tab w:val="left" w:pos="357"/>
        </w:tabs>
        <w:spacing w:before="240" w:after="0"/>
        <w:jc w:val="left"/>
        <w:rPr>
          <w:rFonts w:eastAsia="MS Mincho" w:cs="Arial"/>
          <w:i/>
          <w:sz w:val="16"/>
        </w:rPr>
      </w:pPr>
      <w:r w:rsidRPr="0026789E">
        <w:rPr>
          <w:rFonts w:eastAsia="MS Mincho" w:cs="Arial"/>
        </w:rPr>
        <w:t>3.</w:t>
      </w:r>
      <w:r w:rsidR="005449BC">
        <w:rPr>
          <w:rFonts w:eastAsia="MS Mincho" w:cs="Arial"/>
        </w:rPr>
        <w:tab/>
      </w:r>
      <w:r w:rsidRPr="0026789E">
        <w:rPr>
          <w:rFonts w:eastAsia="MS Mincho" w:cs="Arial"/>
        </w:rPr>
        <w:t xml:space="preserve">The impact of the shock on the </w:t>
      </w:r>
      <w:r w:rsidRPr="0026789E">
        <w:rPr>
          <w:rFonts w:eastAsia="MS Mincho" w:cs="Arial"/>
          <w:u w:val="single"/>
        </w:rPr>
        <w:t>supply chain</w:t>
      </w:r>
      <w:r w:rsidRPr="0026789E">
        <w:rPr>
          <w:rFonts w:eastAsia="MS Mincho" w:cs="Arial"/>
        </w:rPr>
        <w:t xml:space="preserve"> of food and non-food commodities required by the affected population. </w:t>
      </w:r>
      <w:r w:rsidR="00921E38">
        <w:rPr>
          <w:rFonts w:eastAsia="MS Mincho" w:cs="Arial"/>
        </w:rPr>
        <w:br/>
      </w:r>
      <w:r w:rsidRPr="0026789E">
        <w:rPr>
          <w:rFonts w:eastAsia="MS Mincho" w:cs="Arial"/>
          <w:i/>
          <w:sz w:val="16"/>
        </w:rPr>
        <w:t xml:space="preserve">(Using data from Steps 1 and 2 of the RAM, outline in what way the supply chain has been affected by the shock. Outline any changes in consumer or trader behaviour as a consequence?) </w:t>
      </w:r>
    </w:p>
    <w:p w14:paraId="0BC34165" w14:textId="0EC4E98B" w:rsidR="00932B20" w:rsidRPr="0026789E" w:rsidRDefault="00932B20" w:rsidP="00921E38">
      <w:pPr>
        <w:tabs>
          <w:tab w:val="left" w:pos="357"/>
        </w:tabs>
        <w:spacing w:before="240" w:after="0"/>
        <w:jc w:val="left"/>
        <w:rPr>
          <w:rFonts w:eastAsia="MS Mincho" w:cs="Arial"/>
          <w:i/>
          <w:sz w:val="16"/>
        </w:rPr>
      </w:pPr>
      <w:r w:rsidRPr="0026789E">
        <w:rPr>
          <w:rFonts w:eastAsia="MS Mincho" w:cs="Arial"/>
        </w:rPr>
        <w:t>4.</w:t>
      </w:r>
      <w:r w:rsidR="005449BC">
        <w:rPr>
          <w:rFonts w:eastAsia="MS Mincho" w:cs="Arial"/>
        </w:rPr>
        <w:tab/>
      </w:r>
      <w:r w:rsidRPr="0026789E">
        <w:rPr>
          <w:rFonts w:eastAsia="MS Mincho" w:cs="Arial"/>
        </w:rPr>
        <w:t xml:space="preserve">The capacity of </w:t>
      </w:r>
      <w:r w:rsidRPr="0026789E">
        <w:rPr>
          <w:rFonts w:eastAsia="MS Mincho" w:cs="Arial"/>
          <w:u w:val="single"/>
        </w:rPr>
        <w:t>retailers and wholesalers to increase their supply</w:t>
      </w:r>
      <w:r w:rsidRPr="0026789E">
        <w:rPr>
          <w:rFonts w:eastAsia="MS Mincho" w:cs="Arial"/>
        </w:rPr>
        <w:t xml:space="preserve"> to meet increased demand for food and non-food commodities and related price implications (if any).</w:t>
      </w:r>
      <w:r w:rsidR="00921E38">
        <w:rPr>
          <w:rFonts w:eastAsia="MS Mincho" w:cs="Arial"/>
        </w:rPr>
        <w:br/>
      </w:r>
      <w:r w:rsidRPr="0026789E">
        <w:rPr>
          <w:rFonts w:eastAsia="MS Mincho" w:cs="Arial"/>
          <w:i/>
          <w:sz w:val="16"/>
        </w:rPr>
        <w:t>(Reflecting on Step 2 of the RAM and the key commodities requested by the shock-affected population, reflect on whether or not traders in markets will be in a position to respond to a demand. If there are any implications for price changes, please outline what they are and what the consequences would be of such changes. Be mindful of wholesaler capacity, transport, warehousing and credit issues that may need addressing to enable this)</w:t>
      </w:r>
    </w:p>
    <w:p w14:paraId="77E9868F" w14:textId="03CA9BBA" w:rsidR="00932B20" w:rsidRPr="0026789E" w:rsidRDefault="00932B20" w:rsidP="00921E38">
      <w:pPr>
        <w:tabs>
          <w:tab w:val="left" w:pos="357"/>
        </w:tabs>
        <w:spacing w:before="240" w:after="0"/>
        <w:jc w:val="left"/>
        <w:rPr>
          <w:rFonts w:eastAsia="MS Mincho" w:cs="Arial"/>
          <w:i/>
          <w:sz w:val="16"/>
        </w:rPr>
      </w:pPr>
      <w:r w:rsidRPr="0026789E">
        <w:rPr>
          <w:rFonts w:eastAsia="MS Mincho" w:cs="Arial"/>
        </w:rPr>
        <w:t>5.</w:t>
      </w:r>
      <w:r w:rsidR="005449BC">
        <w:rPr>
          <w:rFonts w:eastAsia="MS Mincho" w:cs="Arial"/>
        </w:rPr>
        <w:tab/>
      </w:r>
      <w:r w:rsidRPr="0026789E">
        <w:rPr>
          <w:rFonts w:eastAsia="MS Mincho" w:cs="Arial"/>
        </w:rPr>
        <w:t xml:space="preserve">Changes in the </w:t>
      </w:r>
      <w:r w:rsidRPr="0026789E">
        <w:rPr>
          <w:rFonts w:eastAsia="MS Mincho" w:cs="Arial"/>
          <w:u w:val="single"/>
        </w:rPr>
        <w:t>types (quality) and quantities of commodities demanded</w:t>
      </w:r>
      <w:r w:rsidRPr="0026789E">
        <w:rPr>
          <w:rFonts w:eastAsia="MS Mincho" w:cs="Arial"/>
        </w:rPr>
        <w:t xml:space="preserve"> by traders and households </w:t>
      </w:r>
      <w:r w:rsidR="004D2B6D">
        <w:rPr>
          <w:rFonts w:eastAsia="MS Mincho" w:cs="Arial"/>
        </w:rPr>
        <w:br/>
      </w:r>
      <w:r w:rsidRPr="0026789E">
        <w:rPr>
          <w:rFonts w:eastAsia="MS Mincho" w:cs="Arial"/>
        </w:rPr>
        <w:t>(if any).</w:t>
      </w:r>
      <w:r w:rsidR="00921E38">
        <w:rPr>
          <w:rFonts w:eastAsia="MS Mincho" w:cs="Arial"/>
        </w:rPr>
        <w:br/>
      </w:r>
      <w:r w:rsidRPr="0026789E">
        <w:rPr>
          <w:rFonts w:eastAsia="MS Mincho" w:cs="Arial"/>
          <w:i/>
          <w:sz w:val="16"/>
        </w:rPr>
        <w:t>(If the shock has affected household and trader preference for certain commodities – in terms of quality, volume and frequency, outline this here)</w:t>
      </w:r>
    </w:p>
    <w:p w14:paraId="063F72EF" w14:textId="33402B1A" w:rsidR="00932B20" w:rsidRPr="0026789E" w:rsidRDefault="00932B20" w:rsidP="00921E38">
      <w:pPr>
        <w:keepNext/>
        <w:tabs>
          <w:tab w:val="left" w:pos="357"/>
        </w:tabs>
        <w:spacing w:before="240" w:after="0"/>
        <w:jc w:val="left"/>
        <w:rPr>
          <w:rFonts w:eastAsia="MS Mincho" w:cs="Arial"/>
          <w:i/>
          <w:sz w:val="16"/>
        </w:rPr>
      </w:pPr>
      <w:r w:rsidRPr="0026789E">
        <w:rPr>
          <w:rFonts w:eastAsia="MS Mincho" w:cs="Arial"/>
        </w:rPr>
        <w:t>6.</w:t>
      </w:r>
      <w:r w:rsidR="005449BC">
        <w:rPr>
          <w:rFonts w:eastAsia="MS Mincho" w:cs="Arial"/>
        </w:rPr>
        <w:tab/>
      </w:r>
      <w:r w:rsidRPr="0026789E">
        <w:rPr>
          <w:rFonts w:eastAsia="MS Mincho" w:cs="Arial"/>
        </w:rPr>
        <w:t xml:space="preserve">The impact of the shock on </w:t>
      </w:r>
      <w:r w:rsidRPr="0026789E">
        <w:rPr>
          <w:rFonts w:eastAsia="MS Mincho" w:cs="Arial"/>
          <w:u w:val="single"/>
        </w:rPr>
        <w:t>prices of the food and non-food commodities</w:t>
      </w:r>
      <w:r w:rsidRPr="0026789E">
        <w:rPr>
          <w:rFonts w:eastAsia="MS Mincho" w:cs="Arial"/>
        </w:rPr>
        <w:t>.</w:t>
      </w:r>
      <w:r w:rsidR="00921E38">
        <w:rPr>
          <w:rFonts w:eastAsia="MS Mincho" w:cs="Arial"/>
        </w:rPr>
        <w:br/>
      </w:r>
      <w:r w:rsidRPr="0026789E">
        <w:rPr>
          <w:rFonts w:eastAsia="MS Mincho" w:cs="Arial"/>
          <w:i/>
          <w:sz w:val="16"/>
        </w:rPr>
        <w:t xml:space="preserve">(Reviewing price data (secondary and primary), outline the impact of the shock on prices and the consequences of such changes) </w:t>
      </w:r>
    </w:p>
    <w:p w14:paraId="5D1B461E" w14:textId="221B2AB6" w:rsidR="00932B20" w:rsidRPr="0026789E" w:rsidRDefault="00932B20" w:rsidP="00921E38">
      <w:pPr>
        <w:tabs>
          <w:tab w:val="left" w:pos="357"/>
        </w:tabs>
        <w:spacing w:before="240" w:after="0"/>
        <w:jc w:val="left"/>
        <w:rPr>
          <w:rFonts w:eastAsia="MS Mincho" w:cs="Arial"/>
          <w:i/>
          <w:sz w:val="16"/>
        </w:rPr>
      </w:pPr>
      <w:r w:rsidRPr="0026789E">
        <w:rPr>
          <w:rFonts w:eastAsia="MS Mincho" w:cs="Arial"/>
        </w:rPr>
        <w:t>7.</w:t>
      </w:r>
      <w:r w:rsidR="005449BC">
        <w:rPr>
          <w:rFonts w:eastAsia="MS Mincho" w:cs="Arial"/>
        </w:rPr>
        <w:tab/>
      </w:r>
      <w:r w:rsidRPr="0026789E">
        <w:rPr>
          <w:rFonts w:eastAsia="MS Mincho" w:cs="Arial"/>
        </w:rPr>
        <w:t xml:space="preserve">Opportunities for </w:t>
      </w:r>
      <w:r w:rsidRPr="0026789E">
        <w:rPr>
          <w:rFonts w:eastAsia="MS Mincho" w:cs="Arial"/>
          <w:u w:val="single"/>
        </w:rPr>
        <w:t>market based interventions</w:t>
      </w:r>
      <w:r w:rsidRPr="0026789E">
        <w:rPr>
          <w:rFonts w:eastAsia="MS Mincho" w:cs="Arial"/>
        </w:rPr>
        <w:t xml:space="preserve"> to support market rehabilitation.</w:t>
      </w:r>
      <w:r w:rsidR="00921E38">
        <w:rPr>
          <w:rFonts w:eastAsia="MS Mincho" w:cs="Arial"/>
        </w:rPr>
        <w:br/>
      </w:r>
      <w:r w:rsidRPr="0026789E">
        <w:rPr>
          <w:rFonts w:eastAsia="MS Mincho" w:cs="Arial"/>
          <w:i/>
          <w:sz w:val="16"/>
        </w:rPr>
        <w:t>(Reflecting on the market mapping exercises and interviews with traders, what interventions could support trader capacity to increase supply, when they would be required and for how long?)</w:t>
      </w:r>
    </w:p>
    <w:p w14:paraId="38CB822B" w14:textId="16678031" w:rsidR="00932B20" w:rsidRPr="0026789E" w:rsidRDefault="00932B20" w:rsidP="00921E38">
      <w:pPr>
        <w:tabs>
          <w:tab w:val="left" w:pos="357"/>
        </w:tabs>
        <w:spacing w:before="240" w:after="0"/>
        <w:jc w:val="left"/>
        <w:rPr>
          <w:rFonts w:eastAsia="MS Mincho" w:cs="Arial"/>
          <w:i/>
          <w:sz w:val="16"/>
        </w:rPr>
      </w:pPr>
      <w:r w:rsidRPr="0026789E">
        <w:rPr>
          <w:rFonts w:eastAsia="MS Mincho" w:cs="Arial"/>
        </w:rPr>
        <w:t>8.</w:t>
      </w:r>
      <w:r w:rsidR="005449BC">
        <w:rPr>
          <w:rFonts w:eastAsia="MS Mincho" w:cs="Arial"/>
        </w:rPr>
        <w:tab/>
      </w:r>
      <w:r w:rsidRPr="0026789E">
        <w:rPr>
          <w:rFonts w:eastAsia="MS Mincho" w:cs="Arial"/>
        </w:rPr>
        <w:t xml:space="preserve">Market related considerations that </w:t>
      </w:r>
      <w:r w:rsidRPr="0026789E">
        <w:rPr>
          <w:rFonts w:eastAsia="MS Mincho" w:cs="Arial"/>
          <w:u w:val="single"/>
        </w:rPr>
        <w:t>urgently require attention</w:t>
      </w:r>
      <w:r w:rsidRPr="0026789E">
        <w:rPr>
          <w:rFonts w:eastAsia="MS Mincho" w:cs="Arial"/>
        </w:rPr>
        <w:t xml:space="preserve"> or further analysis (using the MAG or the RAM Monitoring Tool 13, 14 and 15) should any programming / advocacy take place. </w:t>
      </w:r>
      <w:r w:rsidR="00921E38">
        <w:rPr>
          <w:rFonts w:eastAsia="MS Mincho" w:cs="Arial"/>
        </w:rPr>
        <w:br/>
      </w:r>
      <w:r w:rsidRPr="0026789E">
        <w:rPr>
          <w:rFonts w:eastAsia="MS Mincho" w:cs="Arial"/>
          <w:i/>
          <w:sz w:val="16"/>
        </w:rPr>
        <w:t>(This can include concerns regarding issues of trader or beneficiary security, diversion, government policy, high levels of beneficiary or trader debt, wholesaler monopoly etc…)</w:t>
      </w:r>
    </w:p>
    <w:p w14:paraId="041099ED" w14:textId="3FC2415D" w:rsidR="00932B20" w:rsidRPr="0026789E" w:rsidRDefault="00932B20" w:rsidP="00921E38">
      <w:pPr>
        <w:tabs>
          <w:tab w:val="left" w:pos="357"/>
        </w:tabs>
        <w:spacing w:before="240" w:after="0"/>
        <w:jc w:val="left"/>
        <w:rPr>
          <w:rFonts w:eastAsia="MS Mincho" w:cs="Arial"/>
          <w:i/>
          <w:sz w:val="16"/>
        </w:rPr>
      </w:pPr>
      <w:r w:rsidRPr="0026789E">
        <w:rPr>
          <w:rFonts w:eastAsia="MS Mincho" w:cs="Arial"/>
        </w:rPr>
        <w:t>9.</w:t>
      </w:r>
      <w:r w:rsidR="005449BC">
        <w:rPr>
          <w:rFonts w:eastAsia="MS Mincho" w:cs="Arial"/>
        </w:rPr>
        <w:tab/>
      </w:r>
      <w:r w:rsidRPr="0026789E">
        <w:rPr>
          <w:rFonts w:eastAsia="MS Mincho" w:cs="Arial"/>
          <w:u w:val="single"/>
        </w:rPr>
        <w:t>Assumptions, difficulties and challenges</w:t>
      </w:r>
      <w:r w:rsidRPr="0026789E">
        <w:rPr>
          <w:rFonts w:eastAsia="MS Mincho" w:cs="Arial"/>
        </w:rPr>
        <w:t xml:space="preserve"> faced in the assessment that users of RAM Report must be aware of. </w:t>
      </w:r>
      <w:r w:rsidR="00921E38">
        <w:rPr>
          <w:rFonts w:eastAsia="MS Mincho" w:cs="Arial"/>
        </w:rPr>
        <w:br/>
      </w:r>
      <w:r w:rsidRPr="0026789E">
        <w:rPr>
          <w:rFonts w:eastAsia="MS Mincho" w:cs="Arial"/>
          <w:i/>
          <w:sz w:val="16"/>
        </w:rPr>
        <w:t>(This can include assumptions made in the data collection and analysis and reflections of data reliability)</w:t>
      </w:r>
    </w:p>
    <w:p w14:paraId="3CC34025" w14:textId="1A525A1D" w:rsidR="00932B20" w:rsidRPr="0026789E" w:rsidRDefault="00932B20" w:rsidP="00921E38">
      <w:pPr>
        <w:tabs>
          <w:tab w:val="left" w:pos="357"/>
        </w:tabs>
        <w:spacing w:before="240" w:after="0"/>
        <w:jc w:val="left"/>
        <w:rPr>
          <w:rFonts w:eastAsia="MS Mincho" w:cs="Arial"/>
          <w:i/>
          <w:sz w:val="16"/>
        </w:rPr>
      </w:pPr>
      <w:r w:rsidRPr="0026789E">
        <w:rPr>
          <w:rFonts w:eastAsia="MS Mincho" w:cs="Arial"/>
        </w:rPr>
        <w:t>10.</w:t>
      </w:r>
      <w:r w:rsidR="005449BC">
        <w:rPr>
          <w:rFonts w:eastAsia="MS Mincho" w:cs="Arial"/>
        </w:rPr>
        <w:tab/>
      </w:r>
      <w:r w:rsidRPr="0026789E">
        <w:rPr>
          <w:rFonts w:eastAsia="MS Mincho" w:cs="Arial"/>
        </w:rPr>
        <w:t xml:space="preserve">Implementation experience in the area and related </w:t>
      </w:r>
      <w:r w:rsidRPr="0026789E">
        <w:rPr>
          <w:rFonts w:eastAsia="MS Mincho" w:cs="Arial"/>
          <w:u w:val="single"/>
        </w:rPr>
        <w:t>lessons learned</w:t>
      </w:r>
      <w:r w:rsidRPr="0026789E">
        <w:rPr>
          <w:rFonts w:eastAsia="MS Mincho" w:cs="Arial"/>
        </w:rPr>
        <w:t xml:space="preserve">, and </w:t>
      </w:r>
      <w:r w:rsidRPr="0026789E">
        <w:rPr>
          <w:rFonts w:eastAsia="MS Mincho" w:cs="Arial"/>
          <w:u w:val="single"/>
        </w:rPr>
        <w:t>activities planned or being implemented by other agencies</w:t>
      </w:r>
      <w:r w:rsidRPr="0026789E">
        <w:rPr>
          <w:rFonts w:eastAsia="MS Mincho" w:cs="Arial"/>
        </w:rPr>
        <w:t>.</w:t>
      </w:r>
      <w:r w:rsidR="00921E38">
        <w:rPr>
          <w:rFonts w:eastAsia="MS Mincho" w:cs="Arial"/>
        </w:rPr>
        <w:br/>
      </w:r>
      <w:r w:rsidRPr="0026789E">
        <w:rPr>
          <w:rFonts w:eastAsia="MS Mincho" w:cs="Arial"/>
          <w:i/>
          <w:sz w:val="16"/>
        </w:rPr>
        <w:t>(Applying lessons learned from past emergency programmes can benefit future interventions and influence decisions. If any information is available from secondary data reviews etc., then this should be included here. Knowing what other agencies are planning on doing can also influence decision makers, especially when there cash programmes or market support interventions are planned)</w:t>
      </w:r>
    </w:p>
    <w:p w14:paraId="29809818" w14:textId="77777777" w:rsidR="00932B20" w:rsidRPr="0026789E" w:rsidRDefault="00932B20" w:rsidP="00026432">
      <w:pPr>
        <w:pStyle w:val="Heading2"/>
        <w:spacing w:before="720"/>
      </w:pPr>
      <w:bookmarkStart w:id="18" w:name="_Toc229742621"/>
      <w:bookmarkStart w:id="19" w:name="_Toc229743686"/>
      <w:bookmarkStart w:id="20" w:name="_Toc229743989"/>
      <w:r w:rsidRPr="0026789E">
        <w:t>Section 4: Conclusions</w:t>
      </w:r>
      <w:bookmarkEnd w:id="18"/>
      <w:bookmarkEnd w:id="19"/>
      <w:bookmarkEnd w:id="20"/>
    </w:p>
    <w:p w14:paraId="4557A397" w14:textId="77777777" w:rsidR="00932B20" w:rsidRPr="0026789E" w:rsidRDefault="00932B20" w:rsidP="00126511">
      <w:r w:rsidRPr="0026789E">
        <w:t>Table 1 (below) summarizes the markets analysed and the potential response options for consideration during response analysis.</w:t>
      </w:r>
    </w:p>
    <w:p w14:paraId="76DFB953" w14:textId="77777777" w:rsidR="00932B20" w:rsidRPr="0026789E" w:rsidRDefault="00932B20" w:rsidP="00932B20">
      <w:pPr>
        <w:spacing w:after="0"/>
        <w:rPr>
          <w:rFonts w:cs="Arial"/>
        </w:rPr>
      </w:pPr>
    </w:p>
    <w:p w14:paraId="7FD5A4E7" w14:textId="77777777" w:rsidR="00932B20" w:rsidRPr="0026789E" w:rsidRDefault="00932B20" w:rsidP="00932B20">
      <w:pPr>
        <w:spacing w:after="0"/>
        <w:rPr>
          <w:rFonts w:eastAsia="MS Mincho" w:cs="Arial"/>
          <w:b/>
        </w:rPr>
        <w:sectPr w:rsidR="00932B20" w:rsidRPr="0026789E" w:rsidSect="0026789E">
          <w:headerReference w:type="default" r:id="rId7"/>
          <w:footerReference w:type="default" r:id="rId8"/>
          <w:pgSz w:w="11900" w:h="16840"/>
          <w:pgMar w:top="1134" w:right="1134" w:bottom="1134" w:left="1134" w:header="709" w:footer="709" w:gutter="0"/>
          <w:cols w:space="708"/>
          <w:docGrid w:linePitch="299"/>
        </w:sectPr>
      </w:pPr>
    </w:p>
    <w:p w14:paraId="42242695" w14:textId="48438A35" w:rsidR="00932B20" w:rsidRPr="0026789E" w:rsidRDefault="00932B20" w:rsidP="006A0821">
      <w:pPr>
        <w:pStyle w:val="Heading3"/>
        <w:tabs>
          <w:tab w:val="left" w:pos="993"/>
        </w:tabs>
        <w:spacing w:before="0" w:after="240"/>
        <w:ind w:left="993" w:hanging="993"/>
      </w:pPr>
      <w:r w:rsidRPr="0026789E">
        <w:t>Table 1:</w:t>
      </w:r>
      <w:r w:rsidR="006A0821">
        <w:tab/>
      </w:r>
      <w:r w:rsidRPr="0026789E">
        <w:t>Summarises all the markets analysed (by the RAM team and wider community of practice) and provides comments for use during response analysis</w:t>
      </w:r>
    </w:p>
    <w:p w14:paraId="7FE8F4EC" w14:textId="77777777" w:rsidR="00932B20" w:rsidRPr="0026789E" w:rsidRDefault="00932B20" w:rsidP="00645A51">
      <w:pPr>
        <w:numPr>
          <w:ilvl w:val="0"/>
          <w:numId w:val="4"/>
        </w:numPr>
        <w:ind w:left="714" w:hanging="357"/>
        <w:rPr>
          <w:rFonts w:eastAsia="MS Mincho" w:cs="Arial"/>
          <w:i/>
        </w:rPr>
      </w:pPr>
      <w:r w:rsidRPr="0026789E">
        <w:rPr>
          <w:rFonts w:eastAsia="MS Mincho" w:cs="Arial"/>
          <w:i/>
        </w:rPr>
        <w:t>Additional markets can be added if more than 4 were assessed. In such an instance, transferring this table to excel may be useful if a large number of markets were assessed.</w:t>
      </w:r>
    </w:p>
    <w:p w14:paraId="2708F6ED" w14:textId="77777777" w:rsidR="00932B20" w:rsidRPr="0026789E" w:rsidRDefault="00932B20" w:rsidP="00645A51">
      <w:pPr>
        <w:numPr>
          <w:ilvl w:val="0"/>
          <w:numId w:val="4"/>
        </w:numPr>
        <w:ind w:left="714" w:hanging="357"/>
        <w:rPr>
          <w:rFonts w:eastAsia="MS Mincho" w:cs="Arial"/>
          <w:i/>
        </w:rPr>
      </w:pPr>
      <w:r w:rsidRPr="0026789E">
        <w:rPr>
          <w:rFonts w:eastAsia="MS Mincho" w:cs="Arial"/>
          <w:i/>
        </w:rPr>
        <w:t>Additional information can be added to the table; such as implementation timeframes, lag times, seasonal considerations etc. In such an instance, the transference of the table to excel may be more appropriate to facilitate use.</w:t>
      </w:r>
    </w:p>
    <w:p w14:paraId="1DF598DF" w14:textId="77777777" w:rsidR="00932B20" w:rsidRPr="0026789E" w:rsidRDefault="00932B20" w:rsidP="00645A51">
      <w:pPr>
        <w:numPr>
          <w:ilvl w:val="0"/>
          <w:numId w:val="4"/>
        </w:numPr>
        <w:ind w:left="714" w:hanging="357"/>
        <w:rPr>
          <w:rFonts w:eastAsia="MS Mincho" w:cs="Arial"/>
          <w:i/>
        </w:rPr>
      </w:pPr>
      <w:r w:rsidRPr="0026789E">
        <w:rPr>
          <w:rFonts w:eastAsia="MS Mincho" w:cs="Arial"/>
          <w:i/>
        </w:rPr>
        <w:t xml:space="preserve">Where possible, data from other agencies undertaking market analysis should be included; to reduce duplication of data collection and support coordination efforts. </w:t>
      </w:r>
    </w:p>
    <w:p w14:paraId="71F67462" w14:textId="77777777" w:rsidR="00932B20" w:rsidRPr="0026789E" w:rsidRDefault="00932B20" w:rsidP="00932B20">
      <w:pPr>
        <w:numPr>
          <w:ilvl w:val="0"/>
          <w:numId w:val="4"/>
        </w:numPr>
        <w:spacing w:after="0"/>
        <w:rPr>
          <w:rFonts w:eastAsia="MS Mincho" w:cs="Arial"/>
          <w:i/>
        </w:rPr>
      </w:pPr>
      <w:r w:rsidRPr="0026789E">
        <w:rPr>
          <w:rFonts w:eastAsia="MS Mincho" w:cs="Arial"/>
          <w:i/>
        </w:rPr>
        <w:t>Reviewing the results of the application of Tool 11, the Conclusion Tree, state what potential response options are recommended.</w:t>
      </w:r>
    </w:p>
    <w:p w14:paraId="16DBB77C" w14:textId="77777777" w:rsidR="00932B20" w:rsidRPr="0026789E" w:rsidRDefault="00932B20" w:rsidP="00932B20">
      <w:pPr>
        <w:spacing w:after="0"/>
        <w:rPr>
          <w:rFonts w:eastAsia="MS Mincho" w:cs="Arial"/>
          <w:i/>
        </w:rPr>
      </w:pPr>
    </w:p>
    <w:tbl>
      <w:tblPr>
        <w:tblStyle w:val="TableGrid6"/>
        <w:tblW w:w="5000" w:type="pct"/>
        <w:tblLook w:val="04A0" w:firstRow="1" w:lastRow="0" w:firstColumn="1" w:lastColumn="0" w:noHBand="0" w:noVBand="1"/>
      </w:tblPr>
      <w:tblGrid>
        <w:gridCol w:w="1638"/>
        <w:gridCol w:w="1531"/>
        <w:gridCol w:w="1534"/>
        <w:gridCol w:w="1531"/>
        <w:gridCol w:w="1534"/>
        <w:gridCol w:w="3204"/>
        <w:gridCol w:w="3204"/>
      </w:tblGrid>
      <w:tr w:rsidR="00932B20" w:rsidRPr="0026789E" w14:paraId="2F832653" w14:textId="77777777" w:rsidTr="00F837FC">
        <w:tc>
          <w:tcPr>
            <w:tcW w:w="578" w:type="pct"/>
            <w:vMerge w:val="restart"/>
            <w:shd w:val="clear" w:color="auto" w:fill="E6E6E6"/>
            <w:vAlign w:val="center"/>
          </w:tcPr>
          <w:p w14:paraId="50534BDE" w14:textId="0DAC154B" w:rsidR="00932B20" w:rsidRPr="0026789E" w:rsidRDefault="00E514EE" w:rsidP="00E514EE">
            <w:pPr>
              <w:spacing w:before="120"/>
              <w:jc w:val="center"/>
              <w:rPr>
                <w:rFonts w:cs="Arial"/>
                <w:lang w:val="en-GB"/>
              </w:rPr>
            </w:pPr>
            <w:r>
              <w:rPr>
                <w:rFonts w:cs="Arial"/>
                <w:bCs/>
                <w:lang w:val="en-GB"/>
              </w:rPr>
              <w:br/>
            </w:r>
            <w:r w:rsidR="00932B20" w:rsidRPr="0026789E">
              <w:rPr>
                <w:rFonts w:cs="Arial"/>
                <w:bCs/>
                <w:lang w:val="en-GB"/>
              </w:rPr>
              <w:t>Commodity required by the shock-affected population</w:t>
            </w:r>
          </w:p>
        </w:tc>
        <w:tc>
          <w:tcPr>
            <w:tcW w:w="2162" w:type="pct"/>
            <w:gridSpan w:val="4"/>
            <w:shd w:val="clear" w:color="auto" w:fill="DC281E"/>
            <w:vAlign w:val="center"/>
          </w:tcPr>
          <w:p w14:paraId="5A105F73" w14:textId="328FF5DC" w:rsidR="00932B20" w:rsidRPr="00F837FC" w:rsidRDefault="00932B20" w:rsidP="00E514EE">
            <w:pPr>
              <w:spacing w:before="120"/>
              <w:jc w:val="center"/>
              <w:rPr>
                <w:rFonts w:cs="Arial"/>
                <w:b/>
                <w:color w:val="FFFFFF" w:themeColor="background1"/>
                <w:lang w:val="en-GB"/>
              </w:rPr>
            </w:pPr>
            <w:r w:rsidRPr="00F837FC">
              <w:rPr>
                <w:rFonts w:cs="Arial"/>
                <w:b/>
                <w:bCs/>
                <w:color w:val="FFFFFF" w:themeColor="background1"/>
                <w:lang w:val="en-GB"/>
              </w:rPr>
              <w:t>Markets with potential for an increase in supply for each commodity including where additional trader support is required</w:t>
            </w:r>
          </w:p>
        </w:tc>
        <w:tc>
          <w:tcPr>
            <w:tcW w:w="1130" w:type="pct"/>
            <w:shd w:val="clear" w:color="auto" w:fill="DC281E"/>
            <w:vAlign w:val="center"/>
          </w:tcPr>
          <w:p w14:paraId="412A9FE2" w14:textId="77777777" w:rsidR="00932B20" w:rsidRPr="00F837FC" w:rsidRDefault="00932B20" w:rsidP="00E514EE">
            <w:pPr>
              <w:spacing w:before="120"/>
              <w:jc w:val="center"/>
              <w:rPr>
                <w:rFonts w:cs="Arial"/>
                <w:b/>
                <w:bCs/>
                <w:color w:val="FFFFFF" w:themeColor="background1"/>
                <w:lang w:val="en-GB"/>
              </w:rPr>
            </w:pPr>
            <w:r w:rsidRPr="00F837FC">
              <w:rPr>
                <w:rFonts w:cs="Arial"/>
                <w:b/>
                <w:bCs/>
                <w:color w:val="FFFFFF" w:themeColor="background1"/>
                <w:lang w:val="en-GB"/>
              </w:rPr>
              <w:t>Market capacity to respond to increased demand</w:t>
            </w:r>
          </w:p>
        </w:tc>
        <w:tc>
          <w:tcPr>
            <w:tcW w:w="1130" w:type="pct"/>
            <w:shd w:val="clear" w:color="auto" w:fill="DC281E"/>
            <w:vAlign w:val="center"/>
          </w:tcPr>
          <w:p w14:paraId="1B448A87" w14:textId="77777777" w:rsidR="00932B20" w:rsidRPr="00F837FC" w:rsidRDefault="00932B20" w:rsidP="00E514EE">
            <w:pPr>
              <w:spacing w:before="120"/>
              <w:jc w:val="center"/>
              <w:rPr>
                <w:rFonts w:cs="Arial"/>
                <w:b/>
                <w:bCs/>
                <w:color w:val="FFFFFF" w:themeColor="background1"/>
                <w:lang w:val="en-GB"/>
              </w:rPr>
            </w:pPr>
            <w:r w:rsidRPr="00F837FC">
              <w:rPr>
                <w:rFonts w:cs="Arial"/>
                <w:b/>
                <w:bCs/>
                <w:color w:val="FFFFFF" w:themeColor="background1"/>
                <w:lang w:val="en-GB"/>
              </w:rPr>
              <w:t>Potential response options for further discussion and analysis</w:t>
            </w:r>
          </w:p>
        </w:tc>
      </w:tr>
      <w:tr w:rsidR="0068775E" w:rsidRPr="0026789E" w14:paraId="76A083C0" w14:textId="77777777" w:rsidTr="00E514EE">
        <w:tc>
          <w:tcPr>
            <w:tcW w:w="578" w:type="pct"/>
            <w:vMerge/>
            <w:tcBorders>
              <w:bottom w:val="single" w:sz="4" w:space="0" w:color="auto"/>
            </w:tcBorders>
            <w:shd w:val="clear" w:color="auto" w:fill="E6E6E6"/>
          </w:tcPr>
          <w:p w14:paraId="55620A5A" w14:textId="77777777" w:rsidR="00932B20" w:rsidRPr="0026789E" w:rsidRDefault="00932B20" w:rsidP="0068775E">
            <w:pPr>
              <w:spacing w:before="120"/>
              <w:rPr>
                <w:rFonts w:cs="Arial"/>
                <w:lang w:val="en-GB"/>
              </w:rPr>
            </w:pPr>
          </w:p>
        </w:tc>
        <w:tc>
          <w:tcPr>
            <w:tcW w:w="540" w:type="pct"/>
            <w:tcBorders>
              <w:bottom w:val="single" w:sz="4" w:space="0" w:color="auto"/>
            </w:tcBorders>
            <w:shd w:val="clear" w:color="auto" w:fill="E6E6E6"/>
            <w:vAlign w:val="center"/>
          </w:tcPr>
          <w:p w14:paraId="2D34147C" w14:textId="77777777" w:rsidR="00932B20" w:rsidRPr="0026789E" w:rsidRDefault="00932B20" w:rsidP="00E514EE">
            <w:pPr>
              <w:spacing w:before="120"/>
              <w:jc w:val="center"/>
              <w:rPr>
                <w:rFonts w:cs="Arial"/>
                <w:lang w:val="en-GB"/>
              </w:rPr>
            </w:pPr>
            <w:r w:rsidRPr="0026789E">
              <w:rPr>
                <w:rFonts w:cs="Arial"/>
                <w:bCs/>
                <w:i/>
                <w:lang w:val="en-GB"/>
              </w:rPr>
              <w:t>Insert market name</w:t>
            </w:r>
          </w:p>
        </w:tc>
        <w:tc>
          <w:tcPr>
            <w:tcW w:w="541" w:type="pct"/>
            <w:tcBorders>
              <w:bottom w:val="single" w:sz="4" w:space="0" w:color="auto"/>
            </w:tcBorders>
            <w:shd w:val="clear" w:color="auto" w:fill="E6E6E6"/>
            <w:vAlign w:val="center"/>
          </w:tcPr>
          <w:p w14:paraId="4202A134" w14:textId="77777777" w:rsidR="00932B20" w:rsidRPr="0026789E" w:rsidRDefault="00932B20" w:rsidP="00E514EE">
            <w:pPr>
              <w:spacing w:before="120"/>
              <w:jc w:val="center"/>
              <w:rPr>
                <w:rFonts w:cs="Arial"/>
                <w:lang w:val="en-GB"/>
              </w:rPr>
            </w:pPr>
            <w:r w:rsidRPr="0026789E">
              <w:rPr>
                <w:rFonts w:cs="Arial"/>
                <w:bCs/>
                <w:i/>
                <w:lang w:val="en-GB"/>
              </w:rPr>
              <w:t>Insert market name</w:t>
            </w:r>
          </w:p>
        </w:tc>
        <w:tc>
          <w:tcPr>
            <w:tcW w:w="540" w:type="pct"/>
            <w:tcBorders>
              <w:bottom w:val="single" w:sz="4" w:space="0" w:color="auto"/>
            </w:tcBorders>
            <w:shd w:val="clear" w:color="auto" w:fill="E6E6E6"/>
            <w:vAlign w:val="center"/>
          </w:tcPr>
          <w:p w14:paraId="79EF1EA8" w14:textId="77777777" w:rsidR="00932B20" w:rsidRPr="0026789E" w:rsidRDefault="00932B20" w:rsidP="00E514EE">
            <w:pPr>
              <w:spacing w:before="120"/>
              <w:jc w:val="center"/>
              <w:rPr>
                <w:rFonts w:cs="Arial"/>
                <w:lang w:val="en-GB"/>
              </w:rPr>
            </w:pPr>
            <w:r w:rsidRPr="0026789E">
              <w:rPr>
                <w:rFonts w:cs="Arial"/>
                <w:bCs/>
                <w:i/>
                <w:lang w:val="en-GB"/>
              </w:rPr>
              <w:t>Insert market name</w:t>
            </w:r>
          </w:p>
        </w:tc>
        <w:tc>
          <w:tcPr>
            <w:tcW w:w="541" w:type="pct"/>
            <w:tcBorders>
              <w:bottom w:val="single" w:sz="4" w:space="0" w:color="auto"/>
            </w:tcBorders>
            <w:shd w:val="clear" w:color="auto" w:fill="E6E6E6"/>
            <w:vAlign w:val="center"/>
          </w:tcPr>
          <w:p w14:paraId="6577F9E8" w14:textId="77777777" w:rsidR="00932B20" w:rsidRPr="0026789E" w:rsidRDefault="00932B20" w:rsidP="00E514EE">
            <w:pPr>
              <w:spacing w:before="120"/>
              <w:jc w:val="center"/>
              <w:rPr>
                <w:rFonts w:cs="Arial"/>
                <w:lang w:val="en-GB"/>
              </w:rPr>
            </w:pPr>
            <w:r w:rsidRPr="0026789E">
              <w:rPr>
                <w:rFonts w:cs="Arial"/>
                <w:bCs/>
                <w:i/>
                <w:lang w:val="en-GB"/>
              </w:rPr>
              <w:t>Insert market name</w:t>
            </w:r>
          </w:p>
        </w:tc>
        <w:tc>
          <w:tcPr>
            <w:tcW w:w="1130" w:type="pct"/>
            <w:tcBorders>
              <w:bottom w:val="single" w:sz="4" w:space="0" w:color="auto"/>
            </w:tcBorders>
            <w:shd w:val="clear" w:color="auto" w:fill="E6E6E6"/>
          </w:tcPr>
          <w:p w14:paraId="46BB2241" w14:textId="61C1B1B4" w:rsidR="00932B20" w:rsidRPr="00E91D83" w:rsidRDefault="00932B20" w:rsidP="00E91D83">
            <w:pPr>
              <w:pStyle w:val="ListParagraph"/>
              <w:numPr>
                <w:ilvl w:val="0"/>
                <w:numId w:val="13"/>
              </w:numPr>
              <w:spacing w:before="120" w:after="120"/>
              <w:ind w:left="357" w:hanging="357"/>
              <w:contextualSpacing w:val="0"/>
              <w:jc w:val="left"/>
              <w:rPr>
                <w:rFonts w:cs="Arial"/>
                <w:bCs/>
                <w:i/>
                <w:szCs w:val="16"/>
                <w:lang w:val="en-GB"/>
              </w:rPr>
            </w:pPr>
            <w:r w:rsidRPr="00E91D83">
              <w:rPr>
                <w:rFonts w:cs="Arial"/>
                <w:bCs/>
                <w:i/>
                <w:szCs w:val="16"/>
                <w:lang w:val="en-GB"/>
              </w:rPr>
              <w:t>Market supply unlikely to respond</w:t>
            </w:r>
          </w:p>
          <w:p w14:paraId="141E03D0" w14:textId="45418974" w:rsidR="00932B20" w:rsidRPr="00E91D83" w:rsidRDefault="00932B20" w:rsidP="00E91D83">
            <w:pPr>
              <w:pStyle w:val="ListParagraph"/>
              <w:numPr>
                <w:ilvl w:val="0"/>
                <w:numId w:val="13"/>
              </w:numPr>
              <w:spacing w:before="120" w:after="120"/>
              <w:ind w:left="357" w:hanging="357"/>
              <w:contextualSpacing w:val="0"/>
              <w:jc w:val="left"/>
              <w:rPr>
                <w:rFonts w:cs="Arial"/>
                <w:bCs/>
                <w:i/>
                <w:szCs w:val="16"/>
                <w:lang w:val="en-GB"/>
              </w:rPr>
            </w:pPr>
            <w:r w:rsidRPr="00E91D83">
              <w:rPr>
                <w:rFonts w:cs="Arial"/>
                <w:bCs/>
                <w:i/>
                <w:szCs w:val="16"/>
                <w:lang w:val="en-GB"/>
              </w:rPr>
              <w:t>Supply chain may not respond</w:t>
            </w:r>
          </w:p>
          <w:p w14:paraId="2F891C2A" w14:textId="28638FA4" w:rsidR="00932B20" w:rsidRPr="00E91D83" w:rsidRDefault="00932B20" w:rsidP="00E91D83">
            <w:pPr>
              <w:pStyle w:val="ListParagraph"/>
              <w:numPr>
                <w:ilvl w:val="0"/>
                <w:numId w:val="13"/>
              </w:numPr>
              <w:spacing w:before="120" w:after="120"/>
              <w:ind w:left="357" w:hanging="357"/>
              <w:contextualSpacing w:val="0"/>
              <w:jc w:val="left"/>
              <w:rPr>
                <w:rFonts w:cs="Arial"/>
                <w:bCs/>
                <w:i/>
                <w:szCs w:val="16"/>
                <w:lang w:val="en-GB"/>
              </w:rPr>
            </w:pPr>
            <w:r w:rsidRPr="00E91D83">
              <w:rPr>
                <w:rFonts w:cs="Arial"/>
                <w:bCs/>
                <w:i/>
                <w:szCs w:val="16"/>
                <w:lang w:val="en-GB"/>
              </w:rPr>
              <w:t>Supply chain may respond with  support</w:t>
            </w:r>
          </w:p>
          <w:p w14:paraId="395A37CE" w14:textId="42C764BC" w:rsidR="00932B20" w:rsidRPr="00E91D83" w:rsidRDefault="00932B20" w:rsidP="00E91D83">
            <w:pPr>
              <w:pStyle w:val="ListParagraph"/>
              <w:numPr>
                <w:ilvl w:val="0"/>
                <w:numId w:val="13"/>
              </w:numPr>
              <w:spacing w:before="120" w:after="120"/>
              <w:ind w:left="357" w:hanging="357"/>
              <w:contextualSpacing w:val="0"/>
              <w:jc w:val="left"/>
              <w:rPr>
                <w:rFonts w:cs="Arial"/>
                <w:lang w:val="en-GB"/>
              </w:rPr>
            </w:pPr>
            <w:r w:rsidRPr="00E91D83">
              <w:rPr>
                <w:rFonts w:cs="Arial"/>
                <w:bCs/>
                <w:i/>
                <w:szCs w:val="16"/>
                <w:lang w:val="en-GB"/>
              </w:rPr>
              <w:t>Supply chain may respond</w:t>
            </w:r>
          </w:p>
        </w:tc>
        <w:tc>
          <w:tcPr>
            <w:tcW w:w="1130" w:type="pct"/>
            <w:tcBorders>
              <w:bottom w:val="single" w:sz="4" w:space="0" w:color="auto"/>
            </w:tcBorders>
            <w:shd w:val="clear" w:color="auto" w:fill="E6E6E6"/>
          </w:tcPr>
          <w:p w14:paraId="230DC26B" w14:textId="51CF330F" w:rsidR="00932B20" w:rsidRPr="00E91D83" w:rsidRDefault="00932B20" w:rsidP="00E91D83">
            <w:pPr>
              <w:pStyle w:val="ListParagraph"/>
              <w:numPr>
                <w:ilvl w:val="1"/>
                <w:numId w:val="15"/>
              </w:numPr>
              <w:spacing w:before="120" w:after="120"/>
              <w:ind w:left="357" w:hanging="357"/>
              <w:contextualSpacing w:val="0"/>
              <w:jc w:val="left"/>
              <w:rPr>
                <w:rFonts w:cs="Arial"/>
                <w:bCs/>
                <w:i/>
                <w:szCs w:val="16"/>
                <w:lang w:val="en-GB"/>
              </w:rPr>
            </w:pPr>
            <w:r w:rsidRPr="00E91D83">
              <w:rPr>
                <w:rFonts w:cs="Arial"/>
                <w:bCs/>
                <w:i/>
                <w:szCs w:val="16"/>
                <w:lang w:val="en-GB"/>
              </w:rPr>
              <w:t>No/Very limited immediate potential</w:t>
            </w:r>
            <w:r w:rsidR="00E514EE" w:rsidRPr="00E91D83">
              <w:rPr>
                <w:rFonts w:cs="Arial"/>
                <w:bCs/>
                <w:i/>
                <w:szCs w:val="16"/>
                <w:lang w:val="en-GB"/>
              </w:rPr>
              <w:t xml:space="preserve"> </w:t>
            </w:r>
            <w:r w:rsidRPr="00E91D83">
              <w:rPr>
                <w:rFonts w:cs="Arial"/>
                <w:bCs/>
                <w:i/>
                <w:szCs w:val="16"/>
                <w:lang w:val="en-GB"/>
              </w:rPr>
              <w:t>for cash based responses</w:t>
            </w:r>
          </w:p>
          <w:p w14:paraId="61E84614" w14:textId="2CD36140" w:rsidR="00932B20" w:rsidRPr="00E91D83" w:rsidRDefault="00932B20" w:rsidP="00E91D83">
            <w:pPr>
              <w:pStyle w:val="ListParagraph"/>
              <w:numPr>
                <w:ilvl w:val="1"/>
                <w:numId w:val="15"/>
              </w:numPr>
              <w:spacing w:before="120" w:after="120"/>
              <w:ind w:left="357" w:hanging="357"/>
              <w:contextualSpacing w:val="0"/>
              <w:jc w:val="left"/>
              <w:rPr>
                <w:rFonts w:cs="Arial"/>
                <w:bCs/>
                <w:i/>
                <w:szCs w:val="16"/>
                <w:lang w:val="en-GB"/>
              </w:rPr>
            </w:pPr>
            <w:r w:rsidRPr="00E91D83">
              <w:rPr>
                <w:rFonts w:cs="Arial"/>
                <w:bCs/>
                <w:i/>
                <w:szCs w:val="16"/>
                <w:lang w:val="en-GB"/>
              </w:rPr>
              <w:t>Very Limited CTP potential</w:t>
            </w:r>
          </w:p>
          <w:p w14:paraId="6470CACA" w14:textId="4CFB7C1A" w:rsidR="00932B20" w:rsidRPr="00E91D83" w:rsidRDefault="00932B20" w:rsidP="00E91D83">
            <w:pPr>
              <w:pStyle w:val="ListParagraph"/>
              <w:numPr>
                <w:ilvl w:val="1"/>
                <w:numId w:val="15"/>
              </w:numPr>
              <w:spacing w:before="120" w:after="120"/>
              <w:ind w:left="357" w:hanging="357"/>
              <w:contextualSpacing w:val="0"/>
              <w:jc w:val="left"/>
              <w:rPr>
                <w:rFonts w:cs="Arial"/>
                <w:bCs/>
                <w:i/>
                <w:szCs w:val="16"/>
                <w:lang w:val="en-GB"/>
              </w:rPr>
            </w:pPr>
            <w:r w:rsidRPr="00E91D83">
              <w:rPr>
                <w:rFonts w:cs="Arial"/>
                <w:bCs/>
                <w:i/>
                <w:szCs w:val="16"/>
                <w:lang w:val="en-GB"/>
              </w:rPr>
              <w:t>Potential for market based support</w:t>
            </w:r>
            <w:r w:rsidR="00E514EE" w:rsidRPr="00E91D83">
              <w:rPr>
                <w:rFonts w:cs="Arial"/>
                <w:bCs/>
                <w:i/>
                <w:szCs w:val="16"/>
                <w:lang w:val="en-GB"/>
              </w:rPr>
              <w:t xml:space="preserve"> </w:t>
            </w:r>
            <w:r w:rsidRPr="00E91D83">
              <w:rPr>
                <w:rFonts w:cs="Arial"/>
                <w:bCs/>
                <w:i/>
                <w:szCs w:val="16"/>
                <w:lang w:val="en-GB"/>
              </w:rPr>
              <w:t>interventions and CTP</w:t>
            </w:r>
          </w:p>
          <w:p w14:paraId="56209DEB" w14:textId="7DC328E7" w:rsidR="00932B20" w:rsidRPr="00E91D83" w:rsidRDefault="00932B20" w:rsidP="00E91D83">
            <w:pPr>
              <w:pStyle w:val="ListParagraph"/>
              <w:numPr>
                <w:ilvl w:val="1"/>
                <w:numId w:val="15"/>
              </w:numPr>
              <w:spacing w:before="120" w:after="120"/>
              <w:ind w:left="357" w:hanging="357"/>
              <w:contextualSpacing w:val="0"/>
              <w:jc w:val="left"/>
              <w:rPr>
                <w:rFonts w:cs="Arial"/>
                <w:bCs/>
                <w:i/>
                <w:szCs w:val="16"/>
                <w:lang w:val="en-GB"/>
              </w:rPr>
            </w:pPr>
            <w:r w:rsidRPr="00E91D83">
              <w:rPr>
                <w:rFonts w:cs="Arial"/>
                <w:bCs/>
                <w:i/>
                <w:szCs w:val="16"/>
                <w:lang w:val="en-GB"/>
              </w:rPr>
              <w:t xml:space="preserve">CTP Potential + monitor </w:t>
            </w:r>
          </w:p>
          <w:p w14:paraId="3C5727D9" w14:textId="74FAAB97" w:rsidR="00932B20" w:rsidRPr="00E91D83" w:rsidRDefault="00932B20" w:rsidP="00E91D83">
            <w:pPr>
              <w:pStyle w:val="ListParagraph"/>
              <w:numPr>
                <w:ilvl w:val="0"/>
                <w:numId w:val="15"/>
              </w:numPr>
              <w:spacing w:before="120" w:after="120"/>
              <w:ind w:left="357" w:hanging="357"/>
              <w:contextualSpacing w:val="0"/>
              <w:jc w:val="left"/>
              <w:rPr>
                <w:rFonts w:cs="Arial"/>
                <w:lang w:val="en-GB"/>
              </w:rPr>
            </w:pPr>
            <w:r w:rsidRPr="00E91D83">
              <w:rPr>
                <w:rFonts w:cs="Arial"/>
                <w:bCs/>
                <w:i/>
                <w:szCs w:val="16"/>
                <w:lang w:val="en-GB"/>
              </w:rPr>
              <w:t>CTP potential BUT with more analysis</w:t>
            </w:r>
          </w:p>
        </w:tc>
      </w:tr>
      <w:tr w:rsidR="00932B20" w:rsidRPr="0026789E" w14:paraId="7F47B4EC" w14:textId="77777777" w:rsidTr="00E514EE">
        <w:tc>
          <w:tcPr>
            <w:tcW w:w="578" w:type="pct"/>
            <w:shd w:val="clear" w:color="auto" w:fill="F3F3F3"/>
          </w:tcPr>
          <w:p w14:paraId="0B1DF3A3" w14:textId="77777777" w:rsidR="00932B20" w:rsidRPr="0026789E" w:rsidRDefault="00932B20" w:rsidP="0068775E">
            <w:pPr>
              <w:spacing w:before="120"/>
              <w:rPr>
                <w:rFonts w:cs="Arial"/>
                <w:lang w:val="en-GB"/>
              </w:rPr>
            </w:pPr>
          </w:p>
          <w:p w14:paraId="17186BD1" w14:textId="77777777" w:rsidR="00932B20" w:rsidRDefault="00932B20" w:rsidP="0068775E">
            <w:pPr>
              <w:spacing w:before="120"/>
              <w:rPr>
                <w:rFonts w:cs="Arial"/>
                <w:lang w:val="en-GB"/>
              </w:rPr>
            </w:pPr>
          </w:p>
          <w:p w14:paraId="54BC7BA0" w14:textId="77777777" w:rsidR="00E514EE" w:rsidRDefault="00E514EE" w:rsidP="0068775E">
            <w:pPr>
              <w:spacing w:before="120"/>
              <w:rPr>
                <w:rFonts w:cs="Arial"/>
                <w:lang w:val="en-GB"/>
              </w:rPr>
            </w:pPr>
          </w:p>
          <w:p w14:paraId="52F1C535" w14:textId="77777777" w:rsidR="00932B20" w:rsidRPr="0026789E" w:rsidRDefault="00932B20" w:rsidP="0068775E">
            <w:pPr>
              <w:spacing w:before="120"/>
              <w:rPr>
                <w:rFonts w:cs="Arial"/>
                <w:lang w:val="en-GB"/>
              </w:rPr>
            </w:pPr>
          </w:p>
        </w:tc>
        <w:tc>
          <w:tcPr>
            <w:tcW w:w="540" w:type="pct"/>
            <w:shd w:val="clear" w:color="auto" w:fill="F3F3F3"/>
          </w:tcPr>
          <w:p w14:paraId="20277293" w14:textId="77777777" w:rsidR="00932B20" w:rsidRPr="0026789E" w:rsidRDefault="00932B20" w:rsidP="0068775E">
            <w:pPr>
              <w:spacing w:before="120"/>
              <w:rPr>
                <w:rFonts w:cs="Arial"/>
                <w:lang w:val="en-GB"/>
              </w:rPr>
            </w:pPr>
          </w:p>
        </w:tc>
        <w:tc>
          <w:tcPr>
            <w:tcW w:w="541" w:type="pct"/>
            <w:shd w:val="clear" w:color="auto" w:fill="F3F3F3"/>
          </w:tcPr>
          <w:p w14:paraId="24632F98" w14:textId="77777777" w:rsidR="00932B20" w:rsidRPr="0026789E" w:rsidRDefault="00932B20" w:rsidP="0068775E">
            <w:pPr>
              <w:spacing w:before="120"/>
              <w:rPr>
                <w:rFonts w:cs="Arial"/>
                <w:lang w:val="en-GB"/>
              </w:rPr>
            </w:pPr>
          </w:p>
        </w:tc>
        <w:tc>
          <w:tcPr>
            <w:tcW w:w="540" w:type="pct"/>
            <w:shd w:val="clear" w:color="auto" w:fill="F3F3F3"/>
          </w:tcPr>
          <w:p w14:paraId="0C25AAEC" w14:textId="77777777" w:rsidR="00932B20" w:rsidRPr="0026789E" w:rsidRDefault="00932B20" w:rsidP="0068775E">
            <w:pPr>
              <w:spacing w:before="120"/>
              <w:rPr>
                <w:rFonts w:cs="Arial"/>
                <w:lang w:val="en-GB"/>
              </w:rPr>
            </w:pPr>
          </w:p>
        </w:tc>
        <w:tc>
          <w:tcPr>
            <w:tcW w:w="541" w:type="pct"/>
            <w:shd w:val="clear" w:color="auto" w:fill="F3F3F3"/>
          </w:tcPr>
          <w:p w14:paraId="1C1AC4E7" w14:textId="77777777" w:rsidR="00932B20" w:rsidRPr="0026789E" w:rsidRDefault="00932B20" w:rsidP="0068775E">
            <w:pPr>
              <w:spacing w:before="120"/>
              <w:rPr>
                <w:rFonts w:cs="Arial"/>
                <w:lang w:val="en-GB"/>
              </w:rPr>
            </w:pPr>
          </w:p>
        </w:tc>
        <w:tc>
          <w:tcPr>
            <w:tcW w:w="1130" w:type="pct"/>
            <w:shd w:val="clear" w:color="auto" w:fill="F3F3F3"/>
          </w:tcPr>
          <w:p w14:paraId="4A0088FD" w14:textId="77777777" w:rsidR="00932B20" w:rsidRPr="0026789E" w:rsidRDefault="00932B20" w:rsidP="0068775E">
            <w:pPr>
              <w:spacing w:before="120"/>
              <w:rPr>
                <w:rFonts w:cs="Arial"/>
                <w:lang w:val="en-GB"/>
              </w:rPr>
            </w:pPr>
          </w:p>
        </w:tc>
        <w:tc>
          <w:tcPr>
            <w:tcW w:w="1130" w:type="pct"/>
            <w:shd w:val="clear" w:color="auto" w:fill="F3F3F3"/>
          </w:tcPr>
          <w:p w14:paraId="11943F29" w14:textId="77777777" w:rsidR="00932B20" w:rsidRPr="0026789E" w:rsidRDefault="00932B20" w:rsidP="0068775E">
            <w:pPr>
              <w:spacing w:before="120"/>
              <w:rPr>
                <w:rFonts w:cs="Arial"/>
                <w:lang w:val="en-GB"/>
              </w:rPr>
            </w:pPr>
          </w:p>
        </w:tc>
      </w:tr>
    </w:tbl>
    <w:p w14:paraId="71221832" w14:textId="77777777" w:rsidR="00DE4FE1" w:rsidRPr="0026789E" w:rsidRDefault="00DE4FE1" w:rsidP="00DE4FE1">
      <w:pPr>
        <w:rPr>
          <w:rFonts w:cs="Arial"/>
        </w:rPr>
      </w:pPr>
    </w:p>
    <w:sectPr w:rsidR="00DE4FE1" w:rsidRPr="0026789E" w:rsidSect="0065103C">
      <w:headerReference w:type="default" r:id="rId9"/>
      <w:footerReference w:type="default" r:id="rId10"/>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D2BB2" w14:textId="77777777" w:rsidR="009537C0" w:rsidRDefault="009537C0" w:rsidP="004C3D76">
      <w:pPr>
        <w:spacing w:after="0"/>
      </w:pPr>
      <w:r>
        <w:separator/>
      </w:r>
    </w:p>
  </w:endnote>
  <w:endnote w:type="continuationSeparator" w:id="0">
    <w:p w14:paraId="44F8AD52" w14:textId="77777777" w:rsidR="009537C0" w:rsidRDefault="009537C0" w:rsidP="004C3D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AB739" w14:textId="3A8364E7" w:rsidR="0026789E" w:rsidRPr="00B45C74" w:rsidRDefault="0026789E"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DF5D63">
      <w:rPr>
        <w:b/>
        <w:noProof/>
        <w:color w:val="808080" w:themeColor="background1" w:themeShade="80"/>
        <w:sz w:val="18"/>
        <w:szCs w:val="18"/>
      </w:rPr>
      <w:t>1</w:t>
    </w:r>
    <w:r w:rsidRPr="00B45C74">
      <w:rPr>
        <w:b/>
        <w:color w:val="808080" w:themeColor="background1" w:themeShade="80"/>
        <w:sz w:val="18"/>
        <w:szCs w:val="18"/>
      </w:rPr>
      <w:fldChar w:fldCharType="end"/>
    </w:r>
  </w:p>
  <w:p w14:paraId="0593D79C" w14:textId="12B9BE0D" w:rsidR="0026789E" w:rsidRPr="0026789E" w:rsidRDefault="0026789E" w:rsidP="00ED1B2B">
    <w:pPr>
      <w:pStyle w:val="Footer"/>
      <w:rPr>
        <w:b/>
      </w:rPr>
    </w:pPr>
    <w:r w:rsidRPr="00107E15">
      <w:rPr>
        <w:b/>
      </w:rPr>
      <w:t xml:space="preserve">Module </w:t>
    </w:r>
    <w:r>
      <w:rPr>
        <w:b/>
      </w:rPr>
      <w:t>2</w:t>
    </w:r>
    <w:r w:rsidRPr="00107E15">
      <w:rPr>
        <w:b/>
      </w:rPr>
      <w:t>.</w:t>
    </w:r>
    <w:r w:rsidRPr="00107E15">
      <w:t xml:space="preserve"> Step </w:t>
    </w:r>
    <w:r>
      <w:t>3</w:t>
    </w:r>
    <w:r w:rsidRPr="00107E15">
      <w:t>.</w:t>
    </w:r>
    <w:r>
      <w:t xml:space="preserve"> Sub-step 3. </w:t>
    </w:r>
    <w:r w:rsidRPr="0026789E">
      <w:rPr>
        <w:b/>
      </w:rPr>
      <w:fldChar w:fldCharType="begin"/>
    </w:r>
    <w:r w:rsidRPr="0026789E">
      <w:rPr>
        <w:b/>
      </w:rPr>
      <w:instrText xml:space="preserve"> STYLEREF  H1 \t  \* MERGEFORMAT </w:instrText>
    </w:r>
    <w:r w:rsidRPr="0026789E">
      <w:rPr>
        <w:b/>
      </w:rPr>
      <w:fldChar w:fldCharType="separate"/>
    </w:r>
    <w:r w:rsidR="00DF5D63" w:rsidRPr="00DF5D63">
      <w:rPr>
        <w:bCs/>
        <w:noProof/>
      </w:rPr>
      <w:t>RAM Tool 12: Market assessment report template</w:t>
    </w:r>
    <w:r w:rsidRPr="0026789E">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DEE9D" w14:textId="70B0E320" w:rsidR="00126511" w:rsidRPr="00B45C74" w:rsidRDefault="00126511"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DF5D63">
      <w:rPr>
        <w:b/>
        <w:noProof/>
        <w:color w:val="808080" w:themeColor="background1" w:themeShade="80"/>
        <w:sz w:val="18"/>
        <w:szCs w:val="18"/>
      </w:rPr>
      <w:t>4</w:t>
    </w:r>
    <w:r w:rsidRPr="00B45C74">
      <w:rPr>
        <w:b/>
        <w:color w:val="808080" w:themeColor="background1" w:themeShade="80"/>
        <w:sz w:val="18"/>
        <w:szCs w:val="18"/>
      </w:rPr>
      <w:fldChar w:fldCharType="end"/>
    </w:r>
  </w:p>
  <w:p w14:paraId="2647ED6E" w14:textId="01C34D6C" w:rsidR="00126511" w:rsidRPr="00126511" w:rsidRDefault="00126511" w:rsidP="00ED1B2B">
    <w:pPr>
      <w:pStyle w:val="Footer"/>
    </w:pPr>
    <w:r w:rsidRPr="00107E15">
      <w:rPr>
        <w:b/>
      </w:rPr>
      <w:t xml:space="preserve">Module </w:t>
    </w:r>
    <w:r>
      <w:rPr>
        <w:b/>
      </w:rPr>
      <w:t>2</w:t>
    </w:r>
    <w:r w:rsidRPr="00107E15">
      <w:rPr>
        <w:b/>
      </w:rPr>
      <w:t>.</w:t>
    </w:r>
    <w:r w:rsidRPr="00107E15">
      <w:t xml:space="preserve"> Step </w:t>
    </w:r>
    <w:r>
      <w:t>3</w:t>
    </w:r>
    <w:r w:rsidRPr="00107E15">
      <w:t>.</w:t>
    </w:r>
    <w:r>
      <w:t xml:space="preserve"> Sub-step 3. </w:t>
    </w:r>
    <w:fldSimple w:instr=" STYLEREF  H1 \t  \* MERGEFORMAT ">
      <w:r w:rsidR="00DF5D63" w:rsidRPr="00DF5D63">
        <w:rPr>
          <w:bCs/>
          <w:noProof/>
        </w:rPr>
        <w:t>RAM Tool 12: Market assessment report template</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F0CE3" w14:textId="77777777" w:rsidR="009537C0" w:rsidRDefault="009537C0" w:rsidP="004C3D76">
      <w:pPr>
        <w:spacing w:after="0"/>
      </w:pPr>
      <w:r>
        <w:separator/>
      </w:r>
    </w:p>
  </w:footnote>
  <w:footnote w:type="continuationSeparator" w:id="0">
    <w:p w14:paraId="151FF756" w14:textId="77777777" w:rsidR="009537C0" w:rsidRDefault="009537C0" w:rsidP="004C3D7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4A900" w14:textId="77777777" w:rsidR="0026789E" w:rsidRPr="00074036" w:rsidRDefault="0026789E" w:rsidP="00173FF2">
    <w:pPr>
      <w:pStyle w:val="Header"/>
      <w:rPr>
        <w:szCs w:val="16"/>
      </w:rPr>
    </w:pPr>
    <w:r w:rsidRPr="004B5DA9">
      <w:rPr>
        <w:rStyle w:val="Pantone485"/>
      </w:rPr>
      <w:t>International Red Cross and Red Crescent Movement</w:t>
    </w:r>
    <w:r>
      <w:rPr>
        <w:rFonts w:cs="Caecilia-Light"/>
        <w:color w:val="FF0000"/>
        <w:szCs w:val="16"/>
      </w:rPr>
      <w:t xml:space="preserve"> </w:t>
    </w:r>
    <w:r w:rsidRPr="002B5D03">
      <w:rPr>
        <w:rStyle w:val="PageNumber"/>
        <w:bCs/>
        <w:szCs w:val="16"/>
      </w:rPr>
      <w:t>I</w:t>
    </w:r>
    <w:r w:rsidRPr="009F6986">
      <w:rPr>
        <w:rStyle w:val="PageNumber"/>
        <w:color w:val="FF0000"/>
        <w:szCs w:val="16"/>
      </w:rPr>
      <w:t xml:space="preserve"> </w:t>
    </w:r>
    <w:r w:rsidRPr="009F6986">
      <w:rPr>
        <w:b/>
        <w:szCs w:val="16"/>
      </w:rPr>
      <w:t>Cash in Emergenc</w:t>
    </w:r>
    <w:r>
      <w:rPr>
        <w:b/>
        <w:szCs w:val="16"/>
      </w:rPr>
      <w:t>ies</w:t>
    </w:r>
    <w:r w:rsidRPr="009F6986">
      <w:rPr>
        <w:b/>
        <w:szCs w:val="16"/>
      </w:rPr>
      <w:t xml:space="preserve"> Toolkit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98EC8" w14:textId="77777777" w:rsidR="00126511" w:rsidRPr="00074036" w:rsidRDefault="00126511" w:rsidP="00173FF2">
    <w:pPr>
      <w:pStyle w:val="Header"/>
      <w:rPr>
        <w:szCs w:val="16"/>
      </w:rPr>
    </w:pPr>
    <w:r w:rsidRPr="004B5DA9">
      <w:rPr>
        <w:rStyle w:val="Pantone485"/>
      </w:rPr>
      <w:t>International Red Cross and Red Crescent Movement</w:t>
    </w:r>
    <w:r>
      <w:rPr>
        <w:rFonts w:cs="Caecilia-Light"/>
        <w:color w:val="FF0000"/>
        <w:szCs w:val="16"/>
      </w:rPr>
      <w:t xml:space="preserve"> </w:t>
    </w:r>
    <w:r w:rsidRPr="002B5D03">
      <w:rPr>
        <w:rStyle w:val="PageNumber"/>
        <w:bCs/>
        <w:szCs w:val="16"/>
      </w:rPr>
      <w:t>I</w:t>
    </w:r>
    <w:r w:rsidRPr="009F6986">
      <w:rPr>
        <w:rStyle w:val="PageNumber"/>
        <w:color w:val="FF0000"/>
        <w:szCs w:val="16"/>
      </w:rPr>
      <w:t xml:space="preserve"> </w:t>
    </w:r>
    <w:r w:rsidRPr="009F6986">
      <w:rPr>
        <w:b/>
        <w:szCs w:val="16"/>
      </w:rPr>
      <w:t>Cash in Emergenc</w:t>
    </w:r>
    <w:r>
      <w:rPr>
        <w:b/>
        <w:szCs w:val="16"/>
      </w:rPr>
      <w:t>ies</w:t>
    </w:r>
    <w:r w:rsidRPr="009F6986">
      <w:rPr>
        <w:b/>
        <w:szCs w:val="16"/>
      </w:rPr>
      <w:t xml:space="preserve"> Toolkit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0BE4"/>
    <w:multiLevelType w:val="hybridMultilevel"/>
    <w:tmpl w:val="FCEA503A"/>
    <w:lvl w:ilvl="0" w:tplc="3A3A229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F805F6"/>
    <w:multiLevelType w:val="hybridMultilevel"/>
    <w:tmpl w:val="54EA06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36C3E"/>
    <w:multiLevelType w:val="hybridMultilevel"/>
    <w:tmpl w:val="775A2B18"/>
    <w:lvl w:ilvl="0" w:tplc="10090001">
      <w:start w:val="1"/>
      <w:numFmt w:val="bullet"/>
      <w:lvlText w:val=""/>
      <w:lvlJc w:val="left"/>
      <w:pPr>
        <w:ind w:left="1080" w:hanging="360"/>
      </w:pPr>
      <w:rPr>
        <w:rFonts w:ascii="Symbol" w:hAnsi="Symbol" w:hint="default"/>
      </w:rPr>
    </w:lvl>
    <w:lvl w:ilvl="1" w:tplc="A2D2C2CA">
      <w:numFmt w:val="bullet"/>
      <w:lvlText w:val="-"/>
      <w:lvlJc w:val="left"/>
      <w:pPr>
        <w:ind w:left="1800" w:hanging="360"/>
      </w:pPr>
      <w:rPr>
        <w:rFonts w:ascii="Arial" w:eastAsiaTheme="minorEastAsia" w:hAnsi="Arial" w:cs="Arial"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D826D5"/>
    <w:multiLevelType w:val="hybridMultilevel"/>
    <w:tmpl w:val="F6C20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96B5E"/>
    <w:multiLevelType w:val="hybridMultilevel"/>
    <w:tmpl w:val="9AECD488"/>
    <w:lvl w:ilvl="0" w:tplc="10090001">
      <w:start w:val="1"/>
      <w:numFmt w:val="bullet"/>
      <w:lvlText w:val=""/>
      <w:lvlJc w:val="left"/>
      <w:pPr>
        <w:ind w:left="1080" w:hanging="360"/>
      </w:pPr>
      <w:rPr>
        <w:rFonts w:ascii="Symbol" w:hAnsi="Symbol" w:hint="default"/>
      </w:rPr>
    </w:lvl>
    <w:lvl w:ilvl="1" w:tplc="10090001">
      <w:start w:val="1"/>
      <w:numFmt w:val="bullet"/>
      <w:lvlText w:val=""/>
      <w:lvlJc w:val="left"/>
      <w:pPr>
        <w:ind w:left="1800" w:hanging="360"/>
      </w:pPr>
      <w:rPr>
        <w:rFonts w:ascii="Symbol" w:hAnsi="Symbol"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0F8D34BC"/>
    <w:multiLevelType w:val="hybridMultilevel"/>
    <w:tmpl w:val="9C447144"/>
    <w:lvl w:ilvl="0" w:tplc="0809000B">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15:restartNumberingAfterBreak="0">
    <w:nsid w:val="142F02DA"/>
    <w:multiLevelType w:val="hybridMultilevel"/>
    <w:tmpl w:val="3238E67E"/>
    <w:lvl w:ilvl="0" w:tplc="949A56B2">
      <w:numFmt w:val="bullet"/>
      <w:lvlText w:val="-"/>
      <w:lvlJc w:val="left"/>
      <w:pPr>
        <w:ind w:left="720" w:hanging="360"/>
      </w:pPr>
      <w:rPr>
        <w:rFonts w:ascii="Arial" w:eastAsiaTheme="minorEastAsia"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D039B1"/>
    <w:multiLevelType w:val="hybridMultilevel"/>
    <w:tmpl w:val="F092D4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5ECA3238"/>
    <w:multiLevelType w:val="hybridMultilevel"/>
    <w:tmpl w:val="29C2440C"/>
    <w:lvl w:ilvl="0" w:tplc="949A56B2">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3"/>
  </w:num>
  <w:num w:numId="6">
    <w:abstractNumId w:val="10"/>
  </w:num>
  <w:num w:numId="7">
    <w:abstractNumId w:val="8"/>
  </w:num>
  <w:num w:numId="8">
    <w:abstractNumId w:val="11"/>
  </w:num>
  <w:num w:numId="9">
    <w:abstractNumId w:val="14"/>
  </w:num>
  <w:num w:numId="10">
    <w:abstractNumId w:val="12"/>
  </w:num>
  <w:num w:numId="11">
    <w:abstractNumId w:val="9"/>
  </w:num>
  <w:num w:numId="12">
    <w:abstractNumId w:val="13"/>
  </w:num>
  <w:num w:numId="13">
    <w:abstractNumId w:val="2"/>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D76"/>
    <w:rsid w:val="00026432"/>
    <w:rsid w:val="000F2EC8"/>
    <w:rsid w:val="001013A0"/>
    <w:rsid w:val="001129E9"/>
    <w:rsid w:val="00126511"/>
    <w:rsid w:val="00191ACB"/>
    <w:rsid w:val="0026789E"/>
    <w:rsid w:val="003070D9"/>
    <w:rsid w:val="003317B5"/>
    <w:rsid w:val="00357B52"/>
    <w:rsid w:val="00394821"/>
    <w:rsid w:val="003A1DE6"/>
    <w:rsid w:val="00412B17"/>
    <w:rsid w:val="004C3D76"/>
    <w:rsid w:val="004D2B6D"/>
    <w:rsid w:val="004F7AAC"/>
    <w:rsid w:val="005449BC"/>
    <w:rsid w:val="00591341"/>
    <w:rsid w:val="005B3264"/>
    <w:rsid w:val="00645A51"/>
    <w:rsid w:val="0065103C"/>
    <w:rsid w:val="006564B2"/>
    <w:rsid w:val="0068775E"/>
    <w:rsid w:val="006A0821"/>
    <w:rsid w:val="0079103B"/>
    <w:rsid w:val="00883CB8"/>
    <w:rsid w:val="00884986"/>
    <w:rsid w:val="00921E38"/>
    <w:rsid w:val="00932B20"/>
    <w:rsid w:val="009537C0"/>
    <w:rsid w:val="00A90131"/>
    <w:rsid w:val="00BA0E93"/>
    <w:rsid w:val="00D549FF"/>
    <w:rsid w:val="00D87E45"/>
    <w:rsid w:val="00DE4FE1"/>
    <w:rsid w:val="00DF5D63"/>
    <w:rsid w:val="00E514EE"/>
    <w:rsid w:val="00E91D83"/>
    <w:rsid w:val="00EB2EE0"/>
    <w:rsid w:val="00F837FC"/>
    <w:rsid w:val="00FC5D6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5E08E5"/>
  <w15:docId w15:val="{D7573387-B170-4C9D-B9E9-79E008C70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837FC"/>
    <w:pPr>
      <w:spacing w:after="120" w:line="240" w:lineRule="auto"/>
      <w:jc w:val="both"/>
    </w:pPr>
    <w:rPr>
      <w:rFonts w:ascii="Arial" w:eastAsiaTheme="minorEastAsia" w:hAnsi="Arial" w:cs="Times New Roman"/>
      <w:sz w:val="20"/>
      <w:szCs w:val="20"/>
      <w:lang w:val="en-US"/>
    </w:rPr>
  </w:style>
  <w:style w:type="paragraph" w:styleId="Heading1">
    <w:name w:val="heading 1"/>
    <w:basedOn w:val="H1"/>
    <w:next w:val="Normal"/>
    <w:link w:val="Heading1Char"/>
    <w:uiPriority w:val="9"/>
    <w:rsid w:val="00F837FC"/>
  </w:style>
  <w:style w:type="paragraph" w:styleId="Heading2">
    <w:name w:val="heading 2"/>
    <w:basedOn w:val="Normal"/>
    <w:next w:val="Normal"/>
    <w:link w:val="Heading2Char"/>
    <w:uiPriority w:val="9"/>
    <w:unhideWhenUsed/>
    <w:qFormat/>
    <w:rsid w:val="00F837FC"/>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F837FC"/>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37FC"/>
    <w:rPr>
      <w:rFonts w:ascii="Arial" w:eastAsiaTheme="minorEastAsia" w:hAnsi="Arial" w:cs="Times New Roman"/>
      <w:b/>
      <w:caps/>
      <w:sz w:val="24"/>
      <w:szCs w:val="26"/>
      <w:lang w:val="en-US"/>
    </w:rPr>
  </w:style>
  <w:style w:type="paragraph" w:styleId="ListParagraph">
    <w:name w:val="List Paragraph"/>
    <w:basedOn w:val="Normal"/>
    <w:link w:val="ListParagraphChar"/>
    <w:uiPriority w:val="34"/>
    <w:qFormat/>
    <w:rsid w:val="00F837FC"/>
    <w:pPr>
      <w:spacing w:after="240"/>
      <w:ind w:left="720"/>
      <w:contextualSpacing/>
    </w:pPr>
    <w:rPr>
      <w:rFonts w:eastAsiaTheme="minorHAnsi" w:cstheme="minorBidi"/>
      <w:szCs w:val="22"/>
    </w:rPr>
  </w:style>
  <w:style w:type="paragraph" w:styleId="FootnoteText">
    <w:name w:val="footnote text"/>
    <w:aliases w:val="Testo nota a piè di pagina Carattere"/>
    <w:basedOn w:val="Normal"/>
    <w:link w:val="FootnoteTextChar"/>
    <w:uiPriority w:val="99"/>
    <w:unhideWhenUsed/>
    <w:rsid w:val="00F837FC"/>
    <w:pPr>
      <w:spacing w:after="0"/>
    </w:pPr>
    <w:rPr>
      <w:sz w:val="16"/>
      <w:szCs w:val="22"/>
    </w:rPr>
  </w:style>
  <w:style w:type="character" w:customStyle="1" w:styleId="FootnoteTextChar">
    <w:name w:val="Footnote Text Char"/>
    <w:aliases w:val="Testo nota a piè di pagina Carattere Char"/>
    <w:basedOn w:val="DefaultParagraphFont"/>
    <w:link w:val="FootnoteText"/>
    <w:uiPriority w:val="99"/>
    <w:rsid w:val="00F837FC"/>
    <w:rPr>
      <w:rFonts w:ascii="Arial" w:eastAsiaTheme="minorEastAsia" w:hAnsi="Arial" w:cs="Times New Roman"/>
      <w:sz w:val="16"/>
      <w:lang w:val="en-US"/>
    </w:rPr>
  </w:style>
  <w:style w:type="character" w:styleId="FootnoteReference">
    <w:name w:val="footnote reference"/>
    <w:basedOn w:val="DefaultParagraphFont"/>
    <w:uiPriority w:val="99"/>
    <w:unhideWhenUsed/>
    <w:rsid w:val="00F837FC"/>
    <w:rPr>
      <w:vertAlign w:val="superscript"/>
    </w:rPr>
  </w:style>
  <w:style w:type="table" w:styleId="TableGrid">
    <w:name w:val="Table Grid"/>
    <w:basedOn w:val="TableNormal"/>
    <w:uiPriority w:val="59"/>
    <w:rsid w:val="00F837FC"/>
    <w:pPr>
      <w:spacing w:after="0" w:line="240" w:lineRule="auto"/>
    </w:pPr>
    <w:rPr>
      <w:rFonts w:ascii="Cambria" w:eastAsiaTheme="minorEastAsia"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37F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7FC"/>
    <w:rPr>
      <w:rFonts w:ascii="Lucida Grande" w:eastAsiaTheme="minorEastAsia" w:hAnsi="Lucida Grande" w:cs="Lucida Grande"/>
      <w:sz w:val="18"/>
      <w:szCs w:val="18"/>
      <w:lang w:val="en-US"/>
    </w:rPr>
  </w:style>
  <w:style w:type="character" w:customStyle="1" w:styleId="Heading1Char">
    <w:name w:val="Heading 1 Char"/>
    <w:basedOn w:val="DefaultParagraphFont"/>
    <w:link w:val="Heading1"/>
    <w:uiPriority w:val="9"/>
    <w:rsid w:val="00F837FC"/>
    <w:rPr>
      <w:rFonts w:ascii="Arial" w:eastAsiaTheme="minorEastAsia" w:hAnsi="Arial" w:cs="Times New Roman"/>
      <w:b/>
      <w:sz w:val="40"/>
      <w:szCs w:val="52"/>
      <w:lang w:val="en-US"/>
    </w:rPr>
  </w:style>
  <w:style w:type="paragraph" w:styleId="Header">
    <w:name w:val="header"/>
    <w:basedOn w:val="Normal"/>
    <w:link w:val="HeaderChar"/>
    <w:uiPriority w:val="99"/>
    <w:unhideWhenUsed/>
    <w:rsid w:val="00F837FC"/>
    <w:pPr>
      <w:spacing w:after="0" w:line="288" w:lineRule="auto"/>
      <w:jc w:val="left"/>
    </w:pPr>
    <w:rPr>
      <w:sz w:val="16"/>
    </w:rPr>
  </w:style>
  <w:style w:type="character" w:customStyle="1" w:styleId="HeaderChar">
    <w:name w:val="Header Char"/>
    <w:basedOn w:val="DefaultParagraphFont"/>
    <w:link w:val="Header"/>
    <w:uiPriority w:val="99"/>
    <w:rsid w:val="00F837FC"/>
    <w:rPr>
      <w:rFonts w:ascii="Arial" w:eastAsiaTheme="minorEastAsia" w:hAnsi="Arial" w:cs="Times New Roman"/>
      <w:sz w:val="16"/>
      <w:szCs w:val="20"/>
      <w:lang w:val="en-US"/>
    </w:rPr>
  </w:style>
  <w:style w:type="paragraph" w:styleId="Footer">
    <w:name w:val="footer"/>
    <w:basedOn w:val="Normal"/>
    <w:link w:val="FooterChar"/>
    <w:uiPriority w:val="99"/>
    <w:unhideWhenUsed/>
    <w:rsid w:val="00F837FC"/>
    <w:pPr>
      <w:spacing w:after="0"/>
      <w:jc w:val="left"/>
    </w:pPr>
    <w:rPr>
      <w:sz w:val="16"/>
      <w:szCs w:val="18"/>
    </w:rPr>
  </w:style>
  <w:style w:type="character" w:customStyle="1" w:styleId="FooterChar">
    <w:name w:val="Footer Char"/>
    <w:basedOn w:val="DefaultParagraphFont"/>
    <w:link w:val="Footer"/>
    <w:uiPriority w:val="99"/>
    <w:rsid w:val="00F837FC"/>
    <w:rPr>
      <w:rFonts w:ascii="Arial" w:eastAsiaTheme="minorEastAsia" w:hAnsi="Arial" w:cs="Times New Roman"/>
      <w:sz w:val="16"/>
      <w:szCs w:val="18"/>
      <w:lang w:val="en-US"/>
    </w:rPr>
  </w:style>
  <w:style w:type="table" w:customStyle="1" w:styleId="TableGrid5">
    <w:name w:val="Table Grid5"/>
    <w:basedOn w:val="TableNormal"/>
    <w:next w:val="TableGrid"/>
    <w:uiPriority w:val="59"/>
    <w:rsid w:val="00932B20"/>
    <w:pPr>
      <w:spacing w:after="0" w:line="240" w:lineRule="auto"/>
    </w:pPr>
    <w:rPr>
      <w:rFonts w:eastAsia="MS Mincho"/>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32B20"/>
    <w:pPr>
      <w:spacing w:after="0" w:line="240" w:lineRule="auto"/>
    </w:pPr>
    <w:rPr>
      <w:rFonts w:eastAsia="MS Mincho"/>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837FC"/>
    <w:rPr>
      <w:rFonts w:ascii="Arial" w:eastAsiaTheme="minorEastAsia" w:hAnsi="Arial" w:cs="Times New Roman"/>
      <w:b/>
      <w:szCs w:val="24"/>
      <w:lang w:val="en-US"/>
    </w:rPr>
  </w:style>
  <w:style w:type="character" w:customStyle="1" w:styleId="ListParagraphChar">
    <w:name w:val="List Paragraph Char"/>
    <w:basedOn w:val="DefaultParagraphFont"/>
    <w:link w:val="ListParagraph"/>
    <w:uiPriority w:val="34"/>
    <w:rsid w:val="00F837FC"/>
    <w:rPr>
      <w:rFonts w:ascii="Arial" w:hAnsi="Arial"/>
      <w:sz w:val="20"/>
      <w:lang w:val="en-US"/>
    </w:rPr>
  </w:style>
  <w:style w:type="paragraph" w:customStyle="1" w:styleId="Default">
    <w:name w:val="Default"/>
    <w:rsid w:val="00F837FC"/>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character" w:styleId="CommentReference">
    <w:name w:val="annotation reference"/>
    <w:basedOn w:val="DefaultParagraphFont"/>
    <w:uiPriority w:val="99"/>
    <w:semiHidden/>
    <w:unhideWhenUsed/>
    <w:rsid w:val="00F837FC"/>
    <w:rPr>
      <w:sz w:val="18"/>
      <w:szCs w:val="18"/>
    </w:rPr>
  </w:style>
  <w:style w:type="paragraph" w:styleId="CommentText">
    <w:name w:val="annotation text"/>
    <w:basedOn w:val="Normal"/>
    <w:link w:val="CommentTextChar"/>
    <w:uiPriority w:val="99"/>
    <w:semiHidden/>
    <w:unhideWhenUsed/>
    <w:rsid w:val="0026789E"/>
  </w:style>
  <w:style w:type="character" w:customStyle="1" w:styleId="CommentTextChar">
    <w:name w:val="Comment Text Char"/>
    <w:basedOn w:val="DefaultParagraphFont"/>
    <w:link w:val="CommentText"/>
    <w:uiPriority w:val="99"/>
    <w:semiHidden/>
    <w:rsid w:val="0026789E"/>
    <w:rPr>
      <w:rFonts w:ascii="Arial" w:eastAsiaTheme="minorEastAsia" w:hAnsi="Arial" w:cs="Times New Roman"/>
      <w:sz w:val="20"/>
      <w:szCs w:val="20"/>
      <w:lang w:val="en-US"/>
    </w:rPr>
  </w:style>
  <w:style w:type="paragraph" w:styleId="CommentSubject">
    <w:name w:val="annotation subject"/>
    <w:basedOn w:val="Normal"/>
    <w:link w:val="CommentSubjectChar"/>
    <w:uiPriority w:val="99"/>
    <w:semiHidden/>
    <w:unhideWhenUsed/>
    <w:rsid w:val="00F837FC"/>
    <w:rPr>
      <w:b/>
      <w:bCs/>
    </w:rPr>
  </w:style>
  <w:style w:type="character" w:customStyle="1" w:styleId="CommentSubjectChar">
    <w:name w:val="Comment Subject Char"/>
    <w:basedOn w:val="DefaultParagraphFont"/>
    <w:link w:val="CommentSubject"/>
    <w:uiPriority w:val="99"/>
    <w:semiHidden/>
    <w:rsid w:val="00F837FC"/>
    <w:rPr>
      <w:rFonts w:ascii="Arial" w:eastAsiaTheme="minorEastAsia" w:hAnsi="Arial" w:cs="Times New Roman"/>
      <w:b/>
      <w:bCs/>
      <w:sz w:val="20"/>
      <w:szCs w:val="20"/>
      <w:lang w:val="en-US"/>
    </w:rPr>
  </w:style>
  <w:style w:type="character" w:styleId="PageNumber">
    <w:name w:val="page number"/>
    <w:basedOn w:val="DefaultParagraphFont"/>
    <w:uiPriority w:val="99"/>
    <w:unhideWhenUsed/>
    <w:rsid w:val="00F837FC"/>
    <w:rPr>
      <w:b/>
    </w:rPr>
  </w:style>
  <w:style w:type="character" w:styleId="Hyperlink">
    <w:name w:val="Hyperlink"/>
    <w:basedOn w:val="DefaultParagraphFont"/>
    <w:uiPriority w:val="99"/>
    <w:unhideWhenUsed/>
    <w:rsid w:val="00F837FC"/>
    <w:rPr>
      <w:color w:val="0000FF" w:themeColor="hyperlink"/>
      <w:u w:val="single"/>
    </w:rPr>
  </w:style>
  <w:style w:type="character" w:styleId="FollowedHyperlink">
    <w:name w:val="FollowedHyperlink"/>
    <w:basedOn w:val="DefaultParagraphFont"/>
    <w:uiPriority w:val="99"/>
    <w:semiHidden/>
    <w:unhideWhenUsed/>
    <w:rsid w:val="00F837FC"/>
    <w:rPr>
      <w:color w:val="800080" w:themeColor="followedHyperlink"/>
      <w:u w:val="single"/>
    </w:rPr>
  </w:style>
  <w:style w:type="paragraph" w:styleId="Revision">
    <w:name w:val="Revision"/>
    <w:hidden/>
    <w:uiPriority w:val="99"/>
    <w:semiHidden/>
    <w:rsid w:val="00F837FC"/>
    <w:pPr>
      <w:spacing w:after="0" w:line="240" w:lineRule="auto"/>
    </w:pPr>
    <w:rPr>
      <w:rFonts w:ascii="Arial" w:eastAsiaTheme="minorEastAsia" w:hAnsi="Arial" w:cs="Arial"/>
      <w:sz w:val="21"/>
      <w:szCs w:val="21"/>
      <w:lang w:val="en-US"/>
    </w:rPr>
  </w:style>
  <w:style w:type="paragraph" w:customStyle="1" w:styleId="BasicParagraph">
    <w:name w:val="[Basic Paragraph]"/>
    <w:basedOn w:val="Normal"/>
    <w:uiPriority w:val="99"/>
    <w:rsid w:val="00F837FC"/>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F837FC"/>
    <w:pPr>
      <w:spacing w:before="360" w:after="240"/>
      <w:jc w:val="left"/>
      <w:outlineLvl w:val="0"/>
    </w:pPr>
    <w:rPr>
      <w:b/>
      <w:sz w:val="40"/>
      <w:szCs w:val="52"/>
    </w:rPr>
  </w:style>
  <w:style w:type="paragraph" w:customStyle="1" w:styleId="Bullet1">
    <w:name w:val="Bullet 1"/>
    <w:basedOn w:val="Normal"/>
    <w:rsid w:val="00F837FC"/>
    <w:pPr>
      <w:numPr>
        <w:numId w:val="7"/>
      </w:numPr>
      <w:spacing w:before="60"/>
    </w:pPr>
    <w:rPr>
      <w:rFonts w:eastAsia="Times New Roman"/>
      <w:color w:val="000000"/>
    </w:rPr>
  </w:style>
  <w:style w:type="paragraph" w:customStyle="1" w:styleId="RefItem1">
    <w:name w:val="Ref Item 1"/>
    <w:basedOn w:val="Normal"/>
    <w:rsid w:val="00F837FC"/>
    <w:pPr>
      <w:jc w:val="left"/>
    </w:pPr>
    <w:rPr>
      <w:color w:val="000000"/>
      <w:szCs w:val="24"/>
      <w:lang w:eastAsia="it-IT"/>
    </w:rPr>
  </w:style>
  <w:style w:type="paragraph" w:customStyle="1" w:styleId="RefTitre">
    <w:name w:val="Ref Titre"/>
    <w:basedOn w:val="Normal"/>
    <w:rsid w:val="00F837FC"/>
    <w:pPr>
      <w:jc w:val="left"/>
    </w:pPr>
    <w:rPr>
      <w:rFonts w:eastAsia="Times New Roman"/>
      <w:b/>
      <w:bCs/>
      <w:sz w:val="26"/>
      <w:szCs w:val="26"/>
    </w:rPr>
  </w:style>
  <w:style w:type="paragraph" w:customStyle="1" w:styleId="Header1">
    <w:name w:val="Header 1"/>
    <w:basedOn w:val="Header"/>
    <w:rsid w:val="00F837FC"/>
    <w:rPr>
      <w:b/>
      <w:sz w:val="24"/>
      <w:szCs w:val="24"/>
    </w:rPr>
  </w:style>
  <w:style w:type="character" w:customStyle="1" w:styleId="Pantone485">
    <w:name w:val="Pantone 485"/>
    <w:basedOn w:val="DefaultParagraphFont"/>
    <w:uiPriority w:val="1"/>
    <w:qFormat/>
    <w:rsid w:val="00F837FC"/>
    <w:rPr>
      <w:rFonts w:cs="Caecilia-Light"/>
      <w:color w:val="DC281E"/>
      <w:szCs w:val="16"/>
    </w:rPr>
  </w:style>
  <w:style w:type="character" w:customStyle="1" w:styleId="H1Char">
    <w:name w:val="H1 Char"/>
    <w:basedOn w:val="DefaultParagraphFont"/>
    <w:link w:val="H1"/>
    <w:rsid w:val="00F837FC"/>
    <w:rPr>
      <w:rFonts w:ascii="Arial" w:eastAsiaTheme="minorEastAsia" w:hAnsi="Arial" w:cs="Times New Roman"/>
      <w:b/>
      <w:sz w:val="40"/>
      <w:szCs w:val="52"/>
      <w:lang w:val="en-US"/>
    </w:rPr>
  </w:style>
  <w:style w:type="table" w:customStyle="1" w:styleId="TableGray">
    <w:name w:val="Table Gray"/>
    <w:basedOn w:val="TableNormal"/>
    <w:uiPriority w:val="99"/>
    <w:rsid w:val="00F837FC"/>
    <w:pPr>
      <w:spacing w:after="0" w:line="240" w:lineRule="auto"/>
    </w:pPr>
    <w:rPr>
      <w:rFonts w:eastAsiaTheme="minorEastAsia" w:cs="Times New Roman"/>
      <w:sz w:val="20"/>
      <w:szCs w:val="20"/>
      <w:lang w:val="en-US"/>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F837FC"/>
    <w:pPr>
      <w:numPr>
        <w:numId w:val="8"/>
      </w:numPr>
      <w:tabs>
        <w:tab w:val="left" w:pos="7230"/>
      </w:tabs>
      <w:spacing w:before="120" w:after="120"/>
      <w:contextualSpacing w:val="0"/>
    </w:pPr>
    <w:rPr>
      <w:rFonts w:cs="Arial"/>
    </w:rPr>
  </w:style>
  <w:style w:type="paragraph" w:customStyle="1" w:styleId="ListNumber1">
    <w:name w:val="List Number 1"/>
    <w:basedOn w:val="Normal"/>
    <w:rsid w:val="00F837FC"/>
    <w:pPr>
      <w:numPr>
        <w:ilvl w:val="1"/>
        <w:numId w:val="5"/>
      </w:numPr>
      <w:contextualSpacing/>
    </w:pPr>
    <w:rPr>
      <w:rFonts w:eastAsiaTheme="minorHAnsi" w:cstheme="minorHAnsi"/>
      <w:szCs w:val="22"/>
    </w:rPr>
  </w:style>
  <w:style w:type="paragraph" w:customStyle="1" w:styleId="NormalNo">
    <w:name w:val="Normal + No"/>
    <w:basedOn w:val="Normal"/>
    <w:qFormat/>
    <w:rsid w:val="00F837FC"/>
    <w:pPr>
      <w:numPr>
        <w:numId w:val="6"/>
      </w:numPr>
    </w:pPr>
    <w:rPr>
      <w:rFonts w:eastAsia="MS Mincho"/>
      <w:b/>
      <w:sz w:val="22"/>
    </w:rPr>
  </w:style>
  <w:style w:type="paragraph" w:customStyle="1" w:styleId="Bullet3">
    <w:name w:val="Bullet 3"/>
    <w:basedOn w:val="ListParagraph"/>
    <w:qFormat/>
    <w:rsid w:val="00F837FC"/>
    <w:pPr>
      <w:numPr>
        <w:numId w:val="9"/>
      </w:numPr>
      <w:spacing w:before="120" w:after="120"/>
      <w:ind w:right="425"/>
    </w:pPr>
    <w:rPr>
      <w:rFonts w:cs="Arial"/>
      <w:i/>
      <w:iCs/>
    </w:rPr>
  </w:style>
  <w:style w:type="paragraph" w:customStyle="1" w:styleId="Indent">
    <w:name w:val="Indent"/>
    <w:basedOn w:val="Normal"/>
    <w:qFormat/>
    <w:rsid w:val="00F837FC"/>
    <w:pPr>
      <w:ind w:left="567"/>
    </w:pPr>
    <w:rPr>
      <w:rFonts w:cs="Arial"/>
      <w:b/>
    </w:rPr>
  </w:style>
  <w:style w:type="paragraph" w:customStyle="1" w:styleId="TitreTableau">
    <w:name w:val="Titre Tableau"/>
    <w:basedOn w:val="Normal"/>
    <w:qFormat/>
    <w:rsid w:val="00F837FC"/>
    <w:pPr>
      <w:spacing w:before="120"/>
      <w:jc w:val="center"/>
    </w:pPr>
    <w:rPr>
      <w:rFonts w:cs="Arial"/>
      <w:b/>
      <w:bCs/>
      <w:color w:val="FFFFFF" w:themeColor="background1"/>
      <w:lang w:val="en-CA"/>
    </w:rPr>
  </w:style>
  <w:style w:type="paragraph" w:customStyle="1" w:styleId="BulletTableau">
    <w:name w:val="Bullet Tableau"/>
    <w:basedOn w:val="Bullet2"/>
    <w:qFormat/>
    <w:rsid w:val="00F837FC"/>
    <w:pPr>
      <w:keepNext/>
      <w:keepLines/>
      <w:framePr w:hSpace="141" w:wrap="around" w:vAnchor="text" w:hAnchor="margin" w:y="402"/>
      <w:numPr>
        <w:numId w:val="10"/>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ICRC_Template</Template>
  <TotalTime>1</TotalTime>
  <Pages>4</Pages>
  <Words>1142</Words>
  <Characters>6511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Hatch, Michael</cp:lastModifiedBy>
  <cp:revision>2</cp:revision>
  <cp:lastPrinted>2015-09-25T14:44:00Z</cp:lastPrinted>
  <dcterms:created xsi:type="dcterms:W3CDTF">2016-09-30T23:31:00Z</dcterms:created>
  <dcterms:modified xsi:type="dcterms:W3CDTF">2016-09-30T23:31:00Z</dcterms:modified>
</cp:coreProperties>
</file>