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7433D" w14:textId="57975DE8" w:rsidR="0085045B" w:rsidRPr="00C806EF" w:rsidRDefault="009D7F08" w:rsidP="00C806EF">
      <w:pPr>
        <w:spacing w:after="0" w:line="240" w:lineRule="auto"/>
        <w:rPr>
          <w:rFonts w:ascii="Calibri" w:hAnsi="Calibri" w:cs="Times New Roman"/>
        </w:rPr>
      </w:pPr>
      <w:bookmarkStart w:id="0" w:name="_GoBack"/>
      <w:bookmarkEnd w:id="0"/>
      <w:r w:rsidRPr="00C806EF">
        <w:rPr>
          <w:rFonts w:ascii="Calibri" w:hAnsi="Calibri" w:cs="Times New Roman"/>
        </w:rPr>
        <w:t>Cash Working Group: Market</w:t>
      </w:r>
      <w:r w:rsidR="00FF5BDC" w:rsidRPr="00C806EF">
        <w:rPr>
          <w:rFonts w:ascii="Calibri" w:hAnsi="Calibri" w:cs="Times New Roman"/>
        </w:rPr>
        <w:t>-</w:t>
      </w:r>
      <w:r w:rsidRPr="00C806EF">
        <w:rPr>
          <w:rFonts w:ascii="Calibri" w:hAnsi="Calibri" w:cs="Times New Roman"/>
        </w:rPr>
        <w:t>Based Response in Greece</w:t>
      </w:r>
    </w:p>
    <w:p w14:paraId="2911D9C4" w14:textId="339BD16F" w:rsidR="009D7F08" w:rsidRPr="00C806EF" w:rsidRDefault="00C806EF" w:rsidP="00C806EF">
      <w:pPr>
        <w:spacing w:after="0" w:line="240" w:lineRule="auto"/>
        <w:rPr>
          <w:rFonts w:ascii="Calibri" w:hAnsi="Calibri" w:cs="Times New Roman"/>
        </w:rPr>
      </w:pPr>
      <w:r>
        <w:rPr>
          <w:rFonts w:ascii="Calibri" w:hAnsi="Calibri" w:cs="Times New Roman"/>
        </w:rPr>
        <w:t xml:space="preserve">Recommended </w:t>
      </w:r>
      <w:r w:rsidR="00372EF3" w:rsidRPr="00C806EF">
        <w:rPr>
          <w:rFonts w:ascii="Calibri" w:hAnsi="Calibri" w:cs="Times New Roman"/>
        </w:rPr>
        <w:t>Minim</w:t>
      </w:r>
      <w:r w:rsidR="00FF5BDC" w:rsidRPr="00C806EF">
        <w:rPr>
          <w:rFonts w:ascii="Calibri" w:hAnsi="Calibri" w:cs="Times New Roman"/>
        </w:rPr>
        <w:t>um</w:t>
      </w:r>
      <w:r w:rsidR="00372EF3" w:rsidRPr="00C806EF">
        <w:rPr>
          <w:rFonts w:ascii="Calibri" w:hAnsi="Calibri" w:cs="Times New Roman"/>
        </w:rPr>
        <w:t xml:space="preserve"> Expenditure Basket (Multi-Purpose Grants)</w:t>
      </w:r>
    </w:p>
    <w:p w14:paraId="052826B0" w14:textId="77777777" w:rsidR="00C806EF" w:rsidRDefault="00C806EF" w:rsidP="00C806EF">
      <w:pPr>
        <w:spacing w:after="0" w:line="240" w:lineRule="auto"/>
        <w:rPr>
          <w:rFonts w:ascii="Calibri" w:hAnsi="Calibri" w:cs="Times New Roman"/>
        </w:rPr>
      </w:pPr>
    </w:p>
    <w:p w14:paraId="54302C3F" w14:textId="5AB24C5B" w:rsidR="00C806EF" w:rsidRPr="00C806EF" w:rsidRDefault="00C806EF" w:rsidP="00C806EF">
      <w:pPr>
        <w:spacing w:after="0" w:line="240" w:lineRule="auto"/>
        <w:rPr>
          <w:rFonts w:ascii="Calibri" w:hAnsi="Calibri" w:cs="Times New Roman"/>
        </w:rPr>
      </w:pPr>
      <w:r w:rsidRPr="00C806EF">
        <w:rPr>
          <w:rFonts w:ascii="Calibri" w:hAnsi="Calibri" w:cs="Times New Roman"/>
        </w:rPr>
        <w:t>Market-Based Response: providing beneficiaries with:</w:t>
      </w:r>
    </w:p>
    <w:p w14:paraId="571E460D" w14:textId="77777777" w:rsidR="00C806EF" w:rsidRPr="00C806EF" w:rsidRDefault="00C806EF" w:rsidP="00C806EF">
      <w:pPr>
        <w:pStyle w:val="ListParagraph"/>
        <w:numPr>
          <w:ilvl w:val="0"/>
          <w:numId w:val="8"/>
        </w:numPr>
        <w:spacing w:after="0" w:line="240" w:lineRule="auto"/>
        <w:rPr>
          <w:rFonts w:ascii="Calibri" w:hAnsi="Calibri" w:cs="Times New Roman"/>
        </w:rPr>
      </w:pPr>
      <w:r w:rsidRPr="00C806EF">
        <w:rPr>
          <w:rFonts w:ascii="Calibri" w:hAnsi="Calibri"/>
        </w:rPr>
        <w:t xml:space="preserve">debit </w:t>
      </w:r>
      <w:r w:rsidRPr="00C806EF">
        <w:rPr>
          <w:rFonts w:ascii="Calibri" w:hAnsi="Calibri" w:cs="Times New Roman"/>
        </w:rPr>
        <w:t>cards</w:t>
      </w:r>
      <w:r w:rsidRPr="00C806EF">
        <w:rPr>
          <w:rFonts w:ascii="Calibri" w:hAnsi="Calibri"/>
        </w:rPr>
        <w:t xml:space="preserve"> with </w:t>
      </w:r>
      <w:r w:rsidRPr="00C806EF">
        <w:rPr>
          <w:rFonts w:ascii="Calibri" w:hAnsi="Calibri" w:cs="Times New Roman"/>
        </w:rPr>
        <w:t xml:space="preserve">or without the </w:t>
      </w:r>
      <w:r w:rsidRPr="00C806EF">
        <w:rPr>
          <w:rFonts w:ascii="Calibri" w:hAnsi="Calibri"/>
        </w:rPr>
        <w:t>possibility to withdraw cash</w:t>
      </w:r>
      <w:r w:rsidRPr="00C806EF">
        <w:rPr>
          <w:rFonts w:ascii="Calibri" w:hAnsi="Calibri" w:cs="Times New Roman"/>
        </w:rPr>
        <w:t xml:space="preserve">  </w:t>
      </w:r>
    </w:p>
    <w:p w14:paraId="0C3CA569" w14:textId="0566C6FA" w:rsidR="009D7F08" w:rsidRDefault="00C806EF" w:rsidP="00C806EF">
      <w:pPr>
        <w:pStyle w:val="ListParagraph"/>
        <w:numPr>
          <w:ilvl w:val="0"/>
          <w:numId w:val="8"/>
        </w:numPr>
        <w:spacing w:after="0" w:line="240" w:lineRule="auto"/>
        <w:rPr>
          <w:rFonts w:ascii="Calibri" w:hAnsi="Calibri" w:cs="Times New Roman"/>
        </w:rPr>
      </w:pPr>
      <w:r w:rsidRPr="00C806EF">
        <w:rPr>
          <w:rFonts w:ascii="Calibri" w:hAnsi="Calibri" w:cs="Times New Roman"/>
        </w:rPr>
        <w:t>or internal/third-party voucher systems(POS)</w:t>
      </w:r>
    </w:p>
    <w:p w14:paraId="52EC0676" w14:textId="77777777" w:rsidR="00C806EF" w:rsidRPr="00C806EF" w:rsidRDefault="00C806EF" w:rsidP="00C806EF">
      <w:pPr>
        <w:pStyle w:val="ListParagraph"/>
        <w:spacing w:after="0" w:line="240" w:lineRule="auto"/>
        <w:ind w:left="360"/>
        <w:rPr>
          <w:rFonts w:ascii="Calibri" w:hAnsi="Calibri" w:cs="Times New Roman"/>
        </w:rPr>
      </w:pPr>
    </w:p>
    <w:p w14:paraId="64FA77C1" w14:textId="606EDF36" w:rsidR="00C806EF" w:rsidRPr="00C806EF" w:rsidRDefault="00D32706" w:rsidP="00C806EF">
      <w:pPr>
        <w:pStyle w:val="ListParagraph"/>
        <w:numPr>
          <w:ilvl w:val="0"/>
          <w:numId w:val="2"/>
        </w:numPr>
        <w:shd w:val="clear" w:color="auto" w:fill="FFE599" w:themeFill="accent4" w:themeFillTint="66"/>
        <w:spacing w:line="240" w:lineRule="auto"/>
        <w:rPr>
          <w:b/>
          <w:bCs/>
          <w:sz w:val="24"/>
          <w:szCs w:val="24"/>
        </w:rPr>
      </w:pPr>
      <w:r w:rsidRPr="00C806EF">
        <w:rPr>
          <w:b/>
          <w:bCs/>
          <w:sz w:val="24"/>
          <w:szCs w:val="24"/>
        </w:rPr>
        <w:t>Purpose</w:t>
      </w:r>
      <w:r w:rsidR="00FF5BDC" w:rsidRPr="00C806EF">
        <w:rPr>
          <w:b/>
          <w:bCs/>
          <w:sz w:val="24"/>
          <w:szCs w:val="24"/>
        </w:rPr>
        <w:t xml:space="preserve"> of the </w:t>
      </w:r>
      <w:r w:rsidR="00C806EF" w:rsidRPr="00C806EF">
        <w:rPr>
          <w:b/>
          <w:bCs/>
          <w:sz w:val="24"/>
          <w:szCs w:val="24"/>
        </w:rPr>
        <w:t xml:space="preserve">Cash Working Group Recommended MEB  </w:t>
      </w:r>
    </w:p>
    <w:p w14:paraId="2B08126D" w14:textId="0AFDDEF0" w:rsidR="00D32706" w:rsidRPr="00C806EF" w:rsidRDefault="00D32706" w:rsidP="00C806EF">
      <w:pPr>
        <w:numPr>
          <w:ilvl w:val="0"/>
          <w:numId w:val="8"/>
        </w:numPr>
        <w:spacing w:after="0" w:line="240" w:lineRule="auto"/>
        <w:rPr>
          <w:rFonts w:ascii="Calibri" w:hAnsi="Calibri" w:cs="Times New Roman"/>
        </w:rPr>
      </w:pPr>
      <w:r w:rsidRPr="00C806EF">
        <w:rPr>
          <w:rFonts w:ascii="Calibri" w:hAnsi="Calibri" w:cs="Times New Roman"/>
        </w:rPr>
        <w:t xml:space="preserve">Develop consistent, harmonized and coordinated approach </w:t>
      </w:r>
      <w:r w:rsidR="00FF5BDC" w:rsidRPr="00C806EF">
        <w:rPr>
          <w:rFonts w:ascii="Calibri" w:hAnsi="Calibri" w:cs="Times New Roman"/>
        </w:rPr>
        <w:t xml:space="preserve">for </w:t>
      </w:r>
      <w:r w:rsidRPr="00C806EF">
        <w:rPr>
          <w:rFonts w:ascii="Calibri" w:hAnsi="Calibri" w:cs="Times New Roman"/>
        </w:rPr>
        <w:t>all refugee</w:t>
      </w:r>
      <w:r w:rsidR="00E0262A" w:rsidRPr="00C806EF">
        <w:rPr>
          <w:rFonts w:ascii="Calibri" w:hAnsi="Calibri" w:cs="Times New Roman"/>
        </w:rPr>
        <w:t>s</w:t>
      </w:r>
      <w:r w:rsidRPr="00C806EF">
        <w:rPr>
          <w:rFonts w:ascii="Calibri" w:hAnsi="Calibri" w:cs="Times New Roman"/>
        </w:rPr>
        <w:t xml:space="preserve"> and migrants</w:t>
      </w:r>
      <w:r w:rsidR="00FF5BDC" w:rsidRPr="00C806EF">
        <w:rPr>
          <w:rFonts w:ascii="Calibri" w:hAnsi="Calibri" w:cs="Times New Roman"/>
        </w:rPr>
        <w:t xml:space="preserve"> in Greece to meet their</w:t>
      </w:r>
      <w:r w:rsidRPr="00C806EF">
        <w:rPr>
          <w:rFonts w:ascii="Calibri" w:hAnsi="Calibri" w:cs="Times New Roman"/>
        </w:rPr>
        <w:t xml:space="preserve"> needs through market</w:t>
      </w:r>
      <w:r w:rsidR="00FF5BDC" w:rsidRPr="00C806EF">
        <w:rPr>
          <w:rFonts w:ascii="Calibri" w:hAnsi="Calibri" w:cs="Times New Roman"/>
        </w:rPr>
        <w:t>-</w:t>
      </w:r>
      <w:r w:rsidRPr="00C806EF">
        <w:rPr>
          <w:rFonts w:ascii="Calibri" w:hAnsi="Calibri" w:cs="Times New Roman"/>
        </w:rPr>
        <w:t xml:space="preserve">based programming that is empowering and dignified. </w:t>
      </w:r>
    </w:p>
    <w:p w14:paraId="6FB79AA3" w14:textId="2DAAA844" w:rsidR="00D32706" w:rsidRPr="00C806EF" w:rsidRDefault="00D32706" w:rsidP="00C806EF">
      <w:pPr>
        <w:numPr>
          <w:ilvl w:val="0"/>
          <w:numId w:val="8"/>
        </w:numPr>
        <w:spacing w:after="0" w:line="240" w:lineRule="auto"/>
        <w:rPr>
          <w:rFonts w:ascii="Calibri" w:hAnsi="Calibri" w:cs="Times New Roman"/>
        </w:rPr>
      </w:pPr>
      <w:r w:rsidRPr="00C806EF">
        <w:rPr>
          <w:rFonts w:ascii="Calibri" w:hAnsi="Calibri" w:cs="Times New Roman"/>
        </w:rPr>
        <w:t xml:space="preserve">Provide concrete plan for </w:t>
      </w:r>
      <w:r w:rsidR="0014132D" w:rsidRPr="00C806EF">
        <w:rPr>
          <w:rFonts w:ascii="Calibri" w:hAnsi="Calibri" w:cs="Times New Roman"/>
        </w:rPr>
        <w:t xml:space="preserve">shifting the </w:t>
      </w:r>
      <w:r w:rsidRPr="00C806EF">
        <w:rPr>
          <w:rFonts w:ascii="Calibri" w:hAnsi="Calibri" w:cs="Times New Roman"/>
        </w:rPr>
        <w:t>overall emergency response from in-kind distributions to market</w:t>
      </w:r>
      <w:r w:rsidR="00FF5BDC" w:rsidRPr="00C806EF">
        <w:rPr>
          <w:rFonts w:ascii="Calibri" w:hAnsi="Calibri" w:cs="Times New Roman"/>
        </w:rPr>
        <w:t>-</w:t>
      </w:r>
      <w:r w:rsidRPr="00C806EF">
        <w:rPr>
          <w:rFonts w:ascii="Calibri" w:hAnsi="Calibri" w:cs="Times New Roman"/>
        </w:rPr>
        <w:t xml:space="preserve">based response.  This is inclusive of a transition period in which there would be </w:t>
      </w:r>
      <w:proofErr w:type="spellStart"/>
      <w:r w:rsidR="0014132D" w:rsidRPr="00C806EF">
        <w:rPr>
          <w:rFonts w:ascii="Calibri" w:hAnsi="Calibri" w:cs="Times New Roman"/>
        </w:rPr>
        <w:t>phased</w:t>
      </w:r>
      <w:r w:rsidR="00FF5BDC" w:rsidRPr="00C806EF">
        <w:rPr>
          <w:rFonts w:ascii="Calibri" w:hAnsi="Calibri" w:cs="Times New Roman"/>
        </w:rPr>
        <w:t>a</w:t>
      </w:r>
      <w:proofErr w:type="spellEnd"/>
      <w:r w:rsidR="00FF5BDC" w:rsidRPr="00C806EF">
        <w:rPr>
          <w:rFonts w:ascii="Calibri" w:hAnsi="Calibri" w:cs="Times New Roman"/>
        </w:rPr>
        <w:t xml:space="preserve"> </w:t>
      </w:r>
      <w:r w:rsidRPr="00C806EF">
        <w:rPr>
          <w:rFonts w:ascii="Calibri" w:hAnsi="Calibri" w:cs="Times New Roman"/>
        </w:rPr>
        <w:t xml:space="preserve">reduction </w:t>
      </w:r>
      <w:r w:rsidR="00FF5BDC" w:rsidRPr="00C806EF">
        <w:rPr>
          <w:rFonts w:ascii="Calibri" w:hAnsi="Calibri" w:cs="Times New Roman"/>
        </w:rPr>
        <w:t>to</w:t>
      </w:r>
      <w:r w:rsidRPr="00C806EF">
        <w:rPr>
          <w:rFonts w:ascii="Calibri" w:hAnsi="Calibri" w:cs="Times New Roman"/>
        </w:rPr>
        <w:t xml:space="preserve"> in-kind support </w:t>
      </w:r>
      <w:r w:rsidR="00FF5BDC" w:rsidRPr="00C806EF">
        <w:rPr>
          <w:rFonts w:ascii="Calibri" w:hAnsi="Calibri" w:cs="Times New Roman"/>
        </w:rPr>
        <w:t>through</w:t>
      </w:r>
      <w:r w:rsidRPr="00C806EF">
        <w:rPr>
          <w:rFonts w:ascii="Calibri" w:hAnsi="Calibri" w:cs="Times New Roman"/>
        </w:rPr>
        <w:t xml:space="preserve"> initial voucher/cash programming. </w:t>
      </w:r>
    </w:p>
    <w:p w14:paraId="71B46482" w14:textId="07060223" w:rsidR="00D32706" w:rsidRPr="00C806EF" w:rsidRDefault="00D32706" w:rsidP="00C806EF">
      <w:pPr>
        <w:numPr>
          <w:ilvl w:val="0"/>
          <w:numId w:val="8"/>
        </w:numPr>
        <w:spacing w:after="0" w:line="240" w:lineRule="auto"/>
        <w:rPr>
          <w:rFonts w:ascii="Calibri" w:hAnsi="Calibri" w:cs="Times New Roman"/>
        </w:rPr>
      </w:pPr>
      <w:r w:rsidRPr="00C806EF">
        <w:rPr>
          <w:rFonts w:ascii="Calibri" w:hAnsi="Calibri" w:cs="Times New Roman"/>
        </w:rPr>
        <w:t xml:space="preserve">Decrease conflict </w:t>
      </w:r>
      <w:r w:rsidR="0014132D" w:rsidRPr="00C806EF">
        <w:rPr>
          <w:rFonts w:ascii="Calibri" w:hAnsi="Calibri" w:cs="Times New Roman"/>
        </w:rPr>
        <w:t>and tensions</w:t>
      </w:r>
      <w:r w:rsidRPr="00C806EF">
        <w:rPr>
          <w:rFonts w:ascii="Calibri" w:hAnsi="Calibri" w:cs="Times New Roman"/>
        </w:rPr>
        <w:t xml:space="preserve"> through clear, transparent and consistent programming across all sites</w:t>
      </w:r>
      <w:r w:rsidR="00E0262A" w:rsidRPr="00C806EF">
        <w:rPr>
          <w:rFonts w:ascii="Calibri" w:hAnsi="Calibri" w:cs="Times New Roman"/>
        </w:rPr>
        <w:t xml:space="preserve"> and </w:t>
      </w:r>
      <w:r w:rsidR="009331A2" w:rsidRPr="00C806EF">
        <w:rPr>
          <w:rFonts w:ascii="Calibri" w:hAnsi="Calibri" w:cs="Times New Roman"/>
        </w:rPr>
        <w:t>in urban areas</w:t>
      </w:r>
      <w:r w:rsidRPr="00C806EF">
        <w:rPr>
          <w:rFonts w:ascii="Calibri" w:hAnsi="Calibri" w:cs="Times New Roman"/>
        </w:rPr>
        <w:t>.</w:t>
      </w:r>
    </w:p>
    <w:p w14:paraId="3080D4D3" w14:textId="4997F72D" w:rsidR="00D32706" w:rsidRPr="00C806EF" w:rsidRDefault="00D32706" w:rsidP="00C806EF">
      <w:pPr>
        <w:numPr>
          <w:ilvl w:val="0"/>
          <w:numId w:val="8"/>
        </w:numPr>
        <w:spacing w:after="0" w:line="240" w:lineRule="auto"/>
        <w:rPr>
          <w:rFonts w:ascii="Calibri" w:hAnsi="Calibri" w:cs="Times New Roman"/>
        </w:rPr>
      </w:pPr>
      <w:r w:rsidRPr="00C806EF">
        <w:rPr>
          <w:rFonts w:ascii="Calibri" w:hAnsi="Calibri" w:cs="Times New Roman"/>
        </w:rPr>
        <w:t>Increase overall emergency response</w:t>
      </w:r>
      <w:r w:rsidR="009331A2" w:rsidRPr="00C806EF">
        <w:rPr>
          <w:rFonts w:ascii="Calibri" w:hAnsi="Calibri" w:cs="Times New Roman"/>
        </w:rPr>
        <w:t xml:space="preserve"> efficiency and effectiveness. </w:t>
      </w:r>
      <w:r w:rsidRPr="00C806EF">
        <w:rPr>
          <w:rFonts w:ascii="Calibri" w:hAnsi="Calibri" w:cs="Times New Roman"/>
        </w:rPr>
        <w:t>Market</w:t>
      </w:r>
      <w:r w:rsidR="009331A2" w:rsidRPr="00C806EF">
        <w:rPr>
          <w:rFonts w:ascii="Calibri" w:hAnsi="Calibri" w:cs="Times New Roman"/>
        </w:rPr>
        <w:t>-</w:t>
      </w:r>
      <w:r w:rsidRPr="00C806EF">
        <w:rPr>
          <w:rFonts w:ascii="Calibri" w:hAnsi="Calibri" w:cs="Times New Roman"/>
        </w:rPr>
        <w:t>based response will reduce logistical costs as well as reduce wast</w:t>
      </w:r>
      <w:r w:rsidR="0014132D" w:rsidRPr="00C806EF">
        <w:rPr>
          <w:rFonts w:ascii="Calibri" w:hAnsi="Calibri" w:cs="Times New Roman"/>
        </w:rPr>
        <w:t>age</w:t>
      </w:r>
      <w:r w:rsidRPr="00C806EF">
        <w:rPr>
          <w:rFonts w:ascii="Calibri" w:hAnsi="Calibri" w:cs="Times New Roman"/>
        </w:rPr>
        <w:t xml:space="preserve"> </w:t>
      </w:r>
      <w:r w:rsidR="0014132D" w:rsidRPr="00C806EF">
        <w:rPr>
          <w:rFonts w:ascii="Calibri" w:hAnsi="Calibri" w:cs="Times New Roman"/>
        </w:rPr>
        <w:t>from</w:t>
      </w:r>
      <w:r w:rsidRPr="00C806EF">
        <w:rPr>
          <w:rFonts w:ascii="Calibri" w:hAnsi="Calibri" w:cs="Times New Roman"/>
        </w:rPr>
        <w:t xml:space="preserve"> people receiving items that </w:t>
      </w:r>
      <w:r w:rsidR="00E0262A" w:rsidRPr="00C806EF">
        <w:rPr>
          <w:rFonts w:ascii="Calibri" w:hAnsi="Calibri" w:cs="Times New Roman"/>
        </w:rPr>
        <w:t xml:space="preserve">are not matching their </w:t>
      </w:r>
      <w:r w:rsidR="0014132D" w:rsidRPr="00C806EF">
        <w:rPr>
          <w:rFonts w:ascii="Calibri" w:hAnsi="Calibri" w:cs="Times New Roman"/>
        </w:rPr>
        <w:t xml:space="preserve">perceived </w:t>
      </w:r>
      <w:r w:rsidR="00E0262A" w:rsidRPr="00C806EF">
        <w:rPr>
          <w:rFonts w:ascii="Calibri" w:hAnsi="Calibri" w:cs="Times New Roman"/>
        </w:rPr>
        <w:t>needs.</w:t>
      </w:r>
    </w:p>
    <w:p w14:paraId="6B899ABC" w14:textId="77777777" w:rsidR="0014132D" w:rsidRPr="00C806EF" w:rsidRDefault="0014132D" w:rsidP="00C806EF">
      <w:pPr>
        <w:numPr>
          <w:ilvl w:val="0"/>
          <w:numId w:val="8"/>
        </w:numPr>
        <w:spacing w:after="0" w:line="240" w:lineRule="auto"/>
        <w:rPr>
          <w:rFonts w:ascii="Calibri" w:hAnsi="Calibri" w:cs="Times New Roman"/>
        </w:rPr>
      </w:pPr>
      <w:r w:rsidRPr="00C806EF">
        <w:rPr>
          <w:rFonts w:ascii="Calibri" w:hAnsi="Calibri" w:cs="Times New Roman"/>
        </w:rPr>
        <w:t>Allow parents and individuals dignity in selecting how to meet their own needs and priorities.</w:t>
      </w:r>
    </w:p>
    <w:p w14:paraId="19020626" w14:textId="65F265FE" w:rsidR="00D32706" w:rsidRPr="00C806EF" w:rsidRDefault="0014132D" w:rsidP="00C806EF">
      <w:pPr>
        <w:numPr>
          <w:ilvl w:val="0"/>
          <w:numId w:val="8"/>
        </w:numPr>
        <w:spacing w:after="0" w:line="240" w:lineRule="auto"/>
        <w:rPr>
          <w:rFonts w:ascii="Calibri" w:hAnsi="Calibri" w:cs="Times New Roman"/>
        </w:rPr>
      </w:pPr>
      <w:r w:rsidRPr="00C806EF">
        <w:rPr>
          <w:rFonts w:ascii="Calibri" w:hAnsi="Calibri" w:cs="Times New Roman"/>
        </w:rPr>
        <w:t>Support local Greek economy by promoting sales and service provision around sites and in urban areas.</w:t>
      </w:r>
    </w:p>
    <w:p w14:paraId="59717765" w14:textId="77777777" w:rsidR="00D32706" w:rsidRDefault="00D32706" w:rsidP="00C61807">
      <w:pPr>
        <w:spacing w:after="0" w:line="240" w:lineRule="auto"/>
        <w:ind w:left="720"/>
        <w:rPr>
          <w:rFonts w:ascii="Calibri" w:hAnsi="Calibri" w:cs="Times New Roman"/>
          <w:color w:val="1F497D"/>
        </w:rPr>
      </w:pPr>
    </w:p>
    <w:p w14:paraId="70FE483D" w14:textId="77777777" w:rsidR="00D32706" w:rsidRPr="009D7F08" w:rsidRDefault="00D32706" w:rsidP="00214B55">
      <w:pPr>
        <w:spacing w:after="0" w:line="240" w:lineRule="auto"/>
        <w:ind w:left="360"/>
        <w:rPr>
          <w:rFonts w:ascii="Calibri" w:hAnsi="Calibri" w:cs="Times New Roman"/>
          <w:color w:val="1F497D"/>
        </w:rPr>
      </w:pPr>
    </w:p>
    <w:p w14:paraId="6626313D" w14:textId="77777777" w:rsidR="00262393" w:rsidRPr="006B50A2" w:rsidRDefault="00262393" w:rsidP="00214B55">
      <w:pPr>
        <w:pStyle w:val="ListParagraph"/>
        <w:numPr>
          <w:ilvl w:val="0"/>
          <w:numId w:val="2"/>
        </w:numPr>
        <w:shd w:val="clear" w:color="auto" w:fill="FFE599" w:themeFill="accent4" w:themeFillTint="66"/>
        <w:spacing w:line="240" w:lineRule="auto"/>
        <w:rPr>
          <w:b/>
          <w:bCs/>
          <w:sz w:val="24"/>
          <w:szCs w:val="24"/>
        </w:rPr>
      </w:pPr>
      <w:r w:rsidRPr="006B50A2">
        <w:rPr>
          <w:b/>
          <w:bCs/>
          <w:sz w:val="24"/>
          <w:szCs w:val="24"/>
        </w:rPr>
        <w:t>Background and Rationale</w:t>
      </w:r>
    </w:p>
    <w:p w14:paraId="623BCC59" w14:textId="77777777" w:rsidR="000F05B7" w:rsidRPr="000F05B7" w:rsidRDefault="000F05B7" w:rsidP="00214B55">
      <w:pPr>
        <w:spacing w:line="240" w:lineRule="auto"/>
      </w:pPr>
      <w:r w:rsidRPr="000F05B7">
        <w:t xml:space="preserve">In recent years, there is an increasing commitment from donors and humanitarian actors to use cash transfers as a response modality </w:t>
      </w:r>
      <w:r w:rsidRPr="000F05B7">
        <w:rPr>
          <w:b/>
          <w:i/>
        </w:rPr>
        <w:t>where appropriate</w:t>
      </w:r>
      <w:r w:rsidRPr="000F05B7">
        <w:t xml:space="preserve"> to meet multiple needs of the affected population in rapid onset and protracted emergencies. There is a growing evidence that cash transfers give people choice and make humanitarian aid more accountable to crisis affected people, can help to make scarce resources go further, and can leverage the opportunities created by the global expansion of financial services, including digital payments, and the growing number of social safety nets</w:t>
      </w:r>
      <w:r w:rsidRPr="000F05B7">
        <w:rPr>
          <w:vertAlign w:val="superscript"/>
        </w:rPr>
        <w:footnoteReference w:id="2"/>
      </w:r>
      <w:r w:rsidRPr="000F05B7">
        <w:t>.</w:t>
      </w:r>
    </w:p>
    <w:p w14:paraId="519961E8" w14:textId="1F3FA9A7" w:rsidR="000F05B7" w:rsidRPr="000F05B7" w:rsidRDefault="000F05B7" w:rsidP="00C806EF">
      <w:r w:rsidRPr="000F05B7">
        <w:rPr>
          <w:lang w:val="en-GB"/>
        </w:rPr>
        <w:t>“Currently, cash-based interventions have been focused on meeting basic needs. Moving forward, it is expected that cash is gradually used in sectors, where feasible and appropriate, and to move from in-kind to a cash-based transit modality for assistance to the extent possible. This approach will be linked where feasible with a multi-sector/purpose approach and with the strategy to support local communities. UNHCR and partners will ensure that cash-based interventions are carried out with a protection-centred approach and UNHCR will ensure coordination with all partners involved.”</w:t>
      </w:r>
      <w:r w:rsidRPr="000F05B7">
        <w:rPr>
          <w:rStyle w:val="FootnoteReference"/>
          <w:lang w:val="en-GB"/>
        </w:rPr>
        <w:footnoteReference w:id="3"/>
      </w:r>
      <w:r w:rsidRPr="000F05B7">
        <w:rPr>
          <w:lang w:val="en-GB"/>
        </w:rPr>
        <w:t xml:space="preserve"> </w:t>
      </w:r>
    </w:p>
    <w:p w14:paraId="044DD641" w14:textId="7F3157CF" w:rsidR="008C6D0A" w:rsidRDefault="001E3363" w:rsidP="00214B55">
      <w:pPr>
        <w:spacing w:line="240" w:lineRule="auto"/>
      </w:pPr>
      <w:r w:rsidRPr="000F05B7">
        <w:t>The Minimum Expenditure Basket (MEB) is defined as what a household requires in order to meet basic needs – on a regular or seasonal basis – and its average cost. Determining the MEB serves three function</w:t>
      </w:r>
      <w:r w:rsidR="00E0262A" w:rsidRPr="000F05B7">
        <w:t>s</w:t>
      </w:r>
      <w:r w:rsidRPr="000F05B7">
        <w:t xml:space="preserve"> as holistic reflection of needs of affected populations</w:t>
      </w:r>
      <w:r w:rsidRPr="000F05B7">
        <w:rPr>
          <w:rStyle w:val="FootnoteReference"/>
        </w:rPr>
        <w:footnoteReference w:id="4"/>
      </w:r>
      <w:r w:rsidRPr="000F05B7">
        <w:t xml:space="preserve">. </w:t>
      </w:r>
      <w:r w:rsidR="008C6D0A" w:rsidRPr="000F05B7">
        <w:t xml:space="preserve">It is a primary tool to develop a cost </w:t>
      </w:r>
      <w:r w:rsidR="008C6D0A" w:rsidRPr="000F05B7">
        <w:lastRenderedPageBreak/>
        <w:t xml:space="preserve">and market based expression of minimum needs that is representative of what cash will be used for.  The calculation is not an exact science but a rational estimation of funds absolutely needed by an individual and family of </w:t>
      </w:r>
      <w:r w:rsidR="00E0262A" w:rsidRPr="000F05B7">
        <w:t>5 members</w:t>
      </w:r>
      <w:r w:rsidR="008C6D0A" w:rsidRPr="000F05B7">
        <w:t xml:space="preserve"> and family of 7</w:t>
      </w:r>
      <w:r w:rsidR="00E0262A" w:rsidRPr="000F05B7">
        <w:t xml:space="preserve"> members</w:t>
      </w:r>
      <w:r w:rsidR="008C6D0A" w:rsidRPr="000F05B7">
        <w:t xml:space="preserve">.  The calculations are based on </w:t>
      </w:r>
      <w:r w:rsidR="009331A2">
        <w:t xml:space="preserve">average </w:t>
      </w:r>
      <w:r w:rsidR="008C6D0A" w:rsidRPr="000F05B7">
        <w:t xml:space="preserve">family size </w:t>
      </w:r>
      <w:r w:rsidR="009331A2">
        <w:t xml:space="preserve">of the target population </w:t>
      </w:r>
      <w:r w:rsidR="008C6D0A" w:rsidRPr="000F05B7">
        <w:t xml:space="preserve">and </w:t>
      </w:r>
      <w:r w:rsidR="009331A2">
        <w:t xml:space="preserve">expected </w:t>
      </w:r>
      <w:r w:rsidR="008C6D0A" w:rsidRPr="000F05B7">
        <w:t>family need</w:t>
      </w:r>
      <w:r w:rsidR="00D16A2B">
        <w:t>. It is to note that</w:t>
      </w:r>
      <w:r w:rsidR="000140AC">
        <w:t xml:space="preserve"> </w:t>
      </w:r>
      <w:r w:rsidR="00D16A2B">
        <w:t xml:space="preserve">family amounts are not generated </w:t>
      </w:r>
      <w:r w:rsidR="000140AC">
        <w:t xml:space="preserve">by </w:t>
      </w:r>
      <w:r w:rsidR="00D16A2B">
        <w:t xml:space="preserve">a </w:t>
      </w:r>
      <w:r w:rsidR="000140AC">
        <w:t>ratio of individual values</w:t>
      </w:r>
      <w:r w:rsidR="00D16A2B">
        <w:t>, rather calculated by factoring in savings and sharing of a family of 5 and 7.  Hence</w:t>
      </w:r>
      <w:r w:rsidR="008C6D0A">
        <w:t xml:space="preserve"> </w:t>
      </w:r>
      <w:r w:rsidR="00D16A2B">
        <w:t xml:space="preserve">the amount allocated to </w:t>
      </w:r>
      <w:r w:rsidR="008C6D0A">
        <w:t xml:space="preserve">a family of 5 is not </w:t>
      </w:r>
      <w:r w:rsidR="00D16A2B">
        <w:t xml:space="preserve">equal to the value calculated by multiplying the individual amount by </w:t>
      </w:r>
      <w:r w:rsidR="008C6D0A">
        <w:t>5</w:t>
      </w:r>
      <w:r w:rsidR="00D16A2B">
        <w:t>.</w:t>
      </w:r>
      <w:r w:rsidR="00D16A2B">
        <w:rPr>
          <w:rStyle w:val="FootnoteReference"/>
        </w:rPr>
        <w:footnoteReference w:id="5"/>
      </w:r>
      <w:r w:rsidR="008C6D0A">
        <w:t xml:space="preserve">  </w:t>
      </w:r>
    </w:p>
    <w:p w14:paraId="2396FD06" w14:textId="5FA4FE51" w:rsidR="00D16A2B" w:rsidRDefault="008C6D0A" w:rsidP="00C806EF">
      <w:pPr>
        <w:spacing w:line="240" w:lineRule="auto"/>
        <w:rPr>
          <w:rFonts w:ascii="Calibri" w:hAnsi="Calibri" w:cs="Times New Roman"/>
          <w:color w:val="1F497D"/>
        </w:rPr>
      </w:pPr>
      <w:r>
        <w:rPr>
          <w:bCs/>
        </w:rPr>
        <w:t>The working group in Greece was consci</w:t>
      </w:r>
      <w:r w:rsidR="00D16A2B">
        <w:rPr>
          <w:bCs/>
        </w:rPr>
        <w:t xml:space="preserve">entious of the </w:t>
      </w:r>
      <w:r>
        <w:rPr>
          <w:bCs/>
        </w:rPr>
        <w:t xml:space="preserve">potential </w:t>
      </w:r>
      <w:r w:rsidR="00D16A2B">
        <w:rPr>
          <w:bCs/>
        </w:rPr>
        <w:t xml:space="preserve">for a </w:t>
      </w:r>
      <w:r>
        <w:rPr>
          <w:bCs/>
        </w:rPr>
        <w:t xml:space="preserve">negative </w:t>
      </w:r>
      <w:r w:rsidR="00D16A2B">
        <w:rPr>
          <w:bCs/>
        </w:rPr>
        <w:t xml:space="preserve">public opinion towards </w:t>
      </w:r>
      <w:r>
        <w:rPr>
          <w:bCs/>
        </w:rPr>
        <w:t xml:space="preserve">providing refugees and migrants with cash support that would be above the amounts </w:t>
      </w:r>
      <w:r w:rsidR="0014132D">
        <w:rPr>
          <w:bCs/>
        </w:rPr>
        <w:t xml:space="preserve">currently </w:t>
      </w:r>
      <w:r w:rsidR="00D16A2B">
        <w:rPr>
          <w:bCs/>
        </w:rPr>
        <w:t>allocated</w:t>
      </w:r>
      <w:r>
        <w:rPr>
          <w:bCs/>
        </w:rPr>
        <w:t xml:space="preserve"> to Greek </w:t>
      </w:r>
      <w:r w:rsidR="00D16A2B">
        <w:rPr>
          <w:bCs/>
        </w:rPr>
        <w:t>v</w:t>
      </w:r>
      <w:r>
        <w:rPr>
          <w:bCs/>
        </w:rPr>
        <w:t>ulnerable families</w:t>
      </w:r>
      <w:r w:rsidR="00D16A2B">
        <w:rPr>
          <w:bCs/>
        </w:rPr>
        <w:t xml:space="preserve"> through the country’s social safety net program</w:t>
      </w:r>
      <w:r>
        <w:rPr>
          <w:bCs/>
        </w:rPr>
        <w:t xml:space="preserve">. The </w:t>
      </w:r>
      <w:r w:rsidR="0014132D">
        <w:rPr>
          <w:bCs/>
        </w:rPr>
        <w:t xml:space="preserve">group are aware of the negative impact the austerity measures are placing on vulnerable families and considered how to avoid social tensions between these households and refugees. </w:t>
      </w:r>
      <w:r>
        <w:rPr>
          <w:bCs/>
        </w:rPr>
        <w:t xml:space="preserve">The </w:t>
      </w:r>
      <w:r w:rsidR="00D16A2B">
        <w:rPr>
          <w:bCs/>
        </w:rPr>
        <w:t xml:space="preserve">calculation for the </w:t>
      </w:r>
      <w:r w:rsidR="001E3363" w:rsidRPr="001E3363">
        <w:rPr>
          <w:bCs/>
        </w:rPr>
        <w:t xml:space="preserve">MEB </w:t>
      </w:r>
      <w:r w:rsidR="00D16A2B">
        <w:rPr>
          <w:bCs/>
        </w:rPr>
        <w:t xml:space="preserve">took into consideration the </w:t>
      </w:r>
      <w:r w:rsidR="0014132D">
        <w:rPr>
          <w:bCs/>
        </w:rPr>
        <w:t>therefore</w:t>
      </w:r>
      <w:r>
        <w:rPr>
          <w:bCs/>
        </w:rPr>
        <w:t xml:space="preserve"> </w:t>
      </w:r>
      <w:r w:rsidR="0014132D">
        <w:rPr>
          <w:bCs/>
        </w:rPr>
        <w:t xml:space="preserve">to </w:t>
      </w:r>
      <w:r w:rsidR="00D16A2B">
        <w:rPr>
          <w:bCs/>
        </w:rPr>
        <w:t xml:space="preserve">Greek </w:t>
      </w:r>
      <w:r w:rsidR="001E3363" w:rsidRPr="001E3363">
        <w:rPr>
          <w:bCs/>
        </w:rPr>
        <w:t xml:space="preserve">minimum consumption standards </w:t>
      </w:r>
      <w:r w:rsidR="0014132D">
        <w:rPr>
          <w:bCs/>
        </w:rPr>
        <w:t>in consideration of</w:t>
      </w:r>
      <w:r w:rsidR="001E3363" w:rsidRPr="001E3363">
        <w:rPr>
          <w:bCs/>
        </w:rPr>
        <w:t xml:space="preserve"> </w:t>
      </w:r>
      <w:r w:rsidR="00D16A2B">
        <w:rPr>
          <w:bCs/>
        </w:rPr>
        <w:t xml:space="preserve">the </w:t>
      </w:r>
      <w:r w:rsidR="001E3363" w:rsidRPr="001E3363">
        <w:rPr>
          <w:bCs/>
        </w:rPr>
        <w:t>poverty line, minimum wage, or social safety nets</w:t>
      </w:r>
      <w:r w:rsidR="001E3363">
        <w:rPr>
          <w:bCs/>
        </w:rPr>
        <w:t xml:space="preserve">.  </w:t>
      </w:r>
    </w:p>
    <w:p w14:paraId="727597EF" w14:textId="218EDD5A" w:rsidR="00434F7B" w:rsidRDefault="0065708D" w:rsidP="00214B55">
      <w:pPr>
        <w:spacing w:line="240" w:lineRule="auto"/>
      </w:pPr>
      <w:r>
        <w:t>In Greece</w:t>
      </w:r>
      <w:r w:rsidR="00E0262A">
        <w:t>, the national Cash Working Group</w:t>
      </w:r>
      <w:r w:rsidR="00C61807">
        <w:t xml:space="preserve"> </w:t>
      </w:r>
      <w:r>
        <w:t>developed</w:t>
      </w:r>
      <w:r w:rsidR="00131DA6">
        <w:t xml:space="preserve"> a</w:t>
      </w:r>
      <w:r>
        <w:t xml:space="preserve"> Minim</w:t>
      </w:r>
      <w:r w:rsidR="00D16A2B">
        <w:t>um</w:t>
      </w:r>
      <w:r>
        <w:t xml:space="preserve"> Expenditure Basket </w:t>
      </w:r>
      <w:r w:rsidR="00131DA6">
        <w:t xml:space="preserve">with 2 separate recommended transfer </w:t>
      </w:r>
      <w:r w:rsidR="00D16A2B">
        <w:t>categories</w:t>
      </w:r>
      <w:r w:rsidR="005B0166">
        <w:t xml:space="preserve"> for People of Concern (</w:t>
      </w:r>
      <w:proofErr w:type="spellStart"/>
      <w:r w:rsidR="005B0166">
        <w:t>PoC</w:t>
      </w:r>
      <w:proofErr w:type="spellEnd"/>
      <w:r w:rsidR="005B0166">
        <w:t>)</w:t>
      </w:r>
      <w:r w:rsidR="00434F7B">
        <w:t xml:space="preserve">: </w:t>
      </w:r>
    </w:p>
    <w:p w14:paraId="245293FA" w14:textId="722184DB" w:rsidR="00434F7B" w:rsidRDefault="005B0166" w:rsidP="00C806EF">
      <w:pPr>
        <w:pStyle w:val="ListParagraph"/>
        <w:numPr>
          <w:ilvl w:val="0"/>
          <w:numId w:val="14"/>
        </w:numPr>
        <w:spacing w:after="0" w:line="240" w:lineRule="auto"/>
      </w:pPr>
      <w:proofErr w:type="spellStart"/>
      <w:r>
        <w:t>PoCs</w:t>
      </w:r>
      <w:proofErr w:type="spellEnd"/>
      <w:r>
        <w:t xml:space="preserve"> </w:t>
      </w:r>
      <w:r w:rsidR="00434F7B">
        <w:t xml:space="preserve">living in </w:t>
      </w:r>
      <w:r w:rsidR="00F2111B">
        <w:t>A</w:t>
      </w:r>
      <w:r>
        <w:t xml:space="preserve">ccommodation </w:t>
      </w:r>
      <w:r w:rsidR="00F2111B">
        <w:t>S</w:t>
      </w:r>
      <w:r w:rsidR="00434F7B">
        <w:t xml:space="preserve">ites managed by the Greek authorities. </w:t>
      </w:r>
    </w:p>
    <w:p w14:paraId="0F03A3E2" w14:textId="77777777" w:rsidR="00F2111B" w:rsidRDefault="00F2111B" w:rsidP="00C806EF">
      <w:pPr>
        <w:pStyle w:val="ListParagraph"/>
        <w:numPr>
          <w:ilvl w:val="0"/>
          <w:numId w:val="14"/>
        </w:numPr>
        <w:spacing w:line="240" w:lineRule="auto"/>
      </w:pPr>
      <w:proofErr w:type="spellStart"/>
      <w:r>
        <w:t>PoCs</w:t>
      </w:r>
      <w:proofErr w:type="spellEnd"/>
      <w:r>
        <w:t xml:space="preserve"> living in Urban Shelter Apartments provided by humanitarian agencies; </w:t>
      </w:r>
    </w:p>
    <w:p w14:paraId="19B2C236" w14:textId="77777777" w:rsidR="00434F7B" w:rsidRDefault="00434F7B" w:rsidP="00C806EF">
      <w:pPr>
        <w:ind w:left="360"/>
      </w:pPr>
    </w:p>
    <w:p w14:paraId="6E54245E" w14:textId="77777777" w:rsidR="000E6623" w:rsidRPr="00434F7B" w:rsidRDefault="00131DA6" w:rsidP="00C806EF">
      <w:pPr>
        <w:rPr>
          <w:b/>
        </w:rPr>
      </w:pPr>
      <w:r w:rsidRPr="00434F7B">
        <w:rPr>
          <w:b/>
        </w:rPr>
        <w:t>The Current M</w:t>
      </w:r>
      <w:r w:rsidR="000E6623" w:rsidRPr="00434F7B">
        <w:rPr>
          <w:b/>
        </w:rPr>
        <w:t>odels</w:t>
      </w:r>
      <w:r w:rsidRPr="00434F7B">
        <w:rPr>
          <w:b/>
        </w:rPr>
        <w:t>:</w:t>
      </w:r>
    </w:p>
    <w:p w14:paraId="2D042542" w14:textId="71F15C8F" w:rsidR="000E6623" w:rsidRDefault="000E6623" w:rsidP="00214B55">
      <w:pPr>
        <w:spacing w:after="0" w:line="240" w:lineRule="auto"/>
      </w:pPr>
      <w:r w:rsidRPr="000E6623">
        <w:rPr>
          <w:b/>
        </w:rPr>
        <w:t xml:space="preserve">Accommodation </w:t>
      </w:r>
      <w:r w:rsidR="00F2111B">
        <w:rPr>
          <w:b/>
        </w:rPr>
        <w:t>S</w:t>
      </w:r>
      <w:r w:rsidRPr="000E6623">
        <w:rPr>
          <w:b/>
        </w:rPr>
        <w:t>ites</w:t>
      </w:r>
      <w:r>
        <w:t xml:space="preserve"> are locations where refugees and migrants are staying in emergency shelter</w:t>
      </w:r>
      <w:r w:rsidR="005B0166">
        <w:t>s</w:t>
      </w:r>
      <w:r>
        <w:t xml:space="preserve"> (tent</w:t>
      </w:r>
      <w:r w:rsidR="005B0166">
        <w:t xml:space="preserve">, RHU, </w:t>
      </w:r>
      <w:proofErr w:type="spellStart"/>
      <w:r w:rsidR="005B0166">
        <w:t>Isobox</w:t>
      </w:r>
      <w:proofErr w:type="spellEnd"/>
      <w:r>
        <w:t>) and provided with Meals and Non-Food Items by governm</w:t>
      </w:r>
      <w:r w:rsidR="005B0166">
        <w:t xml:space="preserve">ent and non-government actors. </w:t>
      </w:r>
      <w:r>
        <w:t>The</w:t>
      </w:r>
      <w:r w:rsidR="005B0166">
        <w:t xml:space="preserve"> population in these</w:t>
      </w:r>
      <w:r>
        <w:t xml:space="preserve"> sites </w:t>
      </w:r>
      <w:r w:rsidR="005B0166">
        <w:t xml:space="preserve">range </w:t>
      </w:r>
      <w:r>
        <w:t xml:space="preserve">between 100 and 4000 people. The </w:t>
      </w:r>
      <w:r w:rsidR="005B0166">
        <w:t xml:space="preserve">humanitarian </w:t>
      </w:r>
      <w:r>
        <w:t xml:space="preserve">programming at each of these locations </w:t>
      </w:r>
      <w:r w:rsidR="005B0166">
        <w:t>varies</w:t>
      </w:r>
      <w:r>
        <w:t xml:space="preserve"> as there are currently no final standards or guidelines</w:t>
      </w:r>
      <w:r w:rsidR="005B0166">
        <w:t>. E</w:t>
      </w:r>
      <w:r>
        <w:t>ven at the best sites</w:t>
      </w:r>
      <w:r w:rsidR="005B0166">
        <w:t>,</w:t>
      </w:r>
      <w:r>
        <w:t xml:space="preserve"> </w:t>
      </w:r>
      <w:r w:rsidR="005B0166">
        <w:t>residents</w:t>
      </w:r>
      <w:r>
        <w:t xml:space="preserve"> are experienc</w:t>
      </w:r>
      <w:r w:rsidR="005B0166">
        <w:t>e</w:t>
      </w:r>
      <w:r>
        <w:t xml:space="preserve"> gaps in </w:t>
      </w:r>
      <w:r w:rsidR="005B0166">
        <w:t>humanitarian aid</w:t>
      </w:r>
      <w:r>
        <w:t xml:space="preserve">. </w:t>
      </w:r>
      <w:r w:rsidR="005B0166">
        <w:t>The CWG propose that</w:t>
      </w:r>
      <w:r>
        <w:t xml:space="preserve"> a market</w:t>
      </w:r>
      <w:r w:rsidR="005B0166">
        <w:t>-</w:t>
      </w:r>
      <w:r>
        <w:t xml:space="preserve">based approach </w:t>
      </w:r>
      <w:r w:rsidR="005B0166">
        <w:t xml:space="preserve">is the most efficient and effective way to </w:t>
      </w:r>
      <w:r>
        <w:t>meet individual</w:t>
      </w:r>
      <w:r w:rsidR="00C61807">
        <w:t xml:space="preserve"> needs</w:t>
      </w:r>
      <w:r w:rsidR="005B0166">
        <w:t xml:space="preserve"> of </w:t>
      </w:r>
      <w:proofErr w:type="spellStart"/>
      <w:r w:rsidR="005B0166">
        <w:t>PoCs</w:t>
      </w:r>
      <w:proofErr w:type="spellEnd"/>
      <w:r w:rsidR="00C61807">
        <w:t>.</w:t>
      </w:r>
      <w:r w:rsidR="00131DA6">
        <w:t xml:space="preserve">  </w:t>
      </w:r>
    </w:p>
    <w:p w14:paraId="1316193D" w14:textId="77777777" w:rsidR="00131DA6" w:rsidRDefault="00131DA6" w:rsidP="00214B55">
      <w:pPr>
        <w:spacing w:after="0" w:line="240" w:lineRule="auto"/>
      </w:pPr>
    </w:p>
    <w:p w14:paraId="51D2FED8" w14:textId="22223984" w:rsidR="00131DA6" w:rsidRDefault="00131DA6" w:rsidP="00214B55">
      <w:pPr>
        <w:spacing w:line="240" w:lineRule="auto"/>
      </w:pPr>
      <w:r w:rsidRPr="00131DA6">
        <w:rPr>
          <w:b/>
        </w:rPr>
        <w:t>Urban Shelter Apartments</w:t>
      </w:r>
      <w:r>
        <w:t xml:space="preserve"> are provided to refugee and migrant </w:t>
      </w:r>
      <w:r w:rsidR="00F2111B">
        <w:t xml:space="preserve">individuals and </w:t>
      </w:r>
      <w:r>
        <w:t xml:space="preserve">families as alternative to the emergency shelter sites. Within this option there is no in-kind support thus the total amount of MEB would be needed to meet basic needs.  </w:t>
      </w:r>
    </w:p>
    <w:p w14:paraId="26877B76" w14:textId="628F8191" w:rsidR="000E7A08" w:rsidRDefault="00C7674C" w:rsidP="00214B55">
      <w:pPr>
        <w:spacing w:line="240" w:lineRule="auto"/>
      </w:pPr>
      <w:r w:rsidRPr="00C7674C">
        <w:t xml:space="preserve">For the sake of expediency and temporal contingency, however, the utility of a </w:t>
      </w:r>
      <w:r w:rsidR="00131DA6">
        <w:t>Minim</w:t>
      </w:r>
      <w:r w:rsidR="00F2111B">
        <w:t>um</w:t>
      </w:r>
      <w:r w:rsidR="00131DA6">
        <w:t xml:space="preserve"> Expenditure Basket </w:t>
      </w:r>
      <w:r w:rsidRPr="00C7674C">
        <w:t xml:space="preserve">in the </w:t>
      </w:r>
      <w:r w:rsidR="00131DA6">
        <w:t>Greek</w:t>
      </w:r>
      <w:r w:rsidRPr="00C7674C">
        <w:t xml:space="preserve"> refugee response </w:t>
      </w:r>
      <w:r w:rsidR="00131DA6">
        <w:t xml:space="preserve">is essential in beginning programming now and </w:t>
      </w:r>
      <w:r w:rsidRPr="00C7674C">
        <w:t>context far outweighs at this point a much more sophisticated treatment of the issue by debating qualitative and quantitative methods.</w:t>
      </w:r>
      <w:r w:rsidR="00F2111B">
        <w:t xml:space="preserve"> The Cash Working Group reviews and updated the MEB calculation every </w:t>
      </w:r>
      <w:r w:rsidR="00E7664C">
        <w:t>6</w:t>
      </w:r>
      <w:r w:rsidR="00F2111B">
        <w:t xml:space="preserve"> months.</w:t>
      </w:r>
    </w:p>
    <w:p w14:paraId="36983349" w14:textId="77777777" w:rsidR="00D96E43" w:rsidRPr="00D96E43" w:rsidRDefault="004379A6" w:rsidP="00214B55">
      <w:pPr>
        <w:pStyle w:val="ListParagraph"/>
        <w:numPr>
          <w:ilvl w:val="0"/>
          <w:numId w:val="2"/>
        </w:numPr>
        <w:shd w:val="clear" w:color="auto" w:fill="FFE599" w:themeFill="accent4" w:themeFillTint="66"/>
        <w:spacing w:line="240" w:lineRule="auto"/>
        <w:rPr>
          <w:b/>
          <w:bCs/>
          <w:sz w:val="24"/>
          <w:szCs w:val="24"/>
        </w:rPr>
      </w:pPr>
      <w:r>
        <w:rPr>
          <w:b/>
          <w:bCs/>
          <w:sz w:val="24"/>
          <w:szCs w:val="24"/>
        </w:rPr>
        <w:t>Formulation and Findings</w:t>
      </w:r>
    </w:p>
    <w:p w14:paraId="07F4540F" w14:textId="7727D3BB" w:rsidR="00B637CC" w:rsidRDefault="00F2111B" w:rsidP="00B637CC">
      <w:pPr>
        <w:spacing w:line="240" w:lineRule="auto"/>
        <w:rPr>
          <w:rFonts w:cs="Times New Roman"/>
        </w:rPr>
      </w:pPr>
      <w:r>
        <w:t xml:space="preserve">The </w:t>
      </w:r>
      <w:r w:rsidR="00D96E43">
        <w:t>Cash Working Group work</w:t>
      </w:r>
      <w:r>
        <w:t>ed</w:t>
      </w:r>
      <w:r w:rsidR="00D96E43">
        <w:t xml:space="preserve"> on the formulation of the MEB </w:t>
      </w:r>
      <w:r>
        <w:t>over</w:t>
      </w:r>
      <w:r w:rsidR="00D96E43">
        <w:t xml:space="preserve"> the past several months.  </w:t>
      </w:r>
      <w:r w:rsidR="00B637CC">
        <w:rPr>
          <w:rFonts w:cs="Times New Roman"/>
        </w:rPr>
        <w:t>It is agreed that this response</w:t>
      </w:r>
      <w:r w:rsidR="00B637CC" w:rsidRPr="002B2AF9">
        <w:rPr>
          <w:rFonts w:cs="Times New Roman"/>
        </w:rPr>
        <w:t xml:space="preserve"> calls for a flexible, innovative and system</w:t>
      </w:r>
      <w:r w:rsidR="00B637CC">
        <w:rPr>
          <w:rFonts w:cs="Times New Roman"/>
        </w:rPr>
        <w:t>atic</w:t>
      </w:r>
      <w:r w:rsidR="00B637CC" w:rsidRPr="002B2AF9">
        <w:rPr>
          <w:rFonts w:cs="Times New Roman"/>
        </w:rPr>
        <w:t xml:space="preserve"> approach to address and deliver much needed humanitarian support to the most vulnerable refugees and migrants stranded in Greece. </w:t>
      </w:r>
      <w:r w:rsidR="00B637CC" w:rsidRPr="002B2AF9">
        <w:rPr>
          <w:rFonts w:cs="Times New Roman"/>
        </w:rPr>
        <w:lastRenderedPageBreak/>
        <w:t xml:space="preserve">The MEB is loosely defined as what an individual or a household is likely to purchase to meet its recurrent needs for a day, a week or a month and the average costs associated </w:t>
      </w:r>
      <w:r>
        <w:rPr>
          <w:rFonts w:cs="Times New Roman"/>
        </w:rPr>
        <w:t>with</w:t>
      </w:r>
      <w:r w:rsidR="00B637CC" w:rsidRPr="002B2AF9">
        <w:rPr>
          <w:rFonts w:cs="Times New Roman"/>
        </w:rPr>
        <w:t xml:space="preserve"> it</w:t>
      </w:r>
      <w:r w:rsidR="00B637CC" w:rsidRPr="002B2AF9">
        <w:rPr>
          <w:rStyle w:val="FootnoteReference"/>
          <w:rFonts w:cs="Times New Roman"/>
        </w:rPr>
        <w:footnoteReference w:id="6"/>
      </w:r>
      <w:r w:rsidR="00B637CC" w:rsidRPr="002B2AF9">
        <w:rPr>
          <w:rFonts w:cs="Times New Roman"/>
        </w:rPr>
        <w:t>.</w:t>
      </w:r>
      <w:r w:rsidR="00B637CC">
        <w:rPr>
          <w:rFonts w:cs="Times New Roman"/>
        </w:rPr>
        <w:t xml:space="preserve"> </w:t>
      </w:r>
      <w:r>
        <w:rPr>
          <w:rFonts w:cs="Times New Roman"/>
        </w:rPr>
        <w:t xml:space="preserve">The </w:t>
      </w:r>
      <w:r w:rsidR="00B637CC">
        <w:rPr>
          <w:rFonts w:cs="Times New Roman"/>
        </w:rPr>
        <w:t xml:space="preserve">Inter-agency </w:t>
      </w:r>
      <w:r w:rsidR="00B637CC" w:rsidRPr="002B2AF9">
        <w:rPr>
          <w:rFonts w:cs="Times New Roman"/>
        </w:rPr>
        <w:t xml:space="preserve">CWG finalized the development of </w:t>
      </w:r>
      <w:r>
        <w:rPr>
          <w:rFonts w:cs="Times New Roman"/>
        </w:rPr>
        <w:t>an</w:t>
      </w:r>
      <w:r w:rsidR="00B637CC">
        <w:rPr>
          <w:rFonts w:cs="Times New Roman"/>
        </w:rPr>
        <w:t xml:space="preserve"> </w:t>
      </w:r>
      <w:r w:rsidR="00B637CC" w:rsidRPr="002B2AF9">
        <w:rPr>
          <w:rFonts w:cs="Times New Roman"/>
        </w:rPr>
        <w:t xml:space="preserve">MEB that comprises the basic needs </w:t>
      </w:r>
      <w:r w:rsidR="00B637CC">
        <w:rPr>
          <w:rFonts w:cs="Times New Roman"/>
        </w:rPr>
        <w:t xml:space="preserve">for </w:t>
      </w:r>
      <w:r w:rsidR="00B637CC" w:rsidRPr="002B2AF9">
        <w:rPr>
          <w:rFonts w:cs="Times New Roman"/>
        </w:rPr>
        <w:t xml:space="preserve">food, shelter, non-food items, health and transportation for the refugees and migrants. </w:t>
      </w:r>
    </w:p>
    <w:p w14:paraId="43498370" w14:textId="77777777" w:rsidR="00D96E43" w:rsidRPr="00B637CC" w:rsidRDefault="00B637CC" w:rsidP="00214B55">
      <w:pPr>
        <w:spacing w:line="240" w:lineRule="auto"/>
        <w:rPr>
          <w:b/>
        </w:rPr>
      </w:pPr>
      <w:r w:rsidRPr="00B637CC">
        <w:rPr>
          <w:b/>
        </w:rPr>
        <w:t>T</w:t>
      </w:r>
      <w:r w:rsidR="00D96E43" w:rsidRPr="00B637CC">
        <w:rPr>
          <w:b/>
        </w:rPr>
        <w:t xml:space="preserve">he following were taken into consideration during this process: </w:t>
      </w:r>
    </w:p>
    <w:p w14:paraId="76443E2B" w14:textId="4DF29D8D" w:rsidR="000F05B7" w:rsidRDefault="00D96E43" w:rsidP="000F05B7">
      <w:pPr>
        <w:pStyle w:val="ListParagraph"/>
        <w:numPr>
          <w:ilvl w:val="0"/>
          <w:numId w:val="12"/>
        </w:numPr>
        <w:spacing w:line="240" w:lineRule="auto"/>
      </w:pPr>
      <w:r>
        <w:t xml:space="preserve">Rapid </w:t>
      </w:r>
      <w:r w:rsidRPr="009B6D67">
        <w:t xml:space="preserve">cash </w:t>
      </w:r>
      <w:r>
        <w:t xml:space="preserve">transfer </w:t>
      </w:r>
      <w:r w:rsidRPr="009B6D67">
        <w:t>feasibility</w:t>
      </w:r>
      <w:r>
        <w:t xml:space="preserve"> </w:t>
      </w:r>
      <w:r w:rsidRPr="009B6D67">
        <w:t>assessments</w:t>
      </w:r>
      <w:r w:rsidRPr="009B6D67">
        <w:rPr>
          <w:rStyle w:val="FootnoteReference"/>
        </w:rPr>
        <w:footnoteReference w:id="7"/>
      </w:r>
      <w:r>
        <w:t xml:space="preserve"> undertaken in Athens and various</w:t>
      </w:r>
      <w:r w:rsidRPr="009B6D67">
        <w:t xml:space="preserve"> islands by different humanitarian actors </w:t>
      </w:r>
      <w:r w:rsidR="00F2111B">
        <w:t>over</w:t>
      </w:r>
      <w:r>
        <w:t xml:space="preserve"> the course 2015-2016</w:t>
      </w:r>
    </w:p>
    <w:p w14:paraId="3311F9B3" w14:textId="6F93045C" w:rsidR="00D96E43" w:rsidRDefault="00E31E4E" w:rsidP="000F05B7">
      <w:pPr>
        <w:pStyle w:val="ListParagraph"/>
        <w:numPr>
          <w:ilvl w:val="0"/>
          <w:numId w:val="12"/>
        </w:numPr>
        <w:spacing w:line="240" w:lineRule="auto"/>
      </w:pPr>
      <w:r>
        <w:t>Beneficiary n</w:t>
      </w:r>
      <w:r w:rsidR="00D96E43">
        <w:t>eeds assessment</w:t>
      </w:r>
      <w:r>
        <w:t xml:space="preserve">s – both surveys and focus group discussion </w:t>
      </w:r>
      <w:r w:rsidR="00B637CC">
        <w:t>o</w:t>
      </w:r>
      <w:r w:rsidR="000F05B7">
        <w:t xml:space="preserve">n target group prioritized needs. </w:t>
      </w:r>
      <w:r w:rsidR="000F05B7" w:rsidRPr="000F05B7">
        <w:rPr>
          <w:rFonts w:cs="Times New Roman"/>
        </w:rPr>
        <w:t>Basic needs are defined by affected households themselves, International Humanitarian Law and Sphere Standards</w:t>
      </w:r>
      <w:r w:rsidR="000F05B7" w:rsidRPr="000F05B7">
        <w:rPr>
          <w:rFonts w:cs="Times New Roman"/>
          <w:vertAlign w:val="superscript"/>
        </w:rPr>
        <w:footnoteReference w:id="8"/>
      </w:r>
      <w:r w:rsidR="000F05B7" w:rsidRPr="000F05B7" w:rsidDel="0088337D">
        <w:rPr>
          <w:rFonts w:cs="Times New Roman"/>
        </w:rPr>
        <w:t xml:space="preserve"> </w:t>
      </w:r>
    </w:p>
    <w:p w14:paraId="53A50817" w14:textId="77777777" w:rsidR="00E31E4E" w:rsidRDefault="00E31E4E" w:rsidP="00214B55">
      <w:pPr>
        <w:pStyle w:val="ListParagraph"/>
        <w:numPr>
          <w:ilvl w:val="0"/>
          <w:numId w:val="12"/>
        </w:numPr>
        <w:spacing w:line="240" w:lineRule="auto"/>
      </w:pPr>
      <w:r>
        <w:t xml:space="preserve">On-going post distribution monitoring and beneficiary satisfaction surveys </w:t>
      </w:r>
    </w:p>
    <w:p w14:paraId="7D343FCE" w14:textId="761B2AF7" w:rsidR="00B637CC" w:rsidRDefault="00E31E4E" w:rsidP="00B637CC">
      <w:pPr>
        <w:pStyle w:val="ListParagraph"/>
        <w:numPr>
          <w:ilvl w:val="0"/>
          <w:numId w:val="12"/>
        </w:numPr>
        <w:spacing w:line="240" w:lineRule="auto"/>
      </w:pPr>
      <w:r>
        <w:t>Cash Learning Partnership (</w:t>
      </w:r>
      <w:proofErr w:type="spellStart"/>
      <w:r>
        <w:t>CaLP</w:t>
      </w:r>
      <w:proofErr w:type="spellEnd"/>
      <w:r>
        <w:t>) Guidance, Best Practices and Lessons Learned</w:t>
      </w:r>
      <w:r>
        <w:rPr>
          <w:rStyle w:val="FootnoteReference"/>
        </w:rPr>
        <w:footnoteReference w:id="9"/>
      </w:r>
    </w:p>
    <w:p w14:paraId="5880BFCA" w14:textId="5BC8D307" w:rsidR="00214B55" w:rsidRDefault="00B637CC" w:rsidP="00B637CC">
      <w:pPr>
        <w:pStyle w:val="ListParagraph"/>
        <w:numPr>
          <w:ilvl w:val="0"/>
          <w:numId w:val="12"/>
        </w:numPr>
        <w:spacing w:line="240" w:lineRule="auto"/>
      </w:pPr>
      <w:r>
        <w:t xml:space="preserve">Prices from local markets </w:t>
      </w:r>
      <w:r w:rsidR="00C806EF">
        <w:t xml:space="preserve"> and access </w:t>
      </w:r>
    </w:p>
    <w:p w14:paraId="5E4A8F42" w14:textId="06D6B661" w:rsidR="00B637CC" w:rsidRDefault="00B637CC" w:rsidP="00FF5BDC">
      <w:pPr>
        <w:pStyle w:val="ListParagraph"/>
        <w:numPr>
          <w:ilvl w:val="0"/>
          <w:numId w:val="12"/>
        </w:numPr>
        <w:spacing w:after="200" w:line="240" w:lineRule="auto"/>
      </w:pPr>
      <w:r>
        <w:t>Response</w:t>
      </w:r>
      <w:r w:rsidR="0014132D">
        <w:t xml:space="preserve"> support</w:t>
      </w:r>
      <w:r>
        <w:t xml:space="preserve"> where people are receiving in-kind versus not receiving in-kind</w:t>
      </w:r>
    </w:p>
    <w:p w14:paraId="6D66BFE0" w14:textId="761F602E" w:rsidR="00B637CC" w:rsidRDefault="00B637CC" w:rsidP="00FF5BDC">
      <w:pPr>
        <w:pStyle w:val="ListParagraph"/>
        <w:numPr>
          <w:ilvl w:val="0"/>
          <w:numId w:val="12"/>
        </w:numPr>
        <w:spacing w:after="200" w:line="240" w:lineRule="auto"/>
      </w:pPr>
      <w:r>
        <w:t>Greek Government social protection programs (conflict mitigation</w:t>
      </w:r>
      <w:r w:rsidR="0014132D">
        <w:t>/ supporting social cohesion</w:t>
      </w:r>
      <w:r>
        <w:t xml:space="preserve">) </w:t>
      </w:r>
    </w:p>
    <w:p w14:paraId="19DBD99B" w14:textId="3AEC8398" w:rsidR="00E31E4E" w:rsidRDefault="00B637CC" w:rsidP="00214B55">
      <w:pPr>
        <w:spacing w:line="240" w:lineRule="auto"/>
        <w:rPr>
          <w:rFonts w:cs="Times New Roman"/>
        </w:rPr>
      </w:pPr>
      <w:r w:rsidRPr="002B2AF9">
        <w:rPr>
          <w:rFonts w:cs="Times New Roman"/>
        </w:rPr>
        <w:t xml:space="preserve">The following section presents how the final value of the MEB </w:t>
      </w:r>
      <w:r>
        <w:rPr>
          <w:rFonts w:cs="Times New Roman"/>
        </w:rPr>
        <w:t>w</w:t>
      </w:r>
      <w:r w:rsidR="00E7664C">
        <w:rPr>
          <w:rFonts w:cs="Times New Roman"/>
        </w:rPr>
        <w:t>as</w:t>
      </w:r>
      <w:r w:rsidRPr="002B2AF9">
        <w:rPr>
          <w:rFonts w:cs="Times New Roman"/>
        </w:rPr>
        <w:t xml:space="preserve"> calculated and </w:t>
      </w:r>
      <w:r>
        <w:rPr>
          <w:rFonts w:cs="Times New Roman"/>
        </w:rPr>
        <w:t xml:space="preserve">additional </w:t>
      </w:r>
      <w:r w:rsidRPr="002B2AF9">
        <w:rPr>
          <w:rFonts w:cs="Times New Roman"/>
        </w:rPr>
        <w:t>relevant justifications.</w:t>
      </w:r>
      <w:r>
        <w:rPr>
          <w:rFonts w:cs="Times New Roman"/>
        </w:rPr>
        <w:t xml:space="preserve"> </w:t>
      </w:r>
      <w:r w:rsidR="00E31E4E">
        <w:rPr>
          <w:rFonts w:cs="Times New Roman"/>
        </w:rPr>
        <w:t>Since the situation is still rapidly changing the group determined current MEB good enough to begin programming but will need to be revised every 6 months</w:t>
      </w:r>
      <w:r w:rsidR="00333289">
        <w:rPr>
          <w:rFonts w:cs="Times New Roman"/>
        </w:rPr>
        <w:t xml:space="preserve"> in order to be able to adapt programming based o</w:t>
      </w:r>
      <w:r w:rsidR="00E7664C">
        <w:rPr>
          <w:rFonts w:cs="Times New Roman"/>
        </w:rPr>
        <w:t xml:space="preserve">n </w:t>
      </w:r>
      <w:r w:rsidR="00333289">
        <w:rPr>
          <w:rFonts w:cs="Times New Roman"/>
        </w:rPr>
        <w:t>context change</w:t>
      </w:r>
      <w:r w:rsidR="00E31E4E">
        <w:rPr>
          <w:rFonts w:cs="Times New Roman"/>
        </w:rPr>
        <w:t xml:space="preserve">.  </w:t>
      </w:r>
    </w:p>
    <w:tbl>
      <w:tblPr>
        <w:tblW w:w="8679" w:type="dxa"/>
        <w:tblLook w:val="04A0" w:firstRow="1" w:lastRow="0" w:firstColumn="1" w:lastColumn="0" w:noHBand="0" w:noVBand="1"/>
      </w:tblPr>
      <w:tblGrid>
        <w:gridCol w:w="2601"/>
        <w:gridCol w:w="2025"/>
        <w:gridCol w:w="2025"/>
        <w:gridCol w:w="2028"/>
      </w:tblGrid>
      <w:tr w:rsidR="009A74AC" w:rsidRPr="009A74AC" w14:paraId="5D04D312" w14:textId="77777777" w:rsidTr="00C806EF">
        <w:trPr>
          <w:trHeight w:val="547"/>
        </w:trPr>
        <w:tc>
          <w:tcPr>
            <w:tcW w:w="8679" w:type="dxa"/>
            <w:gridSpan w:val="4"/>
            <w:tcBorders>
              <w:top w:val="nil"/>
              <w:left w:val="nil"/>
              <w:bottom w:val="single" w:sz="4" w:space="0" w:color="auto"/>
              <w:right w:val="nil"/>
            </w:tcBorders>
            <w:shd w:val="clear" w:color="auto" w:fill="auto"/>
            <w:noWrap/>
            <w:vAlign w:val="bottom"/>
          </w:tcPr>
          <w:p w14:paraId="29EBFAE4" w14:textId="42549300" w:rsidR="009A74AC" w:rsidRPr="009A74AC" w:rsidRDefault="009A74AC" w:rsidP="00214B55">
            <w:pPr>
              <w:spacing w:after="0" w:line="240" w:lineRule="auto"/>
              <w:rPr>
                <w:rFonts w:ascii="Calibri" w:eastAsia="Times New Roman" w:hAnsi="Calibri" w:cs="Times New Roman"/>
                <w:b/>
                <w:bCs/>
                <w:color w:val="000000"/>
                <w:sz w:val="30"/>
                <w:szCs w:val="30"/>
              </w:rPr>
            </w:pPr>
            <w:r w:rsidRPr="00B0303E">
              <w:rPr>
                <w:b/>
              </w:rPr>
              <w:t>Multi-purpose Grant Minimum Expenditure Basket (MPG</w:t>
            </w:r>
            <w:r>
              <w:rPr>
                <w:b/>
              </w:rPr>
              <w:t>-</w:t>
            </w:r>
            <w:r w:rsidRPr="00B0303E">
              <w:rPr>
                <w:b/>
              </w:rPr>
              <w:t>MEB)</w:t>
            </w:r>
          </w:p>
        </w:tc>
      </w:tr>
      <w:tr w:rsidR="009A74AC" w:rsidRPr="009A74AC" w14:paraId="439CFB35" w14:textId="77777777" w:rsidTr="00C806EF">
        <w:trPr>
          <w:trHeight w:val="440"/>
        </w:trPr>
        <w:tc>
          <w:tcPr>
            <w:tcW w:w="8679" w:type="dxa"/>
            <w:gridSpan w:val="4"/>
            <w:tcBorders>
              <w:top w:val="single" w:sz="4" w:space="0" w:color="auto"/>
              <w:left w:val="single" w:sz="4" w:space="0" w:color="auto"/>
              <w:bottom w:val="single" w:sz="4" w:space="0" w:color="auto"/>
              <w:right w:val="single" w:sz="8" w:space="0" w:color="000000"/>
            </w:tcBorders>
            <w:shd w:val="clear" w:color="000000" w:fill="D9D9D9"/>
            <w:noWrap/>
            <w:vAlign w:val="bottom"/>
            <w:hideMark/>
          </w:tcPr>
          <w:p w14:paraId="1D223601" w14:textId="0A724BA6" w:rsidR="009A74AC" w:rsidRDefault="00D56C57" w:rsidP="00214B55">
            <w:pPr>
              <w:spacing w:after="0" w:line="240" w:lineRule="auto"/>
              <w:jc w:val="center"/>
              <w:rPr>
                <w:rFonts w:ascii="Calibri" w:eastAsia="Times New Roman" w:hAnsi="Calibri" w:cs="Times New Roman"/>
                <w:b/>
                <w:bCs/>
                <w:color w:val="000000"/>
                <w:sz w:val="30"/>
                <w:szCs w:val="30"/>
              </w:rPr>
            </w:pPr>
            <w:bookmarkStart w:id="1" w:name="RANGE!A1:D12"/>
            <w:r w:rsidRPr="009A74AC">
              <w:rPr>
                <w:rFonts w:ascii="Calibri" w:eastAsia="Times New Roman" w:hAnsi="Calibri" w:cs="Times New Roman"/>
                <w:b/>
                <w:bCs/>
                <w:color w:val="000000"/>
                <w:sz w:val="30"/>
                <w:szCs w:val="30"/>
              </w:rPr>
              <w:t>Greece Monthly Minimal Expenditure Basket</w:t>
            </w:r>
            <w:bookmarkEnd w:id="1"/>
            <w:r w:rsidR="00214B55">
              <w:rPr>
                <w:rFonts w:ascii="Calibri" w:eastAsia="Times New Roman" w:hAnsi="Calibri" w:cs="Times New Roman"/>
                <w:b/>
                <w:bCs/>
                <w:color w:val="000000"/>
                <w:sz w:val="30"/>
                <w:szCs w:val="30"/>
              </w:rPr>
              <w:t xml:space="preserve"> </w:t>
            </w:r>
          </w:p>
          <w:p w14:paraId="447E7D62" w14:textId="77777777" w:rsidR="00214B55" w:rsidRPr="009A74AC" w:rsidRDefault="00214B55" w:rsidP="00214B55">
            <w:pPr>
              <w:spacing w:after="0" w:line="240" w:lineRule="auto"/>
              <w:jc w:val="center"/>
              <w:rPr>
                <w:rFonts w:ascii="Calibri" w:eastAsia="Times New Roman" w:hAnsi="Calibri" w:cs="Times New Roman"/>
                <w:b/>
                <w:bCs/>
                <w:sz w:val="24"/>
                <w:szCs w:val="24"/>
              </w:rPr>
            </w:pPr>
            <w:r>
              <w:rPr>
                <w:rFonts w:ascii="Calibri" w:eastAsia="Times New Roman" w:hAnsi="Calibri" w:cs="Times New Roman"/>
                <w:b/>
                <w:bCs/>
                <w:color w:val="000000"/>
                <w:sz w:val="30"/>
                <w:szCs w:val="30"/>
              </w:rPr>
              <w:t xml:space="preserve">No In-Kind Provided </w:t>
            </w:r>
          </w:p>
        </w:tc>
      </w:tr>
      <w:tr w:rsidR="00EF12E6" w:rsidRPr="009A74AC" w14:paraId="24CACB74" w14:textId="77777777" w:rsidTr="00214B55">
        <w:trPr>
          <w:trHeight w:val="276"/>
        </w:trPr>
        <w:tc>
          <w:tcPr>
            <w:tcW w:w="2601" w:type="dxa"/>
            <w:tcBorders>
              <w:top w:val="single" w:sz="4" w:space="0" w:color="auto"/>
              <w:left w:val="single" w:sz="4" w:space="0" w:color="auto"/>
              <w:bottom w:val="single" w:sz="4" w:space="0" w:color="auto"/>
              <w:right w:val="nil"/>
            </w:tcBorders>
            <w:shd w:val="clear" w:color="000000" w:fill="F2DCDB"/>
            <w:vAlign w:val="center"/>
            <w:hideMark/>
          </w:tcPr>
          <w:p w14:paraId="785DFB97" w14:textId="77777777" w:rsidR="009A74AC" w:rsidRPr="009A74AC" w:rsidRDefault="009A74AC" w:rsidP="00214B55">
            <w:pPr>
              <w:spacing w:after="0" w:line="240" w:lineRule="auto"/>
              <w:jc w:val="center"/>
              <w:rPr>
                <w:rFonts w:ascii="Calibri" w:eastAsia="Times New Roman" w:hAnsi="Calibri" w:cs="Times New Roman"/>
                <w:b/>
                <w:bCs/>
                <w:sz w:val="20"/>
                <w:szCs w:val="20"/>
              </w:rPr>
            </w:pPr>
            <w:r w:rsidRPr="009A74AC">
              <w:rPr>
                <w:rFonts w:ascii="Calibri" w:eastAsia="Times New Roman" w:hAnsi="Calibri" w:cs="Times New Roman"/>
                <w:b/>
                <w:bCs/>
                <w:sz w:val="20"/>
                <w:szCs w:val="20"/>
              </w:rPr>
              <w:t>Item</w:t>
            </w:r>
          </w:p>
        </w:tc>
        <w:tc>
          <w:tcPr>
            <w:tcW w:w="2025" w:type="dxa"/>
            <w:tcBorders>
              <w:top w:val="nil"/>
              <w:left w:val="single" w:sz="8" w:space="0" w:color="auto"/>
              <w:bottom w:val="single" w:sz="4" w:space="0" w:color="auto"/>
              <w:right w:val="single" w:sz="4" w:space="0" w:color="auto"/>
            </w:tcBorders>
            <w:shd w:val="clear" w:color="000000" w:fill="F2DCDB"/>
            <w:vAlign w:val="center"/>
            <w:hideMark/>
          </w:tcPr>
          <w:p w14:paraId="4889B9CE" w14:textId="77777777" w:rsidR="009A74AC" w:rsidRPr="009A74AC" w:rsidRDefault="00D56C57" w:rsidP="00214B55">
            <w:pPr>
              <w:spacing w:after="0" w:line="240" w:lineRule="auto"/>
              <w:jc w:val="center"/>
              <w:rPr>
                <w:rFonts w:ascii="Calibri" w:eastAsia="Times New Roman" w:hAnsi="Calibri" w:cs="Times New Roman"/>
                <w:b/>
                <w:bCs/>
                <w:sz w:val="20"/>
                <w:szCs w:val="20"/>
              </w:rPr>
            </w:pPr>
            <w:r w:rsidRPr="009A74AC">
              <w:rPr>
                <w:rFonts w:ascii="Calibri" w:eastAsia="Times New Roman" w:hAnsi="Calibri" w:cs="Times New Roman"/>
                <w:b/>
                <w:bCs/>
                <w:sz w:val="20"/>
                <w:szCs w:val="20"/>
              </w:rPr>
              <w:t>Individual</w:t>
            </w:r>
            <w:r w:rsidR="009A74AC" w:rsidRPr="009A74AC">
              <w:rPr>
                <w:rFonts w:ascii="Calibri" w:eastAsia="Times New Roman" w:hAnsi="Calibri" w:cs="Times New Roman"/>
                <w:b/>
                <w:bCs/>
                <w:sz w:val="20"/>
                <w:szCs w:val="20"/>
              </w:rPr>
              <w:t xml:space="preserve"> </w:t>
            </w:r>
          </w:p>
        </w:tc>
        <w:tc>
          <w:tcPr>
            <w:tcW w:w="2025" w:type="dxa"/>
            <w:tcBorders>
              <w:top w:val="nil"/>
              <w:left w:val="nil"/>
              <w:bottom w:val="single" w:sz="4" w:space="0" w:color="auto"/>
              <w:right w:val="single" w:sz="4" w:space="0" w:color="auto"/>
            </w:tcBorders>
            <w:shd w:val="clear" w:color="000000" w:fill="F2DCDB"/>
            <w:vAlign w:val="center"/>
            <w:hideMark/>
          </w:tcPr>
          <w:p w14:paraId="66A9E7AE" w14:textId="77777777" w:rsidR="009A74AC" w:rsidRPr="009A74AC" w:rsidRDefault="009A74AC" w:rsidP="00214B55">
            <w:pPr>
              <w:spacing w:after="0" w:line="240" w:lineRule="auto"/>
              <w:jc w:val="center"/>
              <w:rPr>
                <w:rFonts w:ascii="Calibri" w:eastAsia="Times New Roman" w:hAnsi="Calibri" w:cs="Times New Roman"/>
                <w:b/>
                <w:bCs/>
                <w:sz w:val="20"/>
                <w:szCs w:val="20"/>
              </w:rPr>
            </w:pPr>
            <w:r w:rsidRPr="009A74AC">
              <w:rPr>
                <w:rFonts w:ascii="Calibri" w:eastAsia="Times New Roman" w:hAnsi="Calibri" w:cs="Times New Roman"/>
                <w:b/>
                <w:bCs/>
                <w:sz w:val="20"/>
                <w:szCs w:val="20"/>
              </w:rPr>
              <w:t>Family up to 5</w:t>
            </w:r>
          </w:p>
        </w:tc>
        <w:tc>
          <w:tcPr>
            <w:tcW w:w="2028" w:type="dxa"/>
            <w:tcBorders>
              <w:top w:val="nil"/>
              <w:left w:val="nil"/>
              <w:bottom w:val="single" w:sz="4" w:space="0" w:color="auto"/>
              <w:right w:val="single" w:sz="8" w:space="0" w:color="auto"/>
            </w:tcBorders>
            <w:shd w:val="clear" w:color="000000" w:fill="F2DCDB"/>
            <w:vAlign w:val="center"/>
            <w:hideMark/>
          </w:tcPr>
          <w:p w14:paraId="1F29E1DE" w14:textId="77777777" w:rsidR="009A74AC" w:rsidRPr="009A74AC" w:rsidRDefault="009A74AC" w:rsidP="00214B55">
            <w:pPr>
              <w:spacing w:after="0" w:line="240" w:lineRule="auto"/>
              <w:jc w:val="center"/>
              <w:rPr>
                <w:rFonts w:ascii="Calibri" w:eastAsia="Times New Roman" w:hAnsi="Calibri" w:cs="Times New Roman"/>
                <w:b/>
                <w:bCs/>
                <w:sz w:val="20"/>
                <w:szCs w:val="20"/>
              </w:rPr>
            </w:pPr>
            <w:r w:rsidRPr="009A74AC">
              <w:rPr>
                <w:rFonts w:ascii="Calibri" w:eastAsia="Times New Roman" w:hAnsi="Calibri" w:cs="Times New Roman"/>
                <w:b/>
                <w:bCs/>
                <w:sz w:val="20"/>
                <w:szCs w:val="20"/>
              </w:rPr>
              <w:t>Family up to 7</w:t>
            </w:r>
          </w:p>
        </w:tc>
      </w:tr>
      <w:tr w:rsidR="00EF12E6" w:rsidRPr="009A74AC" w14:paraId="4CD31140" w14:textId="77777777" w:rsidTr="00214B55">
        <w:trPr>
          <w:trHeight w:val="314"/>
        </w:trPr>
        <w:tc>
          <w:tcPr>
            <w:tcW w:w="2601" w:type="dxa"/>
            <w:tcBorders>
              <w:top w:val="nil"/>
              <w:left w:val="single" w:sz="4" w:space="0" w:color="auto"/>
              <w:bottom w:val="single" w:sz="4" w:space="0" w:color="auto"/>
              <w:right w:val="nil"/>
            </w:tcBorders>
            <w:shd w:val="clear" w:color="000000" w:fill="FFFFFF"/>
            <w:noWrap/>
            <w:vAlign w:val="bottom"/>
            <w:hideMark/>
          </w:tcPr>
          <w:p w14:paraId="12EBF7C3" w14:textId="77777777" w:rsidR="009A74AC" w:rsidRPr="009A74AC" w:rsidRDefault="009A74AC" w:rsidP="00214B55">
            <w:pPr>
              <w:spacing w:after="0" w:line="240" w:lineRule="auto"/>
              <w:rPr>
                <w:rFonts w:ascii="Calibri" w:eastAsia="Times New Roman" w:hAnsi="Calibri" w:cs="Times New Roman"/>
                <w:color w:val="000000"/>
                <w:sz w:val="24"/>
                <w:szCs w:val="24"/>
              </w:rPr>
            </w:pPr>
            <w:r w:rsidRPr="009A74AC">
              <w:rPr>
                <w:rFonts w:ascii="Calibri" w:eastAsia="Times New Roman" w:hAnsi="Calibri" w:cs="Times New Roman"/>
                <w:color w:val="000000"/>
                <w:sz w:val="24"/>
                <w:szCs w:val="24"/>
              </w:rPr>
              <w:t xml:space="preserve">Food </w:t>
            </w:r>
          </w:p>
        </w:tc>
        <w:tc>
          <w:tcPr>
            <w:tcW w:w="2025" w:type="dxa"/>
            <w:tcBorders>
              <w:top w:val="nil"/>
              <w:left w:val="single" w:sz="8" w:space="0" w:color="auto"/>
              <w:bottom w:val="single" w:sz="4" w:space="0" w:color="auto"/>
              <w:right w:val="single" w:sz="4" w:space="0" w:color="auto"/>
            </w:tcBorders>
            <w:shd w:val="clear" w:color="000000" w:fill="FFFFFF"/>
            <w:noWrap/>
            <w:vAlign w:val="bottom"/>
            <w:hideMark/>
          </w:tcPr>
          <w:p w14:paraId="018CA66C" w14:textId="77777777" w:rsidR="009A74AC" w:rsidRPr="009A74AC" w:rsidRDefault="009A74AC" w:rsidP="00214B55">
            <w:pPr>
              <w:spacing w:after="0" w:line="240" w:lineRule="auto"/>
              <w:jc w:val="center"/>
              <w:rPr>
                <w:rFonts w:ascii="Calibri" w:eastAsia="Times New Roman" w:hAnsi="Calibri" w:cs="Times New Roman"/>
                <w:color w:val="000000"/>
                <w:sz w:val="24"/>
                <w:szCs w:val="24"/>
              </w:rPr>
            </w:pPr>
            <w:r w:rsidRPr="009A74AC">
              <w:rPr>
                <w:rFonts w:ascii="Calibri" w:eastAsia="Times New Roman" w:hAnsi="Calibri" w:cs="Times New Roman"/>
                <w:color w:val="000000"/>
                <w:sz w:val="24"/>
                <w:szCs w:val="24"/>
              </w:rPr>
              <w:t>91.50</w:t>
            </w:r>
          </w:p>
        </w:tc>
        <w:tc>
          <w:tcPr>
            <w:tcW w:w="2025" w:type="dxa"/>
            <w:tcBorders>
              <w:top w:val="nil"/>
              <w:left w:val="nil"/>
              <w:bottom w:val="single" w:sz="4" w:space="0" w:color="auto"/>
              <w:right w:val="single" w:sz="4" w:space="0" w:color="auto"/>
            </w:tcBorders>
            <w:shd w:val="clear" w:color="000000" w:fill="FFFFFF"/>
            <w:noWrap/>
            <w:vAlign w:val="bottom"/>
            <w:hideMark/>
          </w:tcPr>
          <w:p w14:paraId="0BD921A7" w14:textId="77777777" w:rsidR="009A74AC" w:rsidRPr="009A74AC" w:rsidRDefault="009A74AC" w:rsidP="00214B55">
            <w:pPr>
              <w:spacing w:after="0" w:line="240" w:lineRule="auto"/>
              <w:jc w:val="center"/>
              <w:rPr>
                <w:rFonts w:ascii="Calibri" w:eastAsia="Times New Roman" w:hAnsi="Calibri" w:cs="Times New Roman"/>
                <w:color w:val="000000"/>
                <w:sz w:val="24"/>
                <w:szCs w:val="24"/>
              </w:rPr>
            </w:pPr>
            <w:r w:rsidRPr="009A74AC">
              <w:rPr>
                <w:rFonts w:ascii="Calibri" w:eastAsia="Times New Roman" w:hAnsi="Calibri" w:cs="Times New Roman"/>
                <w:color w:val="000000"/>
                <w:sz w:val="24"/>
                <w:szCs w:val="24"/>
              </w:rPr>
              <w:t>320.25</w:t>
            </w:r>
          </w:p>
        </w:tc>
        <w:tc>
          <w:tcPr>
            <w:tcW w:w="2028" w:type="dxa"/>
            <w:tcBorders>
              <w:top w:val="nil"/>
              <w:left w:val="nil"/>
              <w:bottom w:val="single" w:sz="4" w:space="0" w:color="auto"/>
              <w:right w:val="single" w:sz="8" w:space="0" w:color="auto"/>
            </w:tcBorders>
            <w:shd w:val="clear" w:color="000000" w:fill="FFFFFF"/>
            <w:noWrap/>
            <w:vAlign w:val="bottom"/>
            <w:hideMark/>
          </w:tcPr>
          <w:p w14:paraId="23ECC1C9" w14:textId="77777777" w:rsidR="009A74AC" w:rsidRPr="009A74AC" w:rsidRDefault="009A74AC" w:rsidP="00214B55">
            <w:pPr>
              <w:spacing w:after="0" w:line="240" w:lineRule="auto"/>
              <w:jc w:val="center"/>
              <w:rPr>
                <w:rFonts w:ascii="Calibri" w:eastAsia="Times New Roman" w:hAnsi="Calibri" w:cs="Times New Roman"/>
                <w:color w:val="000000"/>
                <w:sz w:val="24"/>
                <w:szCs w:val="24"/>
              </w:rPr>
            </w:pPr>
            <w:r w:rsidRPr="009A74AC">
              <w:rPr>
                <w:rFonts w:ascii="Calibri" w:eastAsia="Times New Roman" w:hAnsi="Calibri" w:cs="Times New Roman"/>
                <w:color w:val="000000"/>
                <w:sz w:val="24"/>
                <w:szCs w:val="24"/>
              </w:rPr>
              <w:t>388.88</w:t>
            </w:r>
          </w:p>
        </w:tc>
      </w:tr>
      <w:tr w:rsidR="00EF12E6" w:rsidRPr="009A74AC" w14:paraId="1571D709" w14:textId="77777777" w:rsidTr="00214B55">
        <w:trPr>
          <w:trHeight w:val="314"/>
        </w:trPr>
        <w:tc>
          <w:tcPr>
            <w:tcW w:w="2601" w:type="dxa"/>
            <w:tcBorders>
              <w:top w:val="nil"/>
              <w:left w:val="single" w:sz="4" w:space="0" w:color="auto"/>
              <w:bottom w:val="single" w:sz="4" w:space="0" w:color="auto"/>
              <w:right w:val="nil"/>
            </w:tcBorders>
            <w:shd w:val="clear" w:color="000000" w:fill="FFFFFF"/>
            <w:noWrap/>
            <w:vAlign w:val="bottom"/>
            <w:hideMark/>
          </w:tcPr>
          <w:p w14:paraId="5849A28C" w14:textId="77777777" w:rsidR="009A74AC" w:rsidRPr="009A74AC" w:rsidRDefault="009A74AC" w:rsidP="00214B55">
            <w:pPr>
              <w:spacing w:after="0" w:line="240" w:lineRule="auto"/>
              <w:rPr>
                <w:rFonts w:ascii="Calibri" w:eastAsia="Times New Roman" w:hAnsi="Calibri" w:cs="Times New Roman"/>
                <w:color w:val="000000"/>
                <w:sz w:val="24"/>
                <w:szCs w:val="24"/>
              </w:rPr>
            </w:pPr>
            <w:r w:rsidRPr="009A74AC">
              <w:rPr>
                <w:rFonts w:ascii="Calibri" w:eastAsia="Times New Roman" w:hAnsi="Calibri" w:cs="Times New Roman"/>
                <w:color w:val="000000"/>
                <w:sz w:val="24"/>
                <w:szCs w:val="24"/>
              </w:rPr>
              <w:t>NFI (hygiene)</w:t>
            </w:r>
          </w:p>
        </w:tc>
        <w:tc>
          <w:tcPr>
            <w:tcW w:w="2025" w:type="dxa"/>
            <w:tcBorders>
              <w:top w:val="nil"/>
              <w:left w:val="single" w:sz="8" w:space="0" w:color="auto"/>
              <w:bottom w:val="single" w:sz="4" w:space="0" w:color="auto"/>
              <w:right w:val="single" w:sz="4" w:space="0" w:color="auto"/>
            </w:tcBorders>
            <w:shd w:val="clear" w:color="000000" w:fill="FFFFFF"/>
            <w:noWrap/>
            <w:vAlign w:val="bottom"/>
            <w:hideMark/>
          </w:tcPr>
          <w:p w14:paraId="1BEDB25F" w14:textId="77777777" w:rsidR="009A74AC" w:rsidRPr="009A74AC" w:rsidRDefault="009A74AC" w:rsidP="00214B55">
            <w:pPr>
              <w:spacing w:after="0" w:line="240" w:lineRule="auto"/>
              <w:jc w:val="center"/>
              <w:rPr>
                <w:rFonts w:ascii="Calibri" w:eastAsia="Times New Roman" w:hAnsi="Calibri" w:cs="Times New Roman"/>
                <w:color w:val="000000"/>
                <w:sz w:val="24"/>
                <w:szCs w:val="24"/>
              </w:rPr>
            </w:pPr>
            <w:r w:rsidRPr="009A74AC">
              <w:rPr>
                <w:rFonts w:ascii="Calibri" w:eastAsia="Times New Roman" w:hAnsi="Calibri" w:cs="Times New Roman"/>
                <w:color w:val="000000"/>
                <w:sz w:val="24"/>
                <w:szCs w:val="24"/>
              </w:rPr>
              <w:t>16.07</w:t>
            </w:r>
          </w:p>
        </w:tc>
        <w:tc>
          <w:tcPr>
            <w:tcW w:w="2025" w:type="dxa"/>
            <w:tcBorders>
              <w:top w:val="nil"/>
              <w:left w:val="nil"/>
              <w:bottom w:val="single" w:sz="4" w:space="0" w:color="auto"/>
              <w:right w:val="single" w:sz="4" w:space="0" w:color="auto"/>
            </w:tcBorders>
            <w:shd w:val="clear" w:color="000000" w:fill="FFFFFF"/>
            <w:noWrap/>
            <w:vAlign w:val="bottom"/>
            <w:hideMark/>
          </w:tcPr>
          <w:p w14:paraId="08E0B45E" w14:textId="77777777" w:rsidR="009A74AC" w:rsidRPr="009A74AC" w:rsidRDefault="009A74AC" w:rsidP="00214B55">
            <w:pPr>
              <w:spacing w:after="0" w:line="240" w:lineRule="auto"/>
              <w:jc w:val="center"/>
              <w:rPr>
                <w:rFonts w:ascii="Calibri" w:eastAsia="Times New Roman" w:hAnsi="Calibri" w:cs="Times New Roman"/>
                <w:color w:val="000000"/>
                <w:sz w:val="24"/>
                <w:szCs w:val="24"/>
              </w:rPr>
            </w:pPr>
            <w:r w:rsidRPr="009A74AC">
              <w:rPr>
                <w:rFonts w:ascii="Calibri" w:eastAsia="Times New Roman" w:hAnsi="Calibri" w:cs="Times New Roman"/>
                <w:color w:val="000000"/>
                <w:sz w:val="24"/>
                <w:szCs w:val="24"/>
              </w:rPr>
              <w:t>34.77</w:t>
            </w:r>
          </w:p>
        </w:tc>
        <w:tc>
          <w:tcPr>
            <w:tcW w:w="2028" w:type="dxa"/>
            <w:tcBorders>
              <w:top w:val="nil"/>
              <w:left w:val="nil"/>
              <w:bottom w:val="single" w:sz="4" w:space="0" w:color="auto"/>
              <w:right w:val="single" w:sz="8" w:space="0" w:color="auto"/>
            </w:tcBorders>
            <w:shd w:val="clear" w:color="000000" w:fill="FFFFFF"/>
            <w:noWrap/>
            <w:vAlign w:val="bottom"/>
            <w:hideMark/>
          </w:tcPr>
          <w:p w14:paraId="2F742310" w14:textId="77777777" w:rsidR="009A74AC" w:rsidRPr="009A74AC" w:rsidRDefault="009A74AC" w:rsidP="00214B55">
            <w:pPr>
              <w:spacing w:after="0" w:line="240" w:lineRule="auto"/>
              <w:jc w:val="center"/>
              <w:rPr>
                <w:rFonts w:ascii="Calibri" w:eastAsia="Times New Roman" w:hAnsi="Calibri" w:cs="Times New Roman"/>
                <w:color w:val="000000"/>
                <w:sz w:val="24"/>
                <w:szCs w:val="24"/>
              </w:rPr>
            </w:pPr>
            <w:r w:rsidRPr="009A74AC">
              <w:rPr>
                <w:rFonts w:ascii="Calibri" w:eastAsia="Times New Roman" w:hAnsi="Calibri" w:cs="Times New Roman"/>
                <w:color w:val="000000"/>
                <w:sz w:val="24"/>
                <w:szCs w:val="24"/>
              </w:rPr>
              <w:t>38.96</w:t>
            </w:r>
          </w:p>
        </w:tc>
      </w:tr>
      <w:tr w:rsidR="00EF12E6" w:rsidRPr="009A74AC" w14:paraId="1CEFA72B" w14:textId="77777777" w:rsidTr="00214B55">
        <w:trPr>
          <w:trHeight w:val="314"/>
        </w:trPr>
        <w:tc>
          <w:tcPr>
            <w:tcW w:w="2601" w:type="dxa"/>
            <w:tcBorders>
              <w:top w:val="nil"/>
              <w:left w:val="single" w:sz="4" w:space="0" w:color="auto"/>
              <w:bottom w:val="single" w:sz="4" w:space="0" w:color="auto"/>
              <w:right w:val="nil"/>
            </w:tcBorders>
            <w:shd w:val="clear" w:color="000000" w:fill="FFFFFF"/>
            <w:noWrap/>
            <w:vAlign w:val="bottom"/>
            <w:hideMark/>
          </w:tcPr>
          <w:p w14:paraId="4B532CEA" w14:textId="77777777" w:rsidR="009A74AC" w:rsidRPr="009A74AC" w:rsidRDefault="009A74AC" w:rsidP="00214B55">
            <w:pPr>
              <w:spacing w:after="0" w:line="240" w:lineRule="auto"/>
              <w:rPr>
                <w:rFonts w:ascii="Calibri" w:eastAsia="Times New Roman" w:hAnsi="Calibri" w:cs="Times New Roman"/>
                <w:color w:val="000000"/>
                <w:sz w:val="24"/>
                <w:szCs w:val="24"/>
              </w:rPr>
            </w:pPr>
            <w:r w:rsidRPr="009A74AC">
              <w:rPr>
                <w:rFonts w:ascii="Calibri" w:eastAsia="Times New Roman" w:hAnsi="Calibri" w:cs="Times New Roman"/>
                <w:color w:val="000000"/>
                <w:sz w:val="24"/>
                <w:szCs w:val="24"/>
              </w:rPr>
              <w:t>NFI(clothing and child)</w:t>
            </w:r>
          </w:p>
        </w:tc>
        <w:tc>
          <w:tcPr>
            <w:tcW w:w="2025" w:type="dxa"/>
            <w:tcBorders>
              <w:top w:val="nil"/>
              <w:left w:val="single" w:sz="8" w:space="0" w:color="auto"/>
              <w:bottom w:val="single" w:sz="4" w:space="0" w:color="auto"/>
              <w:right w:val="single" w:sz="4" w:space="0" w:color="auto"/>
            </w:tcBorders>
            <w:shd w:val="clear" w:color="000000" w:fill="FFFFFF"/>
            <w:noWrap/>
            <w:vAlign w:val="bottom"/>
            <w:hideMark/>
          </w:tcPr>
          <w:p w14:paraId="50EEF322" w14:textId="77777777" w:rsidR="009A74AC" w:rsidRPr="009A74AC" w:rsidRDefault="009A74AC" w:rsidP="00214B55">
            <w:pPr>
              <w:spacing w:after="0" w:line="240" w:lineRule="auto"/>
              <w:jc w:val="center"/>
              <w:rPr>
                <w:rFonts w:ascii="Calibri" w:eastAsia="Times New Roman" w:hAnsi="Calibri" w:cs="Times New Roman"/>
                <w:color w:val="000000"/>
                <w:sz w:val="24"/>
                <w:szCs w:val="24"/>
              </w:rPr>
            </w:pPr>
            <w:r w:rsidRPr="009A74AC">
              <w:rPr>
                <w:rFonts w:ascii="Calibri" w:eastAsia="Times New Roman" w:hAnsi="Calibri" w:cs="Times New Roman"/>
                <w:color w:val="000000"/>
                <w:sz w:val="24"/>
                <w:szCs w:val="24"/>
              </w:rPr>
              <w:t>4.50</w:t>
            </w:r>
          </w:p>
        </w:tc>
        <w:tc>
          <w:tcPr>
            <w:tcW w:w="2025" w:type="dxa"/>
            <w:tcBorders>
              <w:top w:val="nil"/>
              <w:left w:val="nil"/>
              <w:bottom w:val="single" w:sz="4" w:space="0" w:color="auto"/>
              <w:right w:val="single" w:sz="4" w:space="0" w:color="auto"/>
            </w:tcBorders>
            <w:shd w:val="clear" w:color="000000" w:fill="FFFFFF"/>
            <w:noWrap/>
            <w:vAlign w:val="bottom"/>
            <w:hideMark/>
          </w:tcPr>
          <w:p w14:paraId="79F24F4B" w14:textId="77777777" w:rsidR="009A74AC" w:rsidRPr="009A74AC" w:rsidRDefault="009A74AC" w:rsidP="00214B55">
            <w:pPr>
              <w:spacing w:after="0" w:line="240" w:lineRule="auto"/>
              <w:jc w:val="center"/>
              <w:rPr>
                <w:rFonts w:ascii="Calibri" w:eastAsia="Times New Roman" w:hAnsi="Calibri" w:cs="Times New Roman"/>
                <w:color w:val="000000"/>
                <w:sz w:val="24"/>
                <w:szCs w:val="24"/>
              </w:rPr>
            </w:pPr>
            <w:r w:rsidRPr="009A74AC">
              <w:rPr>
                <w:rFonts w:ascii="Calibri" w:eastAsia="Times New Roman" w:hAnsi="Calibri" w:cs="Times New Roman"/>
                <w:color w:val="000000"/>
                <w:sz w:val="24"/>
                <w:szCs w:val="24"/>
              </w:rPr>
              <w:t>48.08</w:t>
            </w:r>
          </w:p>
        </w:tc>
        <w:tc>
          <w:tcPr>
            <w:tcW w:w="2028" w:type="dxa"/>
            <w:tcBorders>
              <w:top w:val="nil"/>
              <w:left w:val="nil"/>
              <w:bottom w:val="single" w:sz="4" w:space="0" w:color="auto"/>
              <w:right w:val="single" w:sz="8" w:space="0" w:color="auto"/>
            </w:tcBorders>
            <w:shd w:val="clear" w:color="000000" w:fill="FFFFFF"/>
            <w:noWrap/>
            <w:vAlign w:val="bottom"/>
            <w:hideMark/>
          </w:tcPr>
          <w:p w14:paraId="5FD8D852" w14:textId="77777777" w:rsidR="009A74AC" w:rsidRPr="009A74AC" w:rsidRDefault="009A74AC" w:rsidP="00214B55">
            <w:pPr>
              <w:spacing w:after="0" w:line="240" w:lineRule="auto"/>
              <w:jc w:val="center"/>
              <w:rPr>
                <w:rFonts w:ascii="Calibri" w:eastAsia="Times New Roman" w:hAnsi="Calibri" w:cs="Times New Roman"/>
                <w:color w:val="000000"/>
                <w:sz w:val="24"/>
                <w:szCs w:val="24"/>
              </w:rPr>
            </w:pPr>
            <w:r w:rsidRPr="009A74AC">
              <w:rPr>
                <w:rFonts w:ascii="Calibri" w:eastAsia="Times New Roman" w:hAnsi="Calibri" w:cs="Times New Roman"/>
                <w:color w:val="000000"/>
                <w:sz w:val="24"/>
                <w:szCs w:val="24"/>
              </w:rPr>
              <w:t>55.34</w:t>
            </w:r>
          </w:p>
        </w:tc>
      </w:tr>
      <w:tr w:rsidR="00EF12E6" w:rsidRPr="009A74AC" w14:paraId="536B84A5" w14:textId="77777777" w:rsidTr="00214B55">
        <w:trPr>
          <w:trHeight w:val="314"/>
        </w:trPr>
        <w:tc>
          <w:tcPr>
            <w:tcW w:w="2601" w:type="dxa"/>
            <w:tcBorders>
              <w:top w:val="nil"/>
              <w:left w:val="single" w:sz="4" w:space="0" w:color="auto"/>
              <w:bottom w:val="single" w:sz="4" w:space="0" w:color="auto"/>
              <w:right w:val="nil"/>
            </w:tcBorders>
            <w:shd w:val="clear" w:color="000000" w:fill="FFFFFF"/>
            <w:noWrap/>
            <w:vAlign w:val="bottom"/>
            <w:hideMark/>
          </w:tcPr>
          <w:p w14:paraId="30ECED3F" w14:textId="77777777" w:rsidR="009A74AC" w:rsidRPr="009A74AC" w:rsidRDefault="009A74AC" w:rsidP="00214B55">
            <w:pPr>
              <w:spacing w:after="0" w:line="240" w:lineRule="auto"/>
              <w:rPr>
                <w:rFonts w:ascii="Calibri" w:eastAsia="Times New Roman" w:hAnsi="Calibri" w:cs="Times New Roman"/>
                <w:color w:val="000000"/>
                <w:sz w:val="24"/>
                <w:szCs w:val="24"/>
              </w:rPr>
            </w:pPr>
            <w:r w:rsidRPr="009A74AC">
              <w:rPr>
                <w:rFonts w:ascii="Calibri" w:eastAsia="Times New Roman" w:hAnsi="Calibri" w:cs="Times New Roman"/>
                <w:color w:val="000000"/>
                <w:sz w:val="24"/>
                <w:szCs w:val="24"/>
              </w:rPr>
              <w:t>Health</w:t>
            </w:r>
          </w:p>
        </w:tc>
        <w:tc>
          <w:tcPr>
            <w:tcW w:w="2025" w:type="dxa"/>
            <w:tcBorders>
              <w:top w:val="nil"/>
              <w:left w:val="single" w:sz="8" w:space="0" w:color="auto"/>
              <w:bottom w:val="single" w:sz="4" w:space="0" w:color="auto"/>
              <w:right w:val="single" w:sz="4" w:space="0" w:color="auto"/>
            </w:tcBorders>
            <w:shd w:val="clear" w:color="000000" w:fill="FFFFFF"/>
            <w:noWrap/>
            <w:vAlign w:val="bottom"/>
            <w:hideMark/>
          </w:tcPr>
          <w:p w14:paraId="0C564E73" w14:textId="77777777" w:rsidR="009A74AC" w:rsidRPr="009A74AC" w:rsidRDefault="009A74AC" w:rsidP="00214B55">
            <w:pPr>
              <w:spacing w:after="0" w:line="240" w:lineRule="auto"/>
              <w:jc w:val="center"/>
              <w:rPr>
                <w:rFonts w:ascii="Calibri" w:eastAsia="Times New Roman" w:hAnsi="Calibri" w:cs="Times New Roman"/>
                <w:color w:val="000000"/>
                <w:sz w:val="24"/>
                <w:szCs w:val="24"/>
              </w:rPr>
            </w:pPr>
            <w:r w:rsidRPr="009A74AC">
              <w:rPr>
                <w:rFonts w:ascii="Calibri" w:eastAsia="Times New Roman" w:hAnsi="Calibri" w:cs="Times New Roman"/>
                <w:color w:val="000000"/>
                <w:sz w:val="24"/>
                <w:szCs w:val="24"/>
              </w:rPr>
              <w:t>10</w:t>
            </w:r>
          </w:p>
        </w:tc>
        <w:tc>
          <w:tcPr>
            <w:tcW w:w="2025" w:type="dxa"/>
            <w:tcBorders>
              <w:top w:val="nil"/>
              <w:left w:val="nil"/>
              <w:bottom w:val="single" w:sz="4" w:space="0" w:color="auto"/>
              <w:right w:val="single" w:sz="4" w:space="0" w:color="auto"/>
            </w:tcBorders>
            <w:shd w:val="clear" w:color="000000" w:fill="FFFFFF"/>
            <w:noWrap/>
            <w:vAlign w:val="bottom"/>
            <w:hideMark/>
          </w:tcPr>
          <w:p w14:paraId="660C4CF8" w14:textId="77777777" w:rsidR="009A74AC" w:rsidRPr="009A74AC" w:rsidRDefault="009A74AC" w:rsidP="00214B55">
            <w:pPr>
              <w:spacing w:after="0" w:line="240" w:lineRule="auto"/>
              <w:jc w:val="center"/>
              <w:rPr>
                <w:rFonts w:ascii="Calibri" w:eastAsia="Times New Roman" w:hAnsi="Calibri" w:cs="Times New Roman"/>
                <w:color w:val="000000"/>
                <w:sz w:val="24"/>
                <w:szCs w:val="24"/>
              </w:rPr>
            </w:pPr>
            <w:r w:rsidRPr="009A74AC">
              <w:rPr>
                <w:rFonts w:ascii="Calibri" w:eastAsia="Times New Roman" w:hAnsi="Calibri" w:cs="Times New Roman"/>
                <w:color w:val="000000"/>
                <w:sz w:val="24"/>
                <w:szCs w:val="24"/>
              </w:rPr>
              <w:t>20</w:t>
            </w:r>
          </w:p>
        </w:tc>
        <w:tc>
          <w:tcPr>
            <w:tcW w:w="2028" w:type="dxa"/>
            <w:tcBorders>
              <w:top w:val="nil"/>
              <w:left w:val="nil"/>
              <w:bottom w:val="single" w:sz="4" w:space="0" w:color="auto"/>
              <w:right w:val="single" w:sz="8" w:space="0" w:color="auto"/>
            </w:tcBorders>
            <w:shd w:val="clear" w:color="000000" w:fill="FFFFFF"/>
            <w:noWrap/>
            <w:vAlign w:val="bottom"/>
            <w:hideMark/>
          </w:tcPr>
          <w:p w14:paraId="00F1B2F8" w14:textId="77777777" w:rsidR="009A74AC" w:rsidRPr="009A74AC" w:rsidRDefault="009A74AC" w:rsidP="00214B55">
            <w:pPr>
              <w:spacing w:after="0" w:line="240" w:lineRule="auto"/>
              <w:jc w:val="center"/>
              <w:rPr>
                <w:rFonts w:ascii="Calibri" w:eastAsia="Times New Roman" w:hAnsi="Calibri" w:cs="Times New Roman"/>
                <w:color w:val="000000"/>
                <w:sz w:val="24"/>
                <w:szCs w:val="24"/>
              </w:rPr>
            </w:pPr>
            <w:r w:rsidRPr="009A74AC">
              <w:rPr>
                <w:rFonts w:ascii="Calibri" w:eastAsia="Times New Roman" w:hAnsi="Calibri" w:cs="Times New Roman"/>
                <w:color w:val="000000"/>
                <w:sz w:val="24"/>
                <w:szCs w:val="24"/>
              </w:rPr>
              <w:t>30</w:t>
            </w:r>
          </w:p>
        </w:tc>
      </w:tr>
      <w:tr w:rsidR="00EF12E6" w:rsidRPr="009A74AC" w14:paraId="37C12C95" w14:textId="77777777" w:rsidTr="00214B55">
        <w:trPr>
          <w:trHeight w:val="314"/>
        </w:trPr>
        <w:tc>
          <w:tcPr>
            <w:tcW w:w="2601" w:type="dxa"/>
            <w:tcBorders>
              <w:top w:val="nil"/>
              <w:left w:val="single" w:sz="4" w:space="0" w:color="auto"/>
              <w:bottom w:val="single" w:sz="4" w:space="0" w:color="auto"/>
              <w:right w:val="nil"/>
            </w:tcBorders>
            <w:shd w:val="clear" w:color="000000" w:fill="FFFFFF"/>
            <w:noWrap/>
            <w:vAlign w:val="bottom"/>
            <w:hideMark/>
          </w:tcPr>
          <w:p w14:paraId="5ECCA2C1" w14:textId="77777777" w:rsidR="009A74AC" w:rsidRPr="009A74AC" w:rsidRDefault="009A74AC" w:rsidP="00214B55">
            <w:pPr>
              <w:spacing w:after="0" w:line="240" w:lineRule="auto"/>
              <w:rPr>
                <w:rFonts w:ascii="Calibri" w:eastAsia="Times New Roman" w:hAnsi="Calibri" w:cs="Times New Roman"/>
                <w:color w:val="000000"/>
                <w:sz w:val="24"/>
                <w:szCs w:val="24"/>
              </w:rPr>
            </w:pPr>
            <w:r w:rsidRPr="009A74AC">
              <w:rPr>
                <w:rFonts w:ascii="Calibri" w:eastAsia="Times New Roman" w:hAnsi="Calibri" w:cs="Times New Roman"/>
                <w:color w:val="000000"/>
                <w:sz w:val="24"/>
                <w:szCs w:val="24"/>
              </w:rPr>
              <w:t xml:space="preserve">School Supplies </w:t>
            </w:r>
          </w:p>
        </w:tc>
        <w:tc>
          <w:tcPr>
            <w:tcW w:w="2025" w:type="dxa"/>
            <w:tcBorders>
              <w:top w:val="nil"/>
              <w:left w:val="single" w:sz="8" w:space="0" w:color="auto"/>
              <w:bottom w:val="single" w:sz="4" w:space="0" w:color="auto"/>
              <w:right w:val="single" w:sz="4" w:space="0" w:color="auto"/>
            </w:tcBorders>
            <w:shd w:val="clear" w:color="000000" w:fill="FFFFFF"/>
            <w:noWrap/>
            <w:vAlign w:val="bottom"/>
            <w:hideMark/>
          </w:tcPr>
          <w:p w14:paraId="6B8CB23C" w14:textId="77777777" w:rsidR="009A74AC" w:rsidRPr="009A74AC" w:rsidRDefault="009A74AC" w:rsidP="00214B55">
            <w:pPr>
              <w:spacing w:after="0" w:line="240" w:lineRule="auto"/>
              <w:jc w:val="center"/>
              <w:rPr>
                <w:rFonts w:ascii="Calibri" w:eastAsia="Times New Roman" w:hAnsi="Calibri" w:cs="Times New Roman"/>
                <w:color w:val="000000"/>
                <w:sz w:val="24"/>
                <w:szCs w:val="24"/>
              </w:rPr>
            </w:pPr>
            <w:r w:rsidRPr="009A74AC">
              <w:rPr>
                <w:rFonts w:ascii="Calibri" w:eastAsia="Times New Roman" w:hAnsi="Calibri" w:cs="Times New Roman"/>
                <w:color w:val="000000"/>
                <w:sz w:val="24"/>
                <w:szCs w:val="24"/>
              </w:rPr>
              <w:t>0</w:t>
            </w:r>
          </w:p>
        </w:tc>
        <w:tc>
          <w:tcPr>
            <w:tcW w:w="2025" w:type="dxa"/>
            <w:tcBorders>
              <w:top w:val="nil"/>
              <w:left w:val="nil"/>
              <w:bottom w:val="single" w:sz="4" w:space="0" w:color="auto"/>
              <w:right w:val="single" w:sz="4" w:space="0" w:color="auto"/>
            </w:tcBorders>
            <w:shd w:val="clear" w:color="000000" w:fill="FFFFFF"/>
            <w:noWrap/>
            <w:vAlign w:val="bottom"/>
            <w:hideMark/>
          </w:tcPr>
          <w:p w14:paraId="0F9E85C3" w14:textId="77777777" w:rsidR="009A74AC" w:rsidRPr="009A74AC" w:rsidRDefault="009A74AC" w:rsidP="00214B55">
            <w:pPr>
              <w:spacing w:after="0" w:line="240" w:lineRule="auto"/>
              <w:jc w:val="center"/>
              <w:rPr>
                <w:rFonts w:ascii="Calibri" w:eastAsia="Times New Roman" w:hAnsi="Calibri" w:cs="Times New Roman"/>
                <w:color w:val="000000"/>
                <w:sz w:val="24"/>
                <w:szCs w:val="24"/>
              </w:rPr>
            </w:pPr>
            <w:r w:rsidRPr="009A74AC">
              <w:rPr>
                <w:rFonts w:ascii="Calibri" w:eastAsia="Times New Roman" w:hAnsi="Calibri" w:cs="Times New Roman"/>
                <w:color w:val="000000"/>
                <w:sz w:val="24"/>
                <w:szCs w:val="24"/>
              </w:rPr>
              <w:t>7</w:t>
            </w:r>
          </w:p>
        </w:tc>
        <w:tc>
          <w:tcPr>
            <w:tcW w:w="2028" w:type="dxa"/>
            <w:tcBorders>
              <w:top w:val="nil"/>
              <w:left w:val="nil"/>
              <w:bottom w:val="single" w:sz="4" w:space="0" w:color="auto"/>
              <w:right w:val="single" w:sz="8" w:space="0" w:color="auto"/>
            </w:tcBorders>
            <w:shd w:val="clear" w:color="000000" w:fill="FFFFFF"/>
            <w:noWrap/>
            <w:vAlign w:val="bottom"/>
            <w:hideMark/>
          </w:tcPr>
          <w:p w14:paraId="4F7E34EC" w14:textId="77777777" w:rsidR="009A74AC" w:rsidRPr="009A74AC" w:rsidRDefault="009A74AC" w:rsidP="00214B55">
            <w:pPr>
              <w:spacing w:after="0" w:line="240" w:lineRule="auto"/>
              <w:jc w:val="center"/>
              <w:rPr>
                <w:rFonts w:ascii="Calibri" w:eastAsia="Times New Roman" w:hAnsi="Calibri" w:cs="Times New Roman"/>
                <w:color w:val="000000"/>
                <w:sz w:val="24"/>
                <w:szCs w:val="24"/>
              </w:rPr>
            </w:pPr>
            <w:r w:rsidRPr="009A74AC">
              <w:rPr>
                <w:rFonts w:ascii="Calibri" w:eastAsia="Times New Roman" w:hAnsi="Calibri" w:cs="Times New Roman"/>
                <w:color w:val="000000"/>
                <w:sz w:val="24"/>
                <w:szCs w:val="24"/>
              </w:rPr>
              <w:t>14</w:t>
            </w:r>
          </w:p>
        </w:tc>
      </w:tr>
      <w:tr w:rsidR="00EF12E6" w:rsidRPr="009A74AC" w14:paraId="0EF9C3DC" w14:textId="77777777" w:rsidTr="00214B55">
        <w:trPr>
          <w:trHeight w:val="314"/>
        </w:trPr>
        <w:tc>
          <w:tcPr>
            <w:tcW w:w="2601" w:type="dxa"/>
            <w:tcBorders>
              <w:top w:val="nil"/>
              <w:left w:val="single" w:sz="4" w:space="0" w:color="auto"/>
              <w:bottom w:val="single" w:sz="4" w:space="0" w:color="auto"/>
              <w:right w:val="nil"/>
            </w:tcBorders>
            <w:shd w:val="clear" w:color="000000" w:fill="FFFFFF"/>
            <w:noWrap/>
            <w:vAlign w:val="bottom"/>
            <w:hideMark/>
          </w:tcPr>
          <w:p w14:paraId="08D82AB9" w14:textId="77777777" w:rsidR="009A74AC" w:rsidRPr="009A74AC" w:rsidRDefault="009A74AC" w:rsidP="00214B55">
            <w:pPr>
              <w:spacing w:after="0" w:line="240" w:lineRule="auto"/>
              <w:rPr>
                <w:rFonts w:ascii="Calibri" w:eastAsia="Times New Roman" w:hAnsi="Calibri" w:cs="Times New Roman"/>
                <w:color w:val="000000"/>
                <w:sz w:val="24"/>
                <w:szCs w:val="24"/>
              </w:rPr>
            </w:pPr>
            <w:r w:rsidRPr="009A74AC">
              <w:rPr>
                <w:rFonts w:ascii="Calibri" w:eastAsia="Times New Roman" w:hAnsi="Calibri" w:cs="Times New Roman"/>
                <w:color w:val="000000"/>
                <w:sz w:val="24"/>
                <w:szCs w:val="24"/>
              </w:rPr>
              <w:t>Phone Credit</w:t>
            </w:r>
          </w:p>
        </w:tc>
        <w:tc>
          <w:tcPr>
            <w:tcW w:w="2025" w:type="dxa"/>
            <w:tcBorders>
              <w:top w:val="nil"/>
              <w:left w:val="single" w:sz="8" w:space="0" w:color="auto"/>
              <w:bottom w:val="single" w:sz="4" w:space="0" w:color="auto"/>
              <w:right w:val="single" w:sz="4" w:space="0" w:color="auto"/>
            </w:tcBorders>
            <w:shd w:val="clear" w:color="000000" w:fill="FFFFFF"/>
            <w:noWrap/>
            <w:vAlign w:val="bottom"/>
            <w:hideMark/>
          </w:tcPr>
          <w:p w14:paraId="67EB9F78" w14:textId="77777777" w:rsidR="009A74AC" w:rsidRPr="009A74AC" w:rsidRDefault="009A74AC" w:rsidP="00214B55">
            <w:pPr>
              <w:spacing w:after="0" w:line="240" w:lineRule="auto"/>
              <w:jc w:val="center"/>
              <w:rPr>
                <w:rFonts w:ascii="Calibri" w:eastAsia="Times New Roman" w:hAnsi="Calibri" w:cs="Times New Roman"/>
                <w:color w:val="000000"/>
                <w:sz w:val="24"/>
                <w:szCs w:val="24"/>
              </w:rPr>
            </w:pPr>
            <w:r w:rsidRPr="009A74AC">
              <w:rPr>
                <w:rFonts w:ascii="Calibri" w:eastAsia="Times New Roman" w:hAnsi="Calibri" w:cs="Times New Roman"/>
                <w:color w:val="000000"/>
                <w:sz w:val="24"/>
                <w:szCs w:val="24"/>
              </w:rPr>
              <w:t>10</w:t>
            </w:r>
          </w:p>
        </w:tc>
        <w:tc>
          <w:tcPr>
            <w:tcW w:w="2025" w:type="dxa"/>
            <w:tcBorders>
              <w:top w:val="nil"/>
              <w:left w:val="nil"/>
              <w:bottom w:val="single" w:sz="4" w:space="0" w:color="auto"/>
              <w:right w:val="single" w:sz="4" w:space="0" w:color="auto"/>
            </w:tcBorders>
            <w:shd w:val="clear" w:color="000000" w:fill="FFFFFF"/>
            <w:noWrap/>
            <w:vAlign w:val="bottom"/>
            <w:hideMark/>
          </w:tcPr>
          <w:p w14:paraId="5551BB80" w14:textId="77777777" w:rsidR="009A74AC" w:rsidRPr="009A74AC" w:rsidRDefault="009A74AC" w:rsidP="00214B55">
            <w:pPr>
              <w:spacing w:after="0" w:line="240" w:lineRule="auto"/>
              <w:jc w:val="center"/>
              <w:rPr>
                <w:rFonts w:ascii="Calibri" w:eastAsia="Times New Roman" w:hAnsi="Calibri" w:cs="Times New Roman"/>
                <w:color w:val="000000"/>
                <w:sz w:val="24"/>
                <w:szCs w:val="24"/>
              </w:rPr>
            </w:pPr>
            <w:r w:rsidRPr="009A74AC">
              <w:rPr>
                <w:rFonts w:ascii="Calibri" w:eastAsia="Times New Roman" w:hAnsi="Calibri" w:cs="Times New Roman"/>
                <w:color w:val="000000"/>
                <w:sz w:val="24"/>
                <w:szCs w:val="24"/>
              </w:rPr>
              <w:t>10</w:t>
            </w:r>
          </w:p>
        </w:tc>
        <w:tc>
          <w:tcPr>
            <w:tcW w:w="2028" w:type="dxa"/>
            <w:tcBorders>
              <w:top w:val="nil"/>
              <w:left w:val="nil"/>
              <w:bottom w:val="single" w:sz="4" w:space="0" w:color="auto"/>
              <w:right w:val="single" w:sz="8" w:space="0" w:color="auto"/>
            </w:tcBorders>
            <w:shd w:val="clear" w:color="000000" w:fill="FFFFFF"/>
            <w:noWrap/>
            <w:vAlign w:val="bottom"/>
            <w:hideMark/>
          </w:tcPr>
          <w:p w14:paraId="3B92EF79" w14:textId="77777777" w:rsidR="009A74AC" w:rsidRPr="009A74AC" w:rsidRDefault="009A74AC" w:rsidP="00214B55">
            <w:pPr>
              <w:spacing w:after="0" w:line="240" w:lineRule="auto"/>
              <w:jc w:val="center"/>
              <w:rPr>
                <w:rFonts w:ascii="Calibri" w:eastAsia="Times New Roman" w:hAnsi="Calibri" w:cs="Times New Roman"/>
                <w:color w:val="000000"/>
                <w:sz w:val="24"/>
                <w:szCs w:val="24"/>
              </w:rPr>
            </w:pPr>
            <w:r w:rsidRPr="009A74AC">
              <w:rPr>
                <w:rFonts w:ascii="Calibri" w:eastAsia="Times New Roman" w:hAnsi="Calibri" w:cs="Times New Roman"/>
                <w:color w:val="000000"/>
                <w:sz w:val="24"/>
                <w:szCs w:val="24"/>
              </w:rPr>
              <w:t>10</w:t>
            </w:r>
          </w:p>
        </w:tc>
      </w:tr>
      <w:tr w:rsidR="00EF12E6" w:rsidRPr="009A74AC" w14:paraId="3ED40F99" w14:textId="77777777" w:rsidTr="00214B55">
        <w:trPr>
          <w:trHeight w:val="314"/>
        </w:trPr>
        <w:tc>
          <w:tcPr>
            <w:tcW w:w="2601" w:type="dxa"/>
            <w:tcBorders>
              <w:top w:val="nil"/>
              <w:left w:val="single" w:sz="4" w:space="0" w:color="auto"/>
              <w:bottom w:val="single" w:sz="4" w:space="0" w:color="auto"/>
              <w:right w:val="nil"/>
            </w:tcBorders>
            <w:shd w:val="clear" w:color="000000" w:fill="FFFFFF"/>
            <w:noWrap/>
            <w:vAlign w:val="bottom"/>
            <w:hideMark/>
          </w:tcPr>
          <w:p w14:paraId="1EDB8CAA" w14:textId="77777777" w:rsidR="009A74AC" w:rsidRPr="009A74AC" w:rsidRDefault="009A74AC" w:rsidP="00214B55">
            <w:pPr>
              <w:spacing w:after="0" w:line="240" w:lineRule="auto"/>
              <w:rPr>
                <w:rFonts w:ascii="Calibri" w:eastAsia="Times New Roman" w:hAnsi="Calibri" w:cs="Times New Roman"/>
                <w:color w:val="000000"/>
                <w:sz w:val="24"/>
                <w:szCs w:val="24"/>
              </w:rPr>
            </w:pPr>
            <w:r w:rsidRPr="009A74AC">
              <w:rPr>
                <w:rFonts w:ascii="Calibri" w:eastAsia="Times New Roman" w:hAnsi="Calibri" w:cs="Times New Roman"/>
                <w:color w:val="000000"/>
                <w:sz w:val="24"/>
                <w:szCs w:val="24"/>
              </w:rPr>
              <w:t>Transportation</w:t>
            </w:r>
          </w:p>
        </w:tc>
        <w:tc>
          <w:tcPr>
            <w:tcW w:w="2025" w:type="dxa"/>
            <w:tcBorders>
              <w:top w:val="nil"/>
              <w:left w:val="single" w:sz="8" w:space="0" w:color="auto"/>
              <w:bottom w:val="single" w:sz="4" w:space="0" w:color="auto"/>
              <w:right w:val="single" w:sz="4" w:space="0" w:color="auto"/>
            </w:tcBorders>
            <w:shd w:val="clear" w:color="000000" w:fill="FFFFFF"/>
            <w:noWrap/>
            <w:vAlign w:val="bottom"/>
            <w:hideMark/>
          </w:tcPr>
          <w:p w14:paraId="67B02302" w14:textId="77777777" w:rsidR="009A74AC" w:rsidRPr="009A74AC" w:rsidRDefault="009A74AC" w:rsidP="00214B55">
            <w:pPr>
              <w:spacing w:after="0" w:line="240" w:lineRule="auto"/>
              <w:jc w:val="center"/>
              <w:rPr>
                <w:rFonts w:ascii="Calibri" w:eastAsia="Times New Roman" w:hAnsi="Calibri" w:cs="Times New Roman"/>
                <w:color w:val="000000"/>
                <w:sz w:val="24"/>
                <w:szCs w:val="24"/>
              </w:rPr>
            </w:pPr>
            <w:r w:rsidRPr="009A74AC">
              <w:rPr>
                <w:rFonts w:ascii="Calibri" w:eastAsia="Times New Roman" w:hAnsi="Calibri" w:cs="Times New Roman"/>
                <w:color w:val="000000"/>
                <w:sz w:val="24"/>
                <w:szCs w:val="24"/>
              </w:rPr>
              <w:t>9.8</w:t>
            </w:r>
          </w:p>
        </w:tc>
        <w:tc>
          <w:tcPr>
            <w:tcW w:w="2025" w:type="dxa"/>
            <w:tcBorders>
              <w:top w:val="nil"/>
              <w:left w:val="nil"/>
              <w:bottom w:val="single" w:sz="4" w:space="0" w:color="auto"/>
              <w:right w:val="single" w:sz="4" w:space="0" w:color="auto"/>
            </w:tcBorders>
            <w:shd w:val="clear" w:color="000000" w:fill="FFFFFF"/>
            <w:noWrap/>
            <w:vAlign w:val="bottom"/>
            <w:hideMark/>
          </w:tcPr>
          <w:p w14:paraId="6B3BE7FA" w14:textId="77777777" w:rsidR="009A74AC" w:rsidRPr="009A74AC" w:rsidRDefault="009A74AC" w:rsidP="00214B55">
            <w:pPr>
              <w:spacing w:after="0" w:line="240" w:lineRule="auto"/>
              <w:jc w:val="center"/>
              <w:rPr>
                <w:rFonts w:ascii="Calibri" w:eastAsia="Times New Roman" w:hAnsi="Calibri" w:cs="Times New Roman"/>
                <w:color w:val="000000"/>
                <w:sz w:val="24"/>
                <w:szCs w:val="24"/>
              </w:rPr>
            </w:pPr>
            <w:r w:rsidRPr="009A74AC">
              <w:rPr>
                <w:rFonts w:ascii="Calibri" w:eastAsia="Times New Roman" w:hAnsi="Calibri" w:cs="Times New Roman"/>
                <w:color w:val="000000"/>
                <w:sz w:val="24"/>
                <w:szCs w:val="24"/>
              </w:rPr>
              <w:t>9.8</w:t>
            </w:r>
          </w:p>
        </w:tc>
        <w:tc>
          <w:tcPr>
            <w:tcW w:w="2028" w:type="dxa"/>
            <w:tcBorders>
              <w:top w:val="nil"/>
              <w:left w:val="nil"/>
              <w:bottom w:val="single" w:sz="4" w:space="0" w:color="auto"/>
              <w:right w:val="single" w:sz="8" w:space="0" w:color="auto"/>
            </w:tcBorders>
            <w:shd w:val="clear" w:color="000000" w:fill="FFFFFF"/>
            <w:noWrap/>
            <w:vAlign w:val="bottom"/>
            <w:hideMark/>
          </w:tcPr>
          <w:p w14:paraId="743F635E" w14:textId="77777777" w:rsidR="009A74AC" w:rsidRPr="009A74AC" w:rsidRDefault="009A74AC" w:rsidP="00214B55">
            <w:pPr>
              <w:spacing w:after="0" w:line="240" w:lineRule="auto"/>
              <w:jc w:val="center"/>
              <w:rPr>
                <w:rFonts w:ascii="Calibri" w:eastAsia="Times New Roman" w:hAnsi="Calibri" w:cs="Times New Roman"/>
                <w:color w:val="000000"/>
                <w:sz w:val="24"/>
                <w:szCs w:val="24"/>
              </w:rPr>
            </w:pPr>
            <w:r w:rsidRPr="009A74AC">
              <w:rPr>
                <w:rFonts w:ascii="Calibri" w:eastAsia="Times New Roman" w:hAnsi="Calibri" w:cs="Times New Roman"/>
                <w:color w:val="000000"/>
                <w:sz w:val="24"/>
                <w:szCs w:val="24"/>
              </w:rPr>
              <w:t>9.8</w:t>
            </w:r>
          </w:p>
        </w:tc>
      </w:tr>
      <w:tr w:rsidR="00EF12E6" w:rsidRPr="009A74AC" w14:paraId="314317E3" w14:textId="77777777" w:rsidTr="00214B55">
        <w:trPr>
          <w:trHeight w:val="314"/>
        </w:trPr>
        <w:tc>
          <w:tcPr>
            <w:tcW w:w="2601" w:type="dxa"/>
            <w:tcBorders>
              <w:top w:val="nil"/>
              <w:left w:val="single" w:sz="4" w:space="0" w:color="auto"/>
              <w:bottom w:val="single" w:sz="4" w:space="0" w:color="auto"/>
              <w:right w:val="nil"/>
            </w:tcBorders>
            <w:shd w:val="clear" w:color="000000" w:fill="FFFFFF"/>
            <w:noWrap/>
            <w:vAlign w:val="bottom"/>
            <w:hideMark/>
          </w:tcPr>
          <w:p w14:paraId="6867438F" w14:textId="77777777" w:rsidR="009A74AC" w:rsidRPr="009A74AC" w:rsidRDefault="009A74AC" w:rsidP="00214B55">
            <w:pPr>
              <w:spacing w:after="0" w:line="240" w:lineRule="auto"/>
              <w:rPr>
                <w:rFonts w:ascii="Calibri" w:eastAsia="Times New Roman" w:hAnsi="Calibri" w:cs="Times New Roman"/>
                <w:color w:val="000000"/>
                <w:sz w:val="24"/>
                <w:szCs w:val="24"/>
              </w:rPr>
            </w:pPr>
            <w:r w:rsidRPr="009A74AC">
              <w:rPr>
                <w:rFonts w:ascii="Calibri" w:eastAsia="Times New Roman" w:hAnsi="Calibri" w:cs="Times New Roman"/>
                <w:color w:val="000000"/>
                <w:sz w:val="24"/>
                <w:szCs w:val="24"/>
              </w:rPr>
              <w:t>Total</w:t>
            </w:r>
          </w:p>
        </w:tc>
        <w:tc>
          <w:tcPr>
            <w:tcW w:w="2025" w:type="dxa"/>
            <w:tcBorders>
              <w:top w:val="nil"/>
              <w:left w:val="single" w:sz="8" w:space="0" w:color="auto"/>
              <w:bottom w:val="single" w:sz="4" w:space="0" w:color="auto"/>
              <w:right w:val="single" w:sz="4" w:space="0" w:color="auto"/>
            </w:tcBorders>
            <w:shd w:val="clear" w:color="000000" w:fill="FFFFFF"/>
            <w:noWrap/>
            <w:vAlign w:val="bottom"/>
            <w:hideMark/>
          </w:tcPr>
          <w:p w14:paraId="5C97C321" w14:textId="77777777" w:rsidR="009A74AC" w:rsidRPr="009A74AC" w:rsidRDefault="009A74AC" w:rsidP="00214B55">
            <w:pPr>
              <w:spacing w:after="0" w:line="240" w:lineRule="auto"/>
              <w:jc w:val="center"/>
              <w:rPr>
                <w:rFonts w:ascii="Calibri" w:eastAsia="Times New Roman" w:hAnsi="Calibri" w:cs="Times New Roman"/>
                <w:color w:val="000000"/>
                <w:sz w:val="24"/>
                <w:szCs w:val="24"/>
              </w:rPr>
            </w:pPr>
            <w:r w:rsidRPr="009A74AC">
              <w:rPr>
                <w:rFonts w:ascii="Calibri" w:eastAsia="Times New Roman" w:hAnsi="Calibri" w:cs="Times New Roman"/>
                <w:color w:val="000000"/>
                <w:sz w:val="24"/>
                <w:szCs w:val="24"/>
              </w:rPr>
              <w:t>141.87</w:t>
            </w:r>
          </w:p>
        </w:tc>
        <w:tc>
          <w:tcPr>
            <w:tcW w:w="2025" w:type="dxa"/>
            <w:tcBorders>
              <w:top w:val="nil"/>
              <w:left w:val="nil"/>
              <w:bottom w:val="single" w:sz="4" w:space="0" w:color="auto"/>
              <w:right w:val="single" w:sz="4" w:space="0" w:color="auto"/>
            </w:tcBorders>
            <w:shd w:val="clear" w:color="000000" w:fill="FFFFFF"/>
            <w:noWrap/>
            <w:vAlign w:val="bottom"/>
            <w:hideMark/>
          </w:tcPr>
          <w:p w14:paraId="45259E55" w14:textId="77777777" w:rsidR="009A74AC" w:rsidRPr="009A74AC" w:rsidRDefault="009A74AC" w:rsidP="00214B55">
            <w:pPr>
              <w:spacing w:after="0" w:line="240" w:lineRule="auto"/>
              <w:jc w:val="center"/>
              <w:rPr>
                <w:rFonts w:ascii="Calibri" w:eastAsia="Times New Roman" w:hAnsi="Calibri" w:cs="Times New Roman"/>
                <w:color w:val="000000"/>
                <w:sz w:val="24"/>
                <w:szCs w:val="24"/>
              </w:rPr>
            </w:pPr>
            <w:r w:rsidRPr="009A74AC">
              <w:rPr>
                <w:rFonts w:ascii="Calibri" w:eastAsia="Times New Roman" w:hAnsi="Calibri" w:cs="Times New Roman"/>
                <w:color w:val="000000"/>
                <w:sz w:val="24"/>
                <w:szCs w:val="24"/>
              </w:rPr>
              <w:t>449.90</w:t>
            </w:r>
          </w:p>
        </w:tc>
        <w:tc>
          <w:tcPr>
            <w:tcW w:w="2028" w:type="dxa"/>
            <w:tcBorders>
              <w:top w:val="nil"/>
              <w:left w:val="nil"/>
              <w:bottom w:val="single" w:sz="4" w:space="0" w:color="auto"/>
              <w:right w:val="single" w:sz="8" w:space="0" w:color="auto"/>
            </w:tcBorders>
            <w:shd w:val="clear" w:color="000000" w:fill="FFFFFF"/>
            <w:noWrap/>
            <w:vAlign w:val="bottom"/>
            <w:hideMark/>
          </w:tcPr>
          <w:p w14:paraId="4F37F872" w14:textId="77777777" w:rsidR="009A74AC" w:rsidRPr="009A74AC" w:rsidRDefault="009A74AC" w:rsidP="00214B55">
            <w:pPr>
              <w:spacing w:after="0" w:line="240" w:lineRule="auto"/>
              <w:jc w:val="center"/>
              <w:rPr>
                <w:rFonts w:ascii="Calibri" w:eastAsia="Times New Roman" w:hAnsi="Calibri" w:cs="Times New Roman"/>
                <w:color w:val="000000"/>
                <w:sz w:val="24"/>
                <w:szCs w:val="24"/>
              </w:rPr>
            </w:pPr>
            <w:r w:rsidRPr="009A74AC">
              <w:rPr>
                <w:rFonts w:ascii="Calibri" w:eastAsia="Times New Roman" w:hAnsi="Calibri" w:cs="Times New Roman"/>
                <w:color w:val="000000"/>
                <w:sz w:val="24"/>
                <w:szCs w:val="24"/>
              </w:rPr>
              <w:t>546.98</w:t>
            </w:r>
          </w:p>
        </w:tc>
      </w:tr>
      <w:tr w:rsidR="00EF12E6" w:rsidRPr="009A74AC" w14:paraId="57DFD74D" w14:textId="77777777" w:rsidTr="00214B55">
        <w:trPr>
          <w:trHeight w:val="314"/>
        </w:trPr>
        <w:tc>
          <w:tcPr>
            <w:tcW w:w="2601" w:type="dxa"/>
            <w:tcBorders>
              <w:top w:val="nil"/>
              <w:left w:val="single" w:sz="4" w:space="0" w:color="auto"/>
              <w:bottom w:val="single" w:sz="4" w:space="0" w:color="auto"/>
              <w:right w:val="nil"/>
            </w:tcBorders>
            <w:shd w:val="clear" w:color="000000" w:fill="FDE9D9"/>
            <w:noWrap/>
            <w:vAlign w:val="bottom"/>
            <w:hideMark/>
          </w:tcPr>
          <w:p w14:paraId="75F83D92" w14:textId="77777777" w:rsidR="009A74AC" w:rsidRPr="009A74AC" w:rsidRDefault="009A74AC" w:rsidP="00214B55">
            <w:pPr>
              <w:spacing w:after="0" w:line="240" w:lineRule="auto"/>
              <w:rPr>
                <w:rFonts w:ascii="Calibri" w:eastAsia="Times New Roman" w:hAnsi="Calibri" w:cs="Times New Roman"/>
                <w:b/>
                <w:bCs/>
                <w:sz w:val="24"/>
                <w:szCs w:val="24"/>
              </w:rPr>
            </w:pPr>
            <w:r w:rsidRPr="009A74AC">
              <w:rPr>
                <w:rFonts w:ascii="Calibri" w:eastAsia="Times New Roman" w:hAnsi="Calibri" w:cs="Times New Roman"/>
                <w:b/>
                <w:bCs/>
                <w:sz w:val="24"/>
                <w:szCs w:val="24"/>
              </w:rPr>
              <w:t xml:space="preserve">Transfer Amounts </w:t>
            </w:r>
          </w:p>
        </w:tc>
        <w:tc>
          <w:tcPr>
            <w:tcW w:w="2025" w:type="dxa"/>
            <w:tcBorders>
              <w:top w:val="nil"/>
              <w:left w:val="single" w:sz="8" w:space="0" w:color="auto"/>
              <w:bottom w:val="single" w:sz="8" w:space="0" w:color="auto"/>
              <w:right w:val="single" w:sz="4" w:space="0" w:color="auto"/>
            </w:tcBorders>
            <w:shd w:val="clear" w:color="000000" w:fill="FDE9D9"/>
            <w:noWrap/>
            <w:vAlign w:val="bottom"/>
            <w:hideMark/>
          </w:tcPr>
          <w:p w14:paraId="4F5F0FA3" w14:textId="77777777" w:rsidR="009A74AC" w:rsidRPr="009A74AC" w:rsidRDefault="009A74AC" w:rsidP="00214B55">
            <w:pPr>
              <w:spacing w:after="0" w:line="240" w:lineRule="auto"/>
              <w:jc w:val="center"/>
              <w:rPr>
                <w:rFonts w:ascii="Calibri" w:eastAsia="Times New Roman" w:hAnsi="Calibri" w:cs="Times New Roman"/>
                <w:b/>
                <w:bCs/>
                <w:sz w:val="24"/>
                <w:szCs w:val="24"/>
              </w:rPr>
            </w:pPr>
            <w:r w:rsidRPr="009A74AC">
              <w:rPr>
                <w:rFonts w:ascii="Calibri" w:eastAsia="Times New Roman" w:hAnsi="Calibri" w:cs="Times New Roman"/>
                <w:b/>
                <w:bCs/>
                <w:sz w:val="24"/>
                <w:szCs w:val="24"/>
              </w:rPr>
              <w:t>EUR 140.00</w:t>
            </w:r>
          </w:p>
        </w:tc>
        <w:tc>
          <w:tcPr>
            <w:tcW w:w="2025" w:type="dxa"/>
            <w:tcBorders>
              <w:top w:val="nil"/>
              <w:left w:val="nil"/>
              <w:bottom w:val="single" w:sz="8" w:space="0" w:color="auto"/>
              <w:right w:val="single" w:sz="4" w:space="0" w:color="auto"/>
            </w:tcBorders>
            <w:shd w:val="clear" w:color="000000" w:fill="FDE9D9"/>
            <w:noWrap/>
            <w:vAlign w:val="bottom"/>
            <w:hideMark/>
          </w:tcPr>
          <w:p w14:paraId="0CE7B4F6" w14:textId="77777777" w:rsidR="009A74AC" w:rsidRPr="009A74AC" w:rsidRDefault="009A74AC" w:rsidP="00214B55">
            <w:pPr>
              <w:spacing w:after="0" w:line="240" w:lineRule="auto"/>
              <w:jc w:val="center"/>
              <w:rPr>
                <w:rFonts w:ascii="Calibri" w:eastAsia="Times New Roman" w:hAnsi="Calibri" w:cs="Times New Roman"/>
                <w:b/>
                <w:bCs/>
                <w:sz w:val="24"/>
                <w:szCs w:val="24"/>
              </w:rPr>
            </w:pPr>
            <w:r w:rsidRPr="009A74AC">
              <w:rPr>
                <w:rFonts w:ascii="Calibri" w:eastAsia="Times New Roman" w:hAnsi="Calibri" w:cs="Times New Roman"/>
                <w:b/>
                <w:bCs/>
                <w:sz w:val="24"/>
                <w:szCs w:val="24"/>
              </w:rPr>
              <w:t>EUR 450.00</w:t>
            </w:r>
          </w:p>
        </w:tc>
        <w:tc>
          <w:tcPr>
            <w:tcW w:w="2028" w:type="dxa"/>
            <w:tcBorders>
              <w:top w:val="nil"/>
              <w:left w:val="nil"/>
              <w:bottom w:val="single" w:sz="8" w:space="0" w:color="auto"/>
              <w:right w:val="single" w:sz="8" w:space="0" w:color="auto"/>
            </w:tcBorders>
            <w:shd w:val="clear" w:color="000000" w:fill="FDE9D9"/>
            <w:noWrap/>
            <w:vAlign w:val="bottom"/>
            <w:hideMark/>
          </w:tcPr>
          <w:p w14:paraId="3016058E" w14:textId="77777777" w:rsidR="009A74AC" w:rsidRPr="009A74AC" w:rsidRDefault="009A74AC" w:rsidP="00214B55">
            <w:pPr>
              <w:spacing w:after="0" w:line="240" w:lineRule="auto"/>
              <w:jc w:val="center"/>
              <w:rPr>
                <w:rFonts w:ascii="Calibri" w:eastAsia="Times New Roman" w:hAnsi="Calibri" w:cs="Times New Roman"/>
                <w:b/>
                <w:bCs/>
                <w:sz w:val="24"/>
                <w:szCs w:val="24"/>
              </w:rPr>
            </w:pPr>
            <w:r w:rsidRPr="009A74AC">
              <w:rPr>
                <w:rFonts w:ascii="Calibri" w:eastAsia="Times New Roman" w:hAnsi="Calibri" w:cs="Times New Roman"/>
                <w:b/>
                <w:bCs/>
                <w:sz w:val="24"/>
                <w:szCs w:val="24"/>
              </w:rPr>
              <w:t>EUR 540.00</w:t>
            </w:r>
          </w:p>
        </w:tc>
      </w:tr>
    </w:tbl>
    <w:p w14:paraId="41538016" w14:textId="77777777" w:rsidR="009A74AC" w:rsidRDefault="009A74AC" w:rsidP="00214B55">
      <w:pPr>
        <w:spacing w:line="240" w:lineRule="auto"/>
      </w:pPr>
    </w:p>
    <w:p w14:paraId="7176EB73" w14:textId="77777777" w:rsidR="007734FA" w:rsidRDefault="007734FA" w:rsidP="00214B55">
      <w:pPr>
        <w:spacing w:line="240" w:lineRule="auto"/>
      </w:pPr>
    </w:p>
    <w:tbl>
      <w:tblPr>
        <w:tblW w:w="7803" w:type="dxa"/>
        <w:tblLook w:val="04A0" w:firstRow="1" w:lastRow="0" w:firstColumn="1" w:lastColumn="0" w:noHBand="0" w:noVBand="1"/>
      </w:tblPr>
      <w:tblGrid>
        <w:gridCol w:w="2284"/>
        <w:gridCol w:w="1497"/>
        <w:gridCol w:w="1497"/>
        <w:gridCol w:w="1498"/>
        <w:gridCol w:w="1027"/>
      </w:tblGrid>
      <w:tr w:rsidR="00214B55" w:rsidRPr="00C806EF" w14:paraId="5562891C" w14:textId="77777777" w:rsidTr="00C806EF">
        <w:trPr>
          <w:trHeight w:val="292"/>
        </w:trPr>
        <w:tc>
          <w:tcPr>
            <w:tcW w:w="7803" w:type="dxa"/>
            <w:gridSpan w:val="5"/>
            <w:tcBorders>
              <w:top w:val="single" w:sz="8" w:space="0" w:color="auto"/>
              <w:left w:val="single" w:sz="8" w:space="0" w:color="auto"/>
              <w:bottom w:val="single" w:sz="4" w:space="0" w:color="auto"/>
              <w:right w:val="single" w:sz="8" w:space="0" w:color="auto"/>
            </w:tcBorders>
            <w:shd w:val="clear" w:color="000000" w:fill="D9D9D9"/>
            <w:vAlign w:val="bottom"/>
            <w:hideMark/>
          </w:tcPr>
          <w:p w14:paraId="3B65A109" w14:textId="77777777" w:rsidR="00214B55" w:rsidRPr="00C806EF" w:rsidRDefault="00214B55" w:rsidP="00214B55">
            <w:pPr>
              <w:spacing w:after="0" w:line="240" w:lineRule="auto"/>
              <w:jc w:val="center"/>
              <w:rPr>
                <w:rFonts w:ascii="Calibri" w:eastAsia="Times New Roman" w:hAnsi="Calibri" w:cs="Times New Roman"/>
                <w:b/>
                <w:bCs/>
              </w:rPr>
            </w:pPr>
            <w:r w:rsidRPr="00C806EF">
              <w:rPr>
                <w:rFonts w:ascii="Calibri" w:eastAsia="Times New Roman" w:hAnsi="Calibri" w:cs="Times New Roman"/>
                <w:b/>
                <w:bCs/>
              </w:rPr>
              <w:t>Transition Amounts:</w:t>
            </w:r>
          </w:p>
          <w:p w14:paraId="44DFB654" w14:textId="77777777" w:rsidR="00214B55" w:rsidRPr="00C806EF" w:rsidRDefault="00214B55" w:rsidP="00214B55">
            <w:pPr>
              <w:spacing w:after="0" w:line="240" w:lineRule="auto"/>
              <w:jc w:val="center"/>
              <w:rPr>
                <w:rFonts w:ascii="Calibri" w:eastAsia="Times New Roman" w:hAnsi="Calibri" w:cs="Times New Roman"/>
                <w:b/>
                <w:bCs/>
              </w:rPr>
            </w:pPr>
            <w:r w:rsidRPr="00C806EF">
              <w:rPr>
                <w:rFonts w:ascii="Calibri" w:eastAsia="Times New Roman" w:hAnsi="Calibri" w:cs="Times New Roman"/>
                <w:b/>
                <w:bCs/>
              </w:rPr>
              <w:t xml:space="preserve">Reduced from Complete MEB to reflect in-kind items being provided </w:t>
            </w:r>
          </w:p>
        </w:tc>
      </w:tr>
      <w:tr w:rsidR="00EF12E6" w:rsidRPr="00C806EF" w14:paraId="4444281A" w14:textId="77777777" w:rsidTr="00C806EF">
        <w:trPr>
          <w:trHeight w:val="183"/>
        </w:trPr>
        <w:tc>
          <w:tcPr>
            <w:tcW w:w="2284" w:type="dxa"/>
            <w:tcBorders>
              <w:top w:val="single" w:sz="4" w:space="0" w:color="auto"/>
              <w:left w:val="single" w:sz="8" w:space="0" w:color="auto"/>
              <w:bottom w:val="single" w:sz="4" w:space="0" w:color="auto"/>
              <w:right w:val="single" w:sz="4" w:space="0" w:color="B1A0C7"/>
            </w:tcBorders>
            <w:shd w:val="clear" w:color="000000" w:fill="F2DCDB"/>
            <w:vAlign w:val="center"/>
            <w:hideMark/>
          </w:tcPr>
          <w:p w14:paraId="4032D3C9" w14:textId="77777777" w:rsidR="00D56C57" w:rsidRPr="00C806EF" w:rsidRDefault="00D56C57" w:rsidP="00214B55">
            <w:pPr>
              <w:spacing w:after="0" w:line="240" w:lineRule="auto"/>
              <w:jc w:val="center"/>
              <w:rPr>
                <w:rFonts w:ascii="Calibri" w:eastAsia="Times New Roman" w:hAnsi="Calibri" w:cs="Times New Roman"/>
                <w:b/>
                <w:bCs/>
              </w:rPr>
            </w:pPr>
            <w:r w:rsidRPr="00C806EF">
              <w:rPr>
                <w:rFonts w:ascii="Calibri" w:eastAsia="Times New Roman" w:hAnsi="Calibri" w:cs="Times New Roman"/>
                <w:b/>
                <w:bCs/>
              </w:rPr>
              <w:t>Item2</w:t>
            </w:r>
          </w:p>
        </w:tc>
        <w:tc>
          <w:tcPr>
            <w:tcW w:w="1497" w:type="dxa"/>
            <w:tcBorders>
              <w:top w:val="nil"/>
              <w:left w:val="single" w:sz="8" w:space="0" w:color="auto"/>
              <w:bottom w:val="single" w:sz="4" w:space="0" w:color="auto"/>
              <w:right w:val="single" w:sz="4" w:space="0" w:color="auto"/>
            </w:tcBorders>
            <w:shd w:val="clear" w:color="000000" w:fill="F2DCDB"/>
            <w:vAlign w:val="center"/>
            <w:hideMark/>
          </w:tcPr>
          <w:p w14:paraId="78F38CF9" w14:textId="77777777" w:rsidR="00D56C57" w:rsidRPr="00C806EF" w:rsidRDefault="00D56C57" w:rsidP="00214B55">
            <w:pPr>
              <w:spacing w:after="0" w:line="240" w:lineRule="auto"/>
              <w:jc w:val="center"/>
              <w:rPr>
                <w:rFonts w:ascii="Calibri" w:eastAsia="Times New Roman" w:hAnsi="Calibri" w:cs="Times New Roman"/>
                <w:b/>
                <w:bCs/>
              </w:rPr>
            </w:pPr>
            <w:r w:rsidRPr="00C806EF">
              <w:rPr>
                <w:rFonts w:ascii="Calibri" w:eastAsia="Times New Roman" w:hAnsi="Calibri" w:cs="Times New Roman"/>
                <w:b/>
                <w:bCs/>
              </w:rPr>
              <w:t>Individual</w:t>
            </w:r>
          </w:p>
        </w:tc>
        <w:tc>
          <w:tcPr>
            <w:tcW w:w="1497" w:type="dxa"/>
            <w:tcBorders>
              <w:top w:val="nil"/>
              <w:left w:val="nil"/>
              <w:bottom w:val="single" w:sz="4" w:space="0" w:color="auto"/>
              <w:right w:val="single" w:sz="4" w:space="0" w:color="auto"/>
            </w:tcBorders>
            <w:shd w:val="clear" w:color="000000" w:fill="F2DCDB"/>
            <w:vAlign w:val="center"/>
            <w:hideMark/>
          </w:tcPr>
          <w:p w14:paraId="32742D2F" w14:textId="77777777" w:rsidR="00D56C57" w:rsidRPr="00C806EF" w:rsidRDefault="00D56C57" w:rsidP="00214B55">
            <w:pPr>
              <w:spacing w:after="0" w:line="240" w:lineRule="auto"/>
              <w:jc w:val="center"/>
              <w:rPr>
                <w:rFonts w:ascii="Calibri" w:eastAsia="Times New Roman" w:hAnsi="Calibri" w:cs="Times New Roman"/>
                <w:b/>
                <w:bCs/>
              </w:rPr>
            </w:pPr>
            <w:r w:rsidRPr="00C806EF">
              <w:rPr>
                <w:rFonts w:ascii="Calibri" w:eastAsia="Times New Roman" w:hAnsi="Calibri" w:cs="Times New Roman"/>
                <w:b/>
                <w:bCs/>
              </w:rPr>
              <w:t>Family up to 5</w:t>
            </w:r>
          </w:p>
        </w:tc>
        <w:tc>
          <w:tcPr>
            <w:tcW w:w="1498" w:type="dxa"/>
            <w:tcBorders>
              <w:top w:val="nil"/>
              <w:left w:val="nil"/>
              <w:bottom w:val="single" w:sz="4" w:space="0" w:color="auto"/>
              <w:right w:val="single" w:sz="4" w:space="0" w:color="auto"/>
            </w:tcBorders>
            <w:shd w:val="clear" w:color="000000" w:fill="F2DCDB"/>
            <w:vAlign w:val="center"/>
            <w:hideMark/>
          </w:tcPr>
          <w:p w14:paraId="2DF64050" w14:textId="77777777" w:rsidR="00D56C57" w:rsidRPr="00C806EF" w:rsidRDefault="00D56C57" w:rsidP="00214B55">
            <w:pPr>
              <w:spacing w:after="0" w:line="240" w:lineRule="auto"/>
              <w:jc w:val="center"/>
              <w:rPr>
                <w:rFonts w:ascii="Calibri" w:eastAsia="Times New Roman" w:hAnsi="Calibri" w:cs="Times New Roman"/>
                <w:b/>
                <w:bCs/>
              </w:rPr>
            </w:pPr>
            <w:r w:rsidRPr="00C806EF">
              <w:rPr>
                <w:rFonts w:ascii="Calibri" w:eastAsia="Times New Roman" w:hAnsi="Calibri" w:cs="Times New Roman"/>
                <w:b/>
                <w:bCs/>
              </w:rPr>
              <w:t>Family up to 7</w:t>
            </w:r>
          </w:p>
        </w:tc>
        <w:tc>
          <w:tcPr>
            <w:tcW w:w="1026" w:type="dxa"/>
            <w:tcBorders>
              <w:top w:val="nil"/>
              <w:left w:val="nil"/>
              <w:bottom w:val="single" w:sz="4" w:space="0" w:color="auto"/>
              <w:right w:val="single" w:sz="8" w:space="0" w:color="auto"/>
            </w:tcBorders>
            <w:shd w:val="clear" w:color="000000" w:fill="F2DCDB"/>
            <w:vAlign w:val="center"/>
            <w:hideMark/>
          </w:tcPr>
          <w:p w14:paraId="5B0E078A" w14:textId="77777777" w:rsidR="00D56C57" w:rsidRPr="00C806EF" w:rsidRDefault="00D56C57" w:rsidP="00214B55">
            <w:pPr>
              <w:spacing w:after="0" w:line="240" w:lineRule="auto"/>
              <w:jc w:val="center"/>
              <w:rPr>
                <w:rFonts w:ascii="Calibri" w:eastAsia="Times New Roman" w:hAnsi="Calibri" w:cs="Times New Roman"/>
                <w:b/>
                <w:bCs/>
              </w:rPr>
            </w:pPr>
            <w:r w:rsidRPr="00C806EF">
              <w:rPr>
                <w:rFonts w:ascii="Calibri" w:eastAsia="Times New Roman" w:hAnsi="Calibri" w:cs="Times New Roman"/>
                <w:b/>
                <w:bCs/>
              </w:rPr>
              <w:t>%</w:t>
            </w:r>
            <w:r w:rsidR="00214B55" w:rsidRPr="00C806EF">
              <w:rPr>
                <w:rFonts w:ascii="Calibri" w:eastAsia="Times New Roman" w:hAnsi="Calibri" w:cs="Times New Roman"/>
                <w:b/>
                <w:bCs/>
              </w:rPr>
              <w:t xml:space="preserve"> Reduced </w:t>
            </w:r>
          </w:p>
        </w:tc>
      </w:tr>
      <w:tr w:rsidR="00EF12E6" w:rsidRPr="00C806EF" w14:paraId="021BDE1F" w14:textId="77777777" w:rsidTr="00C806EF">
        <w:trPr>
          <w:trHeight w:val="208"/>
        </w:trPr>
        <w:tc>
          <w:tcPr>
            <w:tcW w:w="2284" w:type="dxa"/>
            <w:tcBorders>
              <w:top w:val="single" w:sz="4" w:space="0" w:color="auto"/>
              <w:left w:val="single" w:sz="8" w:space="0" w:color="auto"/>
              <w:bottom w:val="single" w:sz="4" w:space="0" w:color="auto"/>
              <w:right w:val="single" w:sz="4" w:space="0" w:color="B1A0C7"/>
            </w:tcBorders>
            <w:shd w:val="clear" w:color="000000" w:fill="FFFFFF"/>
            <w:noWrap/>
            <w:vAlign w:val="bottom"/>
            <w:hideMark/>
          </w:tcPr>
          <w:p w14:paraId="05C347AA" w14:textId="77777777" w:rsidR="00D56C57" w:rsidRPr="00C806EF" w:rsidRDefault="00D56C57" w:rsidP="00214B55">
            <w:pPr>
              <w:spacing w:after="0" w:line="240" w:lineRule="auto"/>
              <w:rPr>
                <w:rFonts w:ascii="Calibri" w:eastAsia="Times New Roman" w:hAnsi="Calibri" w:cs="Times New Roman"/>
                <w:color w:val="000000"/>
              </w:rPr>
            </w:pPr>
            <w:r w:rsidRPr="00C806EF">
              <w:rPr>
                <w:rFonts w:ascii="Calibri" w:eastAsia="Times New Roman" w:hAnsi="Calibri" w:cs="Times New Roman"/>
                <w:color w:val="000000"/>
              </w:rPr>
              <w:t xml:space="preserve">Food </w:t>
            </w:r>
          </w:p>
        </w:tc>
        <w:tc>
          <w:tcPr>
            <w:tcW w:w="1497" w:type="dxa"/>
            <w:tcBorders>
              <w:top w:val="nil"/>
              <w:left w:val="single" w:sz="8" w:space="0" w:color="auto"/>
              <w:bottom w:val="single" w:sz="4" w:space="0" w:color="auto"/>
              <w:right w:val="single" w:sz="4" w:space="0" w:color="auto"/>
            </w:tcBorders>
            <w:shd w:val="clear" w:color="000000" w:fill="FFFFFF"/>
            <w:noWrap/>
            <w:vAlign w:val="bottom"/>
            <w:hideMark/>
          </w:tcPr>
          <w:p w14:paraId="2FA0EC8C" w14:textId="77777777" w:rsidR="00D56C57" w:rsidRPr="00C806EF" w:rsidRDefault="00D56C57" w:rsidP="00214B55">
            <w:pPr>
              <w:spacing w:after="0" w:line="240" w:lineRule="auto"/>
              <w:jc w:val="center"/>
              <w:rPr>
                <w:rFonts w:ascii="Calibri" w:eastAsia="Times New Roman" w:hAnsi="Calibri" w:cs="Times New Roman"/>
                <w:color w:val="000000"/>
              </w:rPr>
            </w:pPr>
            <w:r w:rsidRPr="00C806EF">
              <w:rPr>
                <w:rFonts w:ascii="Calibri" w:eastAsia="Times New Roman" w:hAnsi="Calibri" w:cs="Times New Roman"/>
                <w:color w:val="000000"/>
              </w:rPr>
              <w:t>45.75</w:t>
            </w:r>
          </w:p>
        </w:tc>
        <w:tc>
          <w:tcPr>
            <w:tcW w:w="1497" w:type="dxa"/>
            <w:tcBorders>
              <w:top w:val="nil"/>
              <w:left w:val="nil"/>
              <w:bottom w:val="single" w:sz="4" w:space="0" w:color="auto"/>
              <w:right w:val="single" w:sz="4" w:space="0" w:color="auto"/>
            </w:tcBorders>
            <w:shd w:val="clear" w:color="000000" w:fill="FFFFFF"/>
            <w:noWrap/>
            <w:vAlign w:val="bottom"/>
            <w:hideMark/>
          </w:tcPr>
          <w:p w14:paraId="4B9F7BA5" w14:textId="77777777" w:rsidR="00D56C57" w:rsidRPr="00C806EF" w:rsidRDefault="00D56C57" w:rsidP="00214B55">
            <w:pPr>
              <w:spacing w:after="0" w:line="240" w:lineRule="auto"/>
              <w:jc w:val="center"/>
              <w:rPr>
                <w:rFonts w:ascii="Calibri" w:eastAsia="Times New Roman" w:hAnsi="Calibri" w:cs="Times New Roman"/>
                <w:color w:val="000000"/>
              </w:rPr>
            </w:pPr>
            <w:r w:rsidRPr="00C806EF">
              <w:rPr>
                <w:rFonts w:ascii="Calibri" w:eastAsia="Times New Roman" w:hAnsi="Calibri" w:cs="Times New Roman"/>
                <w:color w:val="000000"/>
              </w:rPr>
              <w:t>160.125</w:t>
            </w:r>
          </w:p>
        </w:tc>
        <w:tc>
          <w:tcPr>
            <w:tcW w:w="1498" w:type="dxa"/>
            <w:tcBorders>
              <w:top w:val="nil"/>
              <w:left w:val="nil"/>
              <w:bottom w:val="single" w:sz="4" w:space="0" w:color="auto"/>
              <w:right w:val="single" w:sz="4" w:space="0" w:color="auto"/>
            </w:tcBorders>
            <w:shd w:val="clear" w:color="000000" w:fill="FFFFFF"/>
            <w:noWrap/>
            <w:vAlign w:val="bottom"/>
            <w:hideMark/>
          </w:tcPr>
          <w:p w14:paraId="4057390A" w14:textId="77777777" w:rsidR="00D56C57" w:rsidRPr="00C806EF" w:rsidRDefault="00D56C57" w:rsidP="00214B55">
            <w:pPr>
              <w:spacing w:after="0" w:line="240" w:lineRule="auto"/>
              <w:jc w:val="center"/>
              <w:rPr>
                <w:rFonts w:ascii="Calibri" w:eastAsia="Times New Roman" w:hAnsi="Calibri" w:cs="Times New Roman"/>
                <w:color w:val="000000"/>
              </w:rPr>
            </w:pPr>
            <w:r w:rsidRPr="00C806EF">
              <w:rPr>
                <w:rFonts w:ascii="Calibri" w:eastAsia="Times New Roman" w:hAnsi="Calibri" w:cs="Times New Roman"/>
                <w:color w:val="000000"/>
              </w:rPr>
              <w:t>194.44</w:t>
            </w:r>
          </w:p>
        </w:tc>
        <w:tc>
          <w:tcPr>
            <w:tcW w:w="1026" w:type="dxa"/>
            <w:tcBorders>
              <w:top w:val="nil"/>
              <w:left w:val="nil"/>
              <w:bottom w:val="single" w:sz="4" w:space="0" w:color="auto"/>
              <w:right w:val="single" w:sz="8" w:space="0" w:color="auto"/>
            </w:tcBorders>
            <w:shd w:val="clear" w:color="000000" w:fill="FFFFFF"/>
            <w:noWrap/>
            <w:vAlign w:val="bottom"/>
            <w:hideMark/>
          </w:tcPr>
          <w:p w14:paraId="6D341523" w14:textId="77777777" w:rsidR="00D56C57" w:rsidRPr="00C806EF" w:rsidRDefault="00D56C57" w:rsidP="00214B55">
            <w:pPr>
              <w:spacing w:after="0" w:line="240" w:lineRule="auto"/>
              <w:jc w:val="center"/>
              <w:rPr>
                <w:rFonts w:ascii="Calibri" w:eastAsia="Times New Roman" w:hAnsi="Calibri" w:cs="Times New Roman"/>
                <w:color w:val="000000"/>
              </w:rPr>
            </w:pPr>
            <w:r w:rsidRPr="00C806EF">
              <w:rPr>
                <w:rFonts w:ascii="Calibri" w:eastAsia="Times New Roman" w:hAnsi="Calibri" w:cs="Times New Roman"/>
                <w:color w:val="000000"/>
              </w:rPr>
              <w:t xml:space="preserve">50% </w:t>
            </w:r>
          </w:p>
        </w:tc>
      </w:tr>
      <w:tr w:rsidR="00EF12E6" w:rsidRPr="00C806EF" w14:paraId="55A84AC6" w14:textId="77777777" w:rsidTr="00C806EF">
        <w:trPr>
          <w:trHeight w:val="208"/>
        </w:trPr>
        <w:tc>
          <w:tcPr>
            <w:tcW w:w="2284" w:type="dxa"/>
            <w:tcBorders>
              <w:top w:val="single" w:sz="4" w:space="0" w:color="auto"/>
              <w:left w:val="single" w:sz="8" w:space="0" w:color="auto"/>
              <w:bottom w:val="single" w:sz="4" w:space="0" w:color="auto"/>
              <w:right w:val="single" w:sz="4" w:space="0" w:color="B1A0C7"/>
            </w:tcBorders>
            <w:shd w:val="clear" w:color="000000" w:fill="FFFFFF"/>
            <w:noWrap/>
            <w:vAlign w:val="bottom"/>
            <w:hideMark/>
          </w:tcPr>
          <w:p w14:paraId="02250F3A" w14:textId="77777777" w:rsidR="00D56C57" w:rsidRPr="00C806EF" w:rsidRDefault="00D56C57" w:rsidP="00214B55">
            <w:pPr>
              <w:spacing w:after="0" w:line="240" w:lineRule="auto"/>
              <w:rPr>
                <w:rFonts w:ascii="Calibri" w:eastAsia="Times New Roman" w:hAnsi="Calibri" w:cs="Times New Roman"/>
                <w:color w:val="000000"/>
              </w:rPr>
            </w:pPr>
            <w:r w:rsidRPr="00C806EF">
              <w:rPr>
                <w:rFonts w:ascii="Calibri" w:eastAsia="Times New Roman" w:hAnsi="Calibri" w:cs="Times New Roman"/>
                <w:color w:val="000000"/>
              </w:rPr>
              <w:t>NFI (hygiene)</w:t>
            </w:r>
          </w:p>
        </w:tc>
        <w:tc>
          <w:tcPr>
            <w:tcW w:w="1497" w:type="dxa"/>
            <w:tcBorders>
              <w:top w:val="nil"/>
              <w:left w:val="single" w:sz="8" w:space="0" w:color="auto"/>
              <w:bottom w:val="single" w:sz="4" w:space="0" w:color="auto"/>
              <w:right w:val="single" w:sz="4" w:space="0" w:color="auto"/>
            </w:tcBorders>
            <w:shd w:val="clear" w:color="000000" w:fill="FFFFFF"/>
            <w:noWrap/>
            <w:vAlign w:val="bottom"/>
            <w:hideMark/>
          </w:tcPr>
          <w:p w14:paraId="62C5CDE1" w14:textId="77777777" w:rsidR="00D56C57" w:rsidRPr="00C806EF" w:rsidRDefault="00D56C57" w:rsidP="00214B55">
            <w:pPr>
              <w:spacing w:after="0" w:line="240" w:lineRule="auto"/>
              <w:jc w:val="center"/>
              <w:rPr>
                <w:rFonts w:ascii="Calibri" w:eastAsia="Times New Roman" w:hAnsi="Calibri" w:cs="Times New Roman"/>
                <w:color w:val="000000"/>
              </w:rPr>
            </w:pPr>
            <w:r w:rsidRPr="00C806EF">
              <w:rPr>
                <w:rFonts w:ascii="Calibri" w:eastAsia="Times New Roman" w:hAnsi="Calibri" w:cs="Times New Roman"/>
                <w:color w:val="000000"/>
              </w:rPr>
              <w:t>6.428</w:t>
            </w:r>
          </w:p>
        </w:tc>
        <w:tc>
          <w:tcPr>
            <w:tcW w:w="1497" w:type="dxa"/>
            <w:tcBorders>
              <w:top w:val="nil"/>
              <w:left w:val="nil"/>
              <w:bottom w:val="single" w:sz="4" w:space="0" w:color="auto"/>
              <w:right w:val="single" w:sz="4" w:space="0" w:color="auto"/>
            </w:tcBorders>
            <w:shd w:val="clear" w:color="000000" w:fill="FFFFFF"/>
            <w:noWrap/>
            <w:vAlign w:val="bottom"/>
            <w:hideMark/>
          </w:tcPr>
          <w:p w14:paraId="59782F36" w14:textId="77777777" w:rsidR="00D56C57" w:rsidRPr="00C806EF" w:rsidRDefault="00D56C57" w:rsidP="00214B55">
            <w:pPr>
              <w:spacing w:after="0" w:line="240" w:lineRule="auto"/>
              <w:jc w:val="center"/>
              <w:rPr>
                <w:rFonts w:ascii="Calibri" w:eastAsia="Times New Roman" w:hAnsi="Calibri" w:cs="Times New Roman"/>
                <w:color w:val="000000"/>
              </w:rPr>
            </w:pPr>
            <w:r w:rsidRPr="00C806EF">
              <w:rPr>
                <w:rFonts w:ascii="Calibri" w:eastAsia="Times New Roman" w:hAnsi="Calibri" w:cs="Times New Roman"/>
                <w:color w:val="000000"/>
              </w:rPr>
              <w:t>13.908</w:t>
            </w:r>
          </w:p>
        </w:tc>
        <w:tc>
          <w:tcPr>
            <w:tcW w:w="1498" w:type="dxa"/>
            <w:tcBorders>
              <w:top w:val="nil"/>
              <w:left w:val="nil"/>
              <w:bottom w:val="single" w:sz="4" w:space="0" w:color="auto"/>
              <w:right w:val="single" w:sz="4" w:space="0" w:color="auto"/>
            </w:tcBorders>
            <w:shd w:val="clear" w:color="000000" w:fill="FFFFFF"/>
            <w:noWrap/>
            <w:vAlign w:val="bottom"/>
            <w:hideMark/>
          </w:tcPr>
          <w:p w14:paraId="72B81430" w14:textId="77777777" w:rsidR="00D56C57" w:rsidRPr="00C806EF" w:rsidRDefault="00D56C57" w:rsidP="00214B55">
            <w:pPr>
              <w:spacing w:after="0" w:line="240" w:lineRule="auto"/>
              <w:jc w:val="center"/>
              <w:rPr>
                <w:rFonts w:ascii="Calibri" w:eastAsia="Times New Roman" w:hAnsi="Calibri" w:cs="Times New Roman"/>
                <w:color w:val="000000"/>
              </w:rPr>
            </w:pPr>
            <w:r w:rsidRPr="00C806EF">
              <w:rPr>
                <w:rFonts w:ascii="Calibri" w:eastAsia="Times New Roman" w:hAnsi="Calibri" w:cs="Times New Roman"/>
                <w:color w:val="000000"/>
              </w:rPr>
              <w:t>15.584</w:t>
            </w:r>
          </w:p>
        </w:tc>
        <w:tc>
          <w:tcPr>
            <w:tcW w:w="1026" w:type="dxa"/>
            <w:tcBorders>
              <w:top w:val="nil"/>
              <w:left w:val="nil"/>
              <w:bottom w:val="single" w:sz="4" w:space="0" w:color="auto"/>
              <w:right w:val="single" w:sz="8" w:space="0" w:color="auto"/>
            </w:tcBorders>
            <w:shd w:val="clear" w:color="000000" w:fill="FFFFFF"/>
            <w:noWrap/>
            <w:vAlign w:val="bottom"/>
            <w:hideMark/>
          </w:tcPr>
          <w:p w14:paraId="1AEB7305" w14:textId="77777777" w:rsidR="00D56C57" w:rsidRPr="00C806EF" w:rsidRDefault="00D56C57" w:rsidP="00214B55">
            <w:pPr>
              <w:spacing w:after="0" w:line="240" w:lineRule="auto"/>
              <w:jc w:val="center"/>
              <w:rPr>
                <w:rFonts w:ascii="Calibri" w:eastAsia="Times New Roman" w:hAnsi="Calibri" w:cs="Times New Roman"/>
                <w:color w:val="000000"/>
              </w:rPr>
            </w:pPr>
            <w:r w:rsidRPr="00C806EF">
              <w:rPr>
                <w:rFonts w:ascii="Calibri" w:eastAsia="Times New Roman" w:hAnsi="Calibri" w:cs="Times New Roman"/>
                <w:color w:val="000000"/>
              </w:rPr>
              <w:t xml:space="preserve">40% </w:t>
            </w:r>
          </w:p>
        </w:tc>
      </w:tr>
      <w:tr w:rsidR="00EF12E6" w:rsidRPr="00C806EF" w14:paraId="0B69CB8E" w14:textId="77777777" w:rsidTr="00C806EF">
        <w:trPr>
          <w:trHeight w:val="208"/>
        </w:trPr>
        <w:tc>
          <w:tcPr>
            <w:tcW w:w="2284" w:type="dxa"/>
            <w:tcBorders>
              <w:top w:val="single" w:sz="4" w:space="0" w:color="auto"/>
              <w:left w:val="single" w:sz="8" w:space="0" w:color="auto"/>
              <w:bottom w:val="single" w:sz="4" w:space="0" w:color="auto"/>
              <w:right w:val="single" w:sz="4" w:space="0" w:color="B1A0C7"/>
            </w:tcBorders>
            <w:shd w:val="clear" w:color="000000" w:fill="FFFFFF"/>
            <w:noWrap/>
            <w:vAlign w:val="bottom"/>
            <w:hideMark/>
          </w:tcPr>
          <w:p w14:paraId="34498478" w14:textId="77777777" w:rsidR="00D56C57" w:rsidRPr="00C806EF" w:rsidRDefault="00D56C57" w:rsidP="00214B55">
            <w:pPr>
              <w:spacing w:after="0" w:line="240" w:lineRule="auto"/>
              <w:rPr>
                <w:rFonts w:ascii="Calibri" w:eastAsia="Times New Roman" w:hAnsi="Calibri" w:cs="Times New Roman"/>
                <w:color w:val="000000"/>
              </w:rPr>
            </w:pPr>
            <w:r w:rsidRPr="00C806EF">
              <w:rPr>
                <w:rFonts w:ascii="Calibri" w:eastAsia="Times New Roman" w:hAnsi="Calibri" w:cs="Times New Roman"/>
                <w:color w:val="000000"/>
              </w:rPr>
              <w:t>NFI(clothing and child)</w:t>
            </w:r>
          </w:p>
        </w:tc>
        <w:tc>
          <w:tcPr>
            <w:tcW w:w="1497" w:type="dxa"/>
            <w:tcBorders>
              <w:top w:val="nil"/>
              <w:left w:val="single" w:sz="8" w:space="0" w:color="auto"/>
              <w:bottom w:val="single" w:sz="4" w:space="0" w:color="auto"/>
              <w:right w:val="single" w:sz="4" w:space="0" w:color="auto"/>
            </w:tcBorders>
            <w:shd w:val="clear" w:color="000000" w:fill="FFFFFF"/>
            <w:noWrap/>
            <w:vAlign w:val="bottom"/>
            <w:hideMark/>
          </w:tcPr>
          <w:p w14:paraId="036BB0B6" w14:textId="77777777" w:rsidR="00D56C57" w:rsidRPr="00C806EF" w:rsidRDefault="00D56C57" w:rsidP="00214B55">
            <w:pPr>
              <w:spacing w:after="0" w:line="240" w:lineRule="auto"/>
              <w:jc w:val="center"/>
              <w:rPr>
                <w:rFonts w:ascii="Calibri" w:eastAsia="Times New Roman" w:hAnsi="Calibri" w:cs="Times New Roman"/>
                <w:color w:val="000000"/>
              </w:rPr>
            </w:pPr>
            <w:r w:rsidRPr="00C806EF">
              <w:rPr>
                <w:rFonts w:ascii="Calibri" w:eastAsia="Times New Roman" w:hAnsi="Calibri" w:cs="Times New Roman"/>
                <w:color w:val="000000"/>
              </w:rPr>
              <w:t>4.5</w:t>
            </w:r>
          </w:p>
        </w:tc>
        <w:tc>
          <w:tcPr>
            <w:tcW w:w="1497" w:type="dxa"/>
            <w:tcBorders>
              <w:top w:val="nil"/>
              <w:left w:val="nil"/>
              <w:bottom w:val="single" w:sz="4" w:space="0" w:color="auto"/>
              <w:right w:val="single" w:sz="4" w:space="0" w:color="auto"/>
            </w:tcBorders>
            <w:shd w:val="clear" w:color="000000" w:fill="FFFFFF"/>
            <w:noWrap/>
            <w:vAlign w:val="bottom"/>
            <w:hideMark/>
          </w:tcPr>
          <w:p w14:paraId="5566E3AC" w14:textId="77777777" w:rsidR="00D56C57" w:rsidRPr="00C806EF" w:rsidRDefault="00D56C57" w:rsidP="00214B55">
            <w:pPr>
              <w:spacing w:after="0" w:line="240" w:lineRule="auto"/>
              <w:jc w:val="center"/>
              <w:rPr>
                <w:rFonts w:ascii="Calibri" w:eastAsia="Times New Roman" w:hAnsi="Calibri" w:cs="Times New Roman"/>
                <w:color w:val="000000"/>
              </w:rPr>
            </w:pPr>
            <w:r w:rsidRPr="00C806EF">
              <w:rPr>
                <w:rFonts w:ascii="Calibri" w:eastAsia="Times New Roman" w:hAnsi="Calibri" w:cs="Times New Roman"/>
                <w:color w:val="000000"/>
              </w:rPr>
              <w:t>48.08</w:t>
            </w:r>
          </w:p>
        </w:tc>
        <w:tc>
          <w:tcPr>
            <w:tcW w:w="1498" w:type="dxa"/>
            <w:tcBorders>
              <w:top w:val="nil"/>
              <w:left w:val="nil"/>
              <w:bottom w:val="single" w:sz="4" w:space="0" w:color="auto"/>
              <w:right w:val="single" w:sz="4" w:space="0" w:color="auto"/>
            </w:tcBorders>
            <w:shd w:val="clear" w:color="000000" w:fill="FFFFFF"/>
            <w:noWrap/>
            <w:vAlign w:val="bottom"/>
            <w:hideMark/>
          </w:tcPr>
          <w:p w14:paraId="6739281B" w14:textId="77777777" w:rsidR="00D56C57" w:rsidRPr="00C806EF" w:rsidRDefault="00D56C57" w:rsidP="00214B55">
            <w:pPr>
              <w:spacing w:after="0" w:line="240" w:lineRule="auto"/>
              <w:jc w:val="center"/>
              <w:rPr>
                <w:rFonts w:ascii="Calibri" w:eastAsia="Times New Roman" w:hAnsi="Calibri" w:cs="Times New Roman"/>
                <w:color w:val="000000"/>
              </w:rPr>
            </w:pPr>
            <w:r w:rsidRPr="00C806EF">
              <w:rPr>
                <w:rFonts w:ascii="Calibri" w:eastAsia="Times New Roman" w:hAnsi="Calibri" w:cs="Times New Roman"/>
                <w:color w:val="000000"/>
              </w:rPr>
              <w:t>55.34</w:t>
            </w:r>
          </w:p>
        </w:tc>
        <w:tc>
          <w:tcPr>
            <w:tcW w:w="1026" w:type="dxa"/>
            <w:tcBorders>
              <w:top w:val="nil"/>
              <w:left w:val="nil"/>
              <w:bottom w:val="single" w:sz="4" w:space="0" w:color="auto"/>
              <w:right w:val="single" w:sz="8" w:space="0" w:color="auto"/>
            </w:tcBorders>
            <w:shd w:val="clear" w:color="000000" w:fill="FFFFFF"/>
            <w:noWrap/>
            <w:vAlign w:val="bottom"/>
            <w:hideMark/>
          </w:tcPr>
          <w:p w14:paraId="16C47FDC" w14:textId="77777777" w:rsidR="00D56C57" w:rsidRPr="00C806EF" w:rsidRDefault="00D56C57" w:rsidP="00214B55">
            <w:pPr>
              <w:spacing w:after="0" w:line="240" w:lineRule="auto"/>
              <w:jc w:val="center"/>
              <w:rPr>
                <w:rFonts w:ascii="Calibri" w:eastAsia="Times New Roman" w:hAnsi="Calibri" w:cs="Times New Roman"/>
                <w:color w:val="000000"/>
              </w:rPr>
            </w:pPr>
          </w:p>
        </w:tc>
      </w:tr>
      <w:tr w:rsidR="00EF12E6" w:rsidRPr="00C806EF" w14:paraId="0210DA8B" w14:textId="77777777" w:rsidTr="00C806EF">
        <w:trPr>
          <w:trHeight w:val="208"/>
        </w:trPr>
        <w:tc>
          <w:tcPr>
            <w:tcW w:w="2284" w:type="dxa"/>
            <w:tcBorders>
              <w:top w:val="single" w:sz="4" w:space="0" w:color="auto"/>
              <w:left w:val="single" w:sz="8" w:space="0" w:color="auto"/>
              <w:bottom w:val="single" w:sz="4" w:space="0" w:color="auto"/>
              <w:right w:val="single" w:sz="4" w:space="0" w:color="B1A0C7"/>
            </w:tcBorders>
            <w:shd w:val="clear" w:color="000000" w:fill="FFFFFF"/>
            <w:noWrap/>
            <w:vAlign w:val="bottom"/>
            <w:hideMark/>
          </w:tcPr>
          <w:p w14:paraId="74B2B5A3" w14:textId="77777777" w:rsidR="00D56C57" w:rsidRPr="00C806EF" w:rsidRDefault="00D56C57" w:rsidP="00214B55">
            <w:pPr>
              <w:spacing w:after="0" w:line="240" w:lineRule="auto"/>
              <w:rPr>
                <w:rFonts w:ascii="Calibri" w:eastAsia="Times New Roman" w:hAnsi="Calibri" w:cs="Times New Roman"/>
                <w:color w:val="000000"/>
              </w:rPr>
            </w:pPr>
            <w:r w:rsidRPr="00C806EF">
              <w:rPr>
                <w:rFonts w:ascii="Calibri" w:eastAsia="Times New Roman" w:hAnsi="Calibri" w:cs="Times New Roman"/>
                <w:color w:val="000000"/>
              </w:rPr>
              <w:t>Health</w:t>
            </w:r>
          </w:p>
        </w:tc>
        <w:tc>
          <w:tcPr>
            <w:tcW w:w="1497" w:type="dxa"/>
            <w:tcBorders>
              <w:top w:val="nil"/>
              <w:left w:val="single" w:sz="8" w:space="0" w:color="auto"/>
              <w:bottom w:val="single" w:sz="4" w:space="0" w:color="auto"/>
              <w:right w:val="single" w:sz="4" w:space="0" w:color="auto"/>
            </w:tcBorders>
            <w:shd w:val="clear" w:color="000000" w:fill="FFFFFF"/>
            <w:noWrap/>
            <w:vAlign w:val="bottom"/>
            <w:hideMark/>
          </w:tcPr>
          <w:p w14:paraId="06EF311E" w14:textId="77777777" w:rsidR="00D56C57" w:rsidRPr="00C806EF" w:rsidRDefault="00D56C57" w:rsidP="00214B55">
            <w:pPr>
              <w:spacing w:after="0" w:line="240" w:lineRule="auto"/>
              <w:jc w:val="center"/>
              <w:rPr>
                <w:rFonts w:ascii="Calibri" w:eastAsia="Times New Roman" w:hAnsi="Calibri" w:cs="Times New Roman"/>
                <w:color w:val="000000"/>
              </w:rPr>
            </w:pPr>
            <w:r w:rsidRPr="00C806EF">
              <w:rPr>
                <w:rFonts w:ascii="Calibri" w:eastAsia="Times New Roman" w:hAnsi="Calibri" w:cs="Times New Roman"/>
                <w:color w:val="000000"/>
              </w:rPr>
              <w:t>10</w:t>
            </w:r>
          </w:p>
        </w:tc>
        <w:tc>
          <w:tcPr>
            <w:tcW w:w="1497" w:type="dxa"/>
            <w:tcBorders>
              <w:top w:val="nil"/>
              <w:left w:val="nil"/>
              <w:bottom w:val="single" w:sz="4" w:space="0" w:color="auto"/>
              <w:right w:val="single" w:sz="4" w:space="0" w:color="auto"/>
            </w:tcBorders>
            <w:shd w:val="clear" w:color="000000" w:fill="FFFFFF"/>
            <w:noWrap/>
            <w:vAlign w:val="bottom"/>
            <w:hideMark/>
          </w:tcPr>
          <w:p w14:paraId="213C0BF7" w14:textId="77777777" w:rsidR="00D56C57" w:rsidRPr="00C806EF" w:rsidRDefault="00D56C57" w:rsidP="00214B55">
            <w:pPr>
              <w:spacing w:after="0" w:line="240" w:lineRule="auto"/>
              <w:jc w:val="center"/>
              <w:rPr>
                <w:rFonts w:ascii="Calibri" w:eastAsia="Times New Roman" w:hAnsi="Calibri" w:cs="Times New Roman"/>
                <w:color w:val="000000"/>
              </w:rPr>
            </w:pPr>
            <w:r w:rsidRPr="00C806EF">
              <w:rPr>
                <w:rFonts w:ascii="Calibri" w:eastAsia="Times New Roman" w:hAnsi="Calibri" w:cs="Times New Roman"/>
                <w:color w:val="000000"/>
              </w:rPr>
              <w:t>20</w:t>
            </w:r>
          </w:p>
        </w:tc>
        <w:tc>
          <w:tcPr>
            <w:tcW w:w="1498" w:type="dxa"/>
            <w:tcBorders>
              <w:top w:val="nil"/>
              <w:left w:val="nil"/>
              <w:bottom w:val="single" w:sz="4" w:space="0" w:color="auto"/>
              <w:right w:val="single" w:sz="4" w:space="0" w:color="auto"/>
            </w:tcBorders>
            <w:shd w:val="clear" w:color="000000" w:fill="FFFFFF"/>
            <w:noWrap/>
            <w:vAlign w:val="bottom"/>
            <w:hideMark/>
          </w:tcPr>
          <w:p w14:paraId="17A3C1D3" w14:textId="77777777" w:rsidR="00D56C57" w:rsidRPr="00C806EF" w:rsidRDefault="00D56C57" w:rsidP="00214B55">
            <w:pPr>
              <w:spacing w:after="0" w:line="240" w:lineRule="auto"/>
              <w:jc w:val="center"/>
              <w:rPr>
                <w:rFonts w:ascii="Calibri" w:eastAsia="Times New Roman" w:hAnsi="Calibri" w:cs="Times New Roman"/>
                <w:color w:val="000000"/>
              </w:rPr>
            </w:pPr>
            <w:r w:rsidRPr="00C806EF">
              <w:rPr>
                <w:rFonts w:ascii="Calibri" w:eastAsia="Times New Roman" w:hAnsi="Calibri" w:cs="Times New Roman"/>
                <w:color w:val="000000"/>
              </w:rPr>
              <w:t>30</w:t>
            </w:r>
          </w:p>
        </w:tc>
        <w:tc>
          <w:tcPr>
            <w:tcW w:w="1026" w:type="dxa"/>
            <w:tcBorders>
              <w:top w:val="nil"/>
              <w:left w:val="nil"/>
              <w:bottom w:val="single" w:sz="4" w:space="0" w:color="auto"/>
              <w:right w:val="single" w:sz="8" w:space="0" w:color="auto"/>
            </w:tcBorders>
            <w:shd w:val="clear" w:color="000000" w:fill="FFFFFF"/>
            <w:noWrap/>
            <w:vAlign w:val="bottom"/>
            <w:hideMark/>
          </w:tcPr>
          <w:p w14:paraId="004F6CE2" w14:textId="77777777" w:rsidR="00D56C57" w:rsidRPr="00C806EF" w:rsidRDefault="00214B55" w:rsidP="00214B55">
            <w:pPr>
              <w:spacing w:after="0" w:line="240" w:lineRule="auto"/>
              <w:jc w:val="center"/>
              <w:rPr>
                <w:rFonts w:ascii="Calibri" w:eastAsia="Times New Roman" w:hAnsi="Calibri" w:cs="Times New Roman"/>
                <w:color w:val="000000"/>
              </w:rPr>
            </w:pPr>
            <w:r w:rsidRPr="00C806EF">
              <w:rPr>
                <w:rFonts w:ascii="Calibri" w:eastAsia="Times New Roman" w:hAnsi="Calibri" w:cs="Times New Roman"/>
                <w:color w:val="000000"/>
              </w:rPr>
              <w:t xml:space="preserve"> </w:t>
            </w:r>
          </w:p>
        </w:tc>
      </w:tr>
      <w:tr w:rsidR="00EF12E6" w:rsidRPr="00C806EF" w14:paraId="2375D606" w14:textId="77777777" w:rsidTr="00C806EF">
        <w:trPr>
          <w:trHeight w:val="208"/>
        </w:trPr>
        <w:tc>
          <w:tcPr>
            <w:tcW w:w="2284" w:type="dxa"/>
            <w:tcBorders>
              <w:top w:val="single" w:sz="4" w:space="0" w:color="auto"/>
              <w:left w:val="single" w:sz="8" w:space="0" w:color="auto"/>
              <w:bottom w:val="single" w:sz="4" w:space="0" w:color="auto"/>
              <w:right w:val="single" w:sz="4" w:space="0" w:color="B1A0C7"/>
            </w:tcBorders>
            <w:shd w:val="clear" w:color="000000" w:fill="FFFFFF"/>
            <w:noWrap/>
            <w:vAlign w:val="bottom"/>
            <w:hideMark/>
          </w:tcPr>
          <w:p w14:paraId="5B9CC210" w14:textId="77777777" w:rsidR="00D56C57" w:rsidRPr="00C806EF" w:rsidRDefault="00D56C57" w:rsidP="00214B55">
            <w:pPr>
              <w:spacing w:after="0" w:line="240" w:lineRule="auto"/>
              <w:rPr>
                <w:rFonts w:ascii="Calibri" w:eastAsia="Times New Roman" w:hAnsi="Calibri" w:cs="Times New Roman"/>
                <w:color w:val="000000"/>
              </w:rPr>
            </w:pPr>
            <w:r w:rsidRPr="00C806EF">
              <w:rPr>
                <w:rFonts w:ascii="Calibri" w:eastAsia="Times New Roman" w:hAnsi="Calibri" w:cs="Times New Roman"/>
                <w:color w:val="000000"/>
              </w:rPr>
              <w:t xml:space="preserve">School Supplies </w:t>
            </w:r>
          </w:p>
        </w:tc>
        <w:tc>
          <w:tcPr>
            <w:tcW w:w="1497" w:type="dxa"/>
            <w:tcBorders>
              <w:top w:val="nil"/>
              <w:left w:val="single" w:sz="8" w:space="0" w:color="auto"/>
              <w:bottom w:val="single" w:sz="4" w:space="0" w:color="auto"/>
              <w:right w:val="single" w:sz="4" w:space="0" w:color="auto"/>
            </w:tcBorders>
            <w:shd w:val="clear" w:color="000000" w:fill="FFFFFF"/>
            <w:noWrap/>
            <w:vAlign w:val="bottom"/>
            <w:hideMark/>
          </w:tcPr>
          <w:p w14:paraId="27CDD78A" w14:textId="77777777" w:rsidR="00D56C57" w:rsidRPr="00C806EF" w:rsidRDefault="00D56C57" w:rsidP="00214B55">
            <w:pPr>
              <w:spacing w:after="0" w:line="240" w:lineRule="auto"/>
              <w:jc w:val="center"/>
              <w:rPr>
                <w:rFonts w:ascii="Calibri" w:eastAsia="Times New Roman" w:hAnsi="Calibri" w:cs="Times New Roman"/>
                <w:color w:val="000000"/>
              </w:rPr>
            </w:pPr>
            <w:r w:rsidRPr="00C806EF">
              <w:rPr>
                <w:rFonts w:ascii="Calibri" w:eastAsia="Times New Roman" w:hAnsi="Calibri" w:cs="Times New Roman"/>
                <w:color w:val="000000"/>
              </w:rPr>
              <w:t>0</w:t>
            </w:r>
          </w:p>
        </w:tc>
        <w:tc>
          <w:tcPr>
            <w:tcW w:w="1497" w:type="dxa"/>
            <w:tcBorders>
              <w:top w:val="nil"/>
              <w:left w:val="nil"/>
              <w:bottom w:val="single" w:sz="4" w:space="0" w:color="auto"/>
              <w:right w:val="single" w:sz="4" w:space="0" w:color="auto"/>
            </w:tcBorders>
            <w:shd w:val="clear" w:color="000000" w:fill="FFFFFF"/>
            <w:noWrap/>
            <w:vAlign w:val="bottom"/>
            <w:hideMark/>
          </w:tcPr>
          <w:p w14:paraId="1ED286BA" w14:textId="77777777" w:rsidR="00D56C57" w:rsidRPr="00C806EF" w:rsidRDefault="00D56C57" w:rsidP="00214B55">
            <w:pPr>
              <w:spacing w:after="0" w:line="240" w:lineRule="auto"/>
              <w:jc w:val="center"/>
              <w:rPr>
                <w:rFonts w:ascii="Calibri" w:eastAsia="Times New Roman" w:hAnsi="Calibri" w:cs="Times New Roman"/>
                <w:color w:val="000000"/>
              </w:rPr>
            </w:pPr>
            <w:r w:rsidRPr="00C806EF">
              <w:rPr>
                <w:rFonts w:ascii="Calibri" w:eastAsia="Times New Roman" w:hAnsi="Calibri" w:cs="Times New Roman"/>
                <w:color w:val="000000"/>
              </w:rPr>
              <w:t>7</w:t>
            </w:r>
          </w:p>
        </w:tc>
        <w:tc>
          <w:tcPr>
            <w:tcW w:w="1498" w:type="dxa"/>
            <w:tcBorders>
              <w:top w:val="nil"/>
              <w:left w:val="nil"/>
              <w:bottom w:val="single" w:sz="4" w:space="0" w:color="auto"/>
              <w:right w:val="single" w:sz="4" w:space="0" w:color="auto"/>
            </w:tcBorders>
            <w:shd w:val="clear" w:color="000000" w:fill="FFFFFF"/>
            <w:noWrap/>
            <w:vAlign w:val="bottom"/>
            <w:hideMark/>
          </w:tcPr>
          <w:p w14:paraId="0D874CE3" w14:textId="77777777" w:rsidR="00D56C57" w:rsidRPr="00C806EF" w:rsidRDefault="00D56C57" w:rsidP="00214B55">
            <w:pPr>
              <w:spacing w:after="0" w:line="240" w:lineRule="auto"/>
              <w:jc w:val="center"/>
              <w:rPr>
                <w:rFonts w:ascii="Calibri" w:eastAsia="Times New Roman" w:hAnsi="Calibri" w:cs="Times New Roman"/>
                <w:color w:val="000000"/>
              </w:rPr>
            </w:pPr>
            <w:r w:rsidRPr="00C806EF">
              <w:rPr>
                <w:rFonts w:ascii="Calibri" w:eastAsia="Times New Roman" w:hAnsi="Calibri" w:cs="Times New Roman"/>
                <w:color w:val="000000"/>
              </w:rPr>
              <w:t>14</w:t>
            </w:r>
          </w:p>
        </w:tc>
        <w:tc>
          <w:tcPr>
            <w:tcW w:w="1026" w:type="dxa"/>
            <w:tcBorders>
              <w:top w:val="nil"/>
              <w:left w:val="nil"/>
              <w:bottom w:val="single" w:sz="4" w:space="0" w:color="auto"/>
              <w:right w:val="single" w:sz="8" w:space="0" w:color="auto"/>
            </w:tcBorders>
            <w:shd w:val="clear" w:color="000000" w:fill="FFFFFF"/>
            <w:noWrap/>
            <w:vAlign w:val="bottom"/>
            <w:hideMark/>
          </w:tcPr>
          <w:p w14:paraId="1A9D669A" w14:textId="77777777" w:rsidR="00D56C57" w:rsidRPr="00C806EF" w:rsidRDefault="00D56C57" w:rsidP="00214B55">
            <w:pPr>
              <w:spacing w:after="0" w:line="240" w:lineRule="auto"/>
              <w:jc w:val="center"/>
              <w:rPr>
                <w:rFonts w:ascii="Calibri" w:eastAsia="Times New Roman" w:hAnsi="Calibri" w:cs="Times New Roman"/>
                <w:color w:val="000000"/>
              </w:rPr>
            </w:pPr>
          </w:p>
        </w:tc>
      </w:tr>
      <w:tr w:rsidR="00EF12E6" w:rsidRPr="00C806EF" w14:paraId="1B115B20" w14:textId="77777777" w:rsidTr="00C806EF">
        <w:trPr>
          <w:trHeight w:val="208"/>
        </w:trPr>
        <w:tc>
          <w:tcPr>
            <w:tcW w:w="2284" w:type="dxa"/>
            <w:tcBorders>
              <w:top w:val="single" w:sz="4" w:space="0" w:color="auto"/>
              <w:left w:val="single" w:sz="8" w:space="0" w:color="auto"/>
              <w:bottom w:val="single" w:sz="4" w:space="0" w:color="auto"/>
              <w:right w:val="single" w:sz="4" w:space="0" w:color="B1A0C7"/>
            </w:tcBorders>
            <w:shd w:val="clear" w:color="000000" w:fill="FFFFFF"/>
            <w:noWrap/>
            <w:vAlign w:val="bottom"/>
            <w:hideMark/>
          </w:tcPr>
          <w:p w14:paraId="7AA060DE" w14:textId="77777777" w:rsidR="00D56C57" w:rsidRPr="00C806EF" w:rsidRDefault="00D56C57" w:rsidP="00214B55">
            <w:pPr>
              <w:spacing w:after="0" w:line="240" w:lineRule="auto"/>
              <w:rPr>
                <w:rFonts w:ascii="Calibri" w:eastAsia="Times New Roman" w:hAnsi="Calibri" w:cs="Times New Roman"/>
                <w:color w:val="000000"/>
              </w:rPr>
            </w:pPr>
            <w:r w:rsidRPr="00C806EF">
              <w:rPr>
                <w:rFonts w:ascii="Calibri" w:eastAsia="Times New Roman" w:hAnsi="Calibri" w:cs="Times New Roman"/>
                <w:color w:val="000000"/>
              </w:rPr>
              <w:t>Phone Credit</w:t>
            </w:r>
          </w:p>
        </w:tc>
        <w:tc>
          <w:tcPr>
            <w:tcW w:w="1497" w:type="dxa"/>
            <w:tcBorders>
              <w:top w:val="nil"/>
              <w:left w:val="single" w:sz="8" w:space="0" w:color="auto"/>
              <w:bottom w:val="single" w:sz="4" w:space="0" w:color="auto"/>
              <w:right w:val="single" w:sz="4" w:space="0" w:color="auto"/>
            </w:tcBorders>
            <w:shd w:val="clear" w:color="000000" w:fill="FFFFFF"/>
            <w:noWrap/>
            <w:vAlign w:val="bottom"/>
            <w:hideMark/>
          </w:tcPr>
          <w:p w14:paraId="75B129CB" w14:textId="77777777" w:rsidR="00D56C57" w:rsidRPr="00C806EF" w:rsidRDefault="00D56C57" w:rsidP="00214B55">
            <w:pPr>
              <w:spacing w:after="0" w:line="240" w:lineRule="auto"/>
              <w:jc w:val="center"/>
              <w:rPr>
                <w:rFonts w:ascii="Calibri" w:eastAsia="Times New Roman" w:hAnsi="Calibri" w:cs="Times New Roman"/>
                <w:color w:val="000000"/>
              </w:rPr>
            </w:pPr>
            <w:r w:rsidRPr="00C806EF">
              <w:rPr>
                <w:rFonts w:ascii="Calibri" w:eastAsia="Times New Roman" w:hAnsi="Calibri" w:cs="Times New Roman"/>
                <w:color w:val="000000"/>
              </w:rPr>
              <w:t>10</w:t>
            </w:r>
          </w:p>
        </w:tc>
        <w:tc>
          <w:tcPr>
            <w:tcW w:w="1497" w:type="dxa"/>
            <w:tcBorders>
              <w:top w:val="nil"/>
              <w:left w:val="nil"/>
              <w:bottom w:val="single" w:sz="4" w:space="0" w:color="auto"/>
              <w:right w:val="single" w:sz="4" w:space="0" w:color="auto"/>
            </w:tcBorders>
            <w:shd w:val="clear" w:color="000000" w:fill="FFFFFF"/>
            <w:noWrap/>
            <w:vAlign w:val="bottom"/>
            <w:hideMark/>
          </w:tcPr>
          <w:p w14:paraId="289D4869" w14:textId="77777777" w:rsidR="00D56C57" w:rsidRPr="00C806EF" w:rsidRDefault="00D56C57" w:rsidP="00214B55">
            <w:pPr>
              <w:spacing w:after="0" w:line="240" w:lineRule="auto"/>
              <w:jc w:val="center"/>
              <w:rPr>
                <w:rFonts w:ascii="Calibri" w:eastAsia="Times New Roman" w:hAnsi="Calibri" w:cs="Times New Roman"/>
                <w:color w:val="000000"/>
              </w:rPr>
            </w:pPr>
            <w:r w:rsidRPr="00C806EF">
              <w:rPr>
                <w:rFonts w:ascii="Calibri" w:eastAsia="Times New Roman" w:hAnsi="Calibri" w:cs="Times New Roman"/>
                <w:color w:val="000000"/>
              </w:rPr>
              <w:t>10</w:t>
            </w:r>
          </w:p>
        </w:tc>
        <w:tc>
          <w:tcPr>
            <w:tcW w:w="1498" w:type="dxa"/>
            <w:tcBorders>
              <w:top w:val="nil"/>
              <w:left w:val="nil"/>
              <w:bottom w:val="single" w:sz="4" w:space="0" w:color="auto"/>
              <w:right w:val="single" w:sz="4" w:space="0" w:color="auto"/>
            </w:tcBorders>
            <w:shd w:val="clear" w:color="000000" w:fill="FFFFFF"/>
            <w:noWrap/>
            <w:vAlign w:val="bottom"/>
            <w:hideMark/>
          </w:tcPr>
          <w:p w14:paraId="34EF9AC5" w14:textId="77777777" w:rsidR="00D56C57" w:rsidRPr="00C806EF" w:rsidRDefault="00D56C57" w:rsidP="00214B55">
            <w:pPr>
              <w:spacing w:after="0" w:line="240" w:lineRule="auto"/>
              <w:jc w:val="center"/>
              <w:rPr>
                <w:rFonts w:ascii="Calibri" w:eastAsia="Times New Roman" w:hAnsi="Calibri" w:cs="Times New Roman"/>
                <w:color w:val="000000"/>
              </w:rPr>
            </w:pPr>
            <w:r w:rsidRPr="00C806EF">
              <w:rPr>
                <w:rFonts w:ascii="Calibri" w:eastAsia="Times New Roman" w:hAnsi="Calibri" w:cs="Times New Roman"/>
                <w:color w:val="000000"/>
              </w:rPr>
              <w:t>10</w:t>
            </w:r>
          </w:p>
        </w:tc>
        <w:tc>
          <w:tcPr>
            <w:tcW w:w="1026" w:type="dxa"/>
            <w:tcBorders>
              <w:top w:val="nil"/>
              <w:left w:val="nil"/>
              <w:bottom w:val="single" w:sz="4" w:space="0" w:color="auto"/>
              <w:right w:val="single" w:sz="8" w:space="0" w:color="auto"/>
            </w:tcBorders>
            <w:shd w:val="clear" w:color="000000" w:fill="FFFFFF"/>
            <w:noWrap/>
            <w:vAlign w:val="bottom"/>
          </w:tcPr>
          <w:p w14:paraId="67113B00" w14:textId="77777777" w:rsidR="00D56C57" w:rsidRPr="00C806EF" w:rsidRDefault="00D56C57" w:rsidP="00214B55">
            <w:pPr>
              <w:spacing w:after="0" w:line="240" w:lineRule="auto"/>
              <w:jc w:val="center"/>
              <w:rPr>
                <w:rFonts w:ascii="Calibri" w:eastAsia="Times New Roman" w:hAnsi="Calibri" w:cs="Times New Roman"/>
                <w:color w:val="000000"/>
              </w:rPr>
            </w:pPr>
          </w:p>
        </w:tc>
      </w:tr>
      <w:tr w:rsidR="00EF12E6" w:rsidRPr="00C806EF" w14:paraId="572BFAEE" w14:textId="77777777" w:rsidTr="00C806EF">
        <w:trPr>
          <w:trHeight w:val="208"/>
        </w:trPr>
        <w:tc>
          <w:tcPr>
            <w:tcW w:w="2284" w:type="dxa"/>
            <w:tcBorders>
              <w:top w:val="single" w:sz="4" w:space="0" w:color="auto"/>
              <w:left w:val="single" w:sz="8" w:space="0" w:color="auto"/>
              <w:bottom w:val="single" w:sz="4" w:space="0" w:color="auto"/>
              <w:right w:val="single" w:sz="4" w:space="0" w:color="B1A0C7"/>
            </w:tcBorders>
            <w:shd w:val="clear" w:color="000000" w:fill="FFFFFF"/>
            <w:noWrap/>
            <w:vAlign w:val="bottom"/>
            <w:hideMark/>
          </w:tcPr>
          <w:p w14:paraId="03E1923A" w14:textId="77777777" w:rsidR="00D56C57" w:rsidRPr="00C806EF" w:rsidRDefault="00D56C57" w:rsidP="00214B55">
            <w:pPr>
              <w:spacing w:after="0" w:line="240" w:lineRule="auto"/>
              <w:rPr>
                <w:rFonts w:ascii="Calibri" w:eastAsia="Times New Roman" w:hAnsi="Calibri" w:cs="Times New Roman"/>
                <w:color w:val="000000"/>
              </w:rPr>
            </w:pPr>
            <w:r w:rsidRPr="00C806EF">
              <w:rPr>
                <w:rFonts w:ascii="Calibri" w:eastAsia="Times New Roman" w:hAnsi="Calibri" w:cs="Times New Roman"/>
                <w:color w:val="000000"/>
              </w:rPr>
              <w:t>Transportation</w:t>
            </w:r>
          </w:p>
        </w:tc>
        <w:tc>
          <w:tcPr>
            <w:tcW w:w="1497" w:type="dxa"/>
            <w:tcBorders>
              <w:top w:val="nil"/>
              <w:left w:val="single" w:sz="8" w:space="0" w:color="auto"/>
              <w:bottom w:val="single" w:sz="4" w:space="0" w:color="auto"/>
              <w:right w:val="single" w:sz="4" w:space="0" w:color="auto"/>
            </w:tcBorders>
            <w:shd w:val="clear" w:color="000000" w:fill="FFFFFF"/>
            <w:noWrap/>
            <w:vAlign w:val="bottom"/>
            <w:hideMark/>
          </w:tcPr>
          <w:p w14:paraId="7FB36600" w14:textId="77777777" w:rsidR="00D56C57" w:rsidRPr="00C806EF" w:rsidRDefault="00D56C57" w:rsidP="00214B55">
            <w:pPr>
              <w:spacing w:after="0" w:line="240" w:lineRule="auto"/>
              <w:jc w:val="center"/>
              <w:rPr>
                <w:rFonts w:ascii="Calibri" w:eastAsia="Times New Roman" w:hAnsi="Calibri" w:cs="Times New Roman"/>
                <w:color w:val="000000"/>
              </w:rPr>
            </w:pPr>
            <w:r w:rsidRPr="00C806EF">
              <w:rPr>
                <w:rFonts w:ascii="Calibri" w:eastAsia="Times New Roman" w:hAnsi="Calibri" w:cs="Times New Roman"/>
                <w:color w:val="000000"/>
              </w:rPr>
              <w:t>9.8</w:t>
            </w:r>
          </w:p>
        </w:tc>
        <w:tc>
          <w:tcPr>
            <w:tcW w:w="1497" w:type="dxa"/>
            <w:tcBorders>
              <w:top w:val="nil"/>
              <w:left w:val="nil"/>
              <w:bottom w:val="single" w:sz="4" w:space="0" w:color="auto"/>
              <w:right w:val="single" w:sz="4" w:space="0" w:color="auto"/>
            </w:tcBorders>
            <w:shd w:val="clear" w:color="000000" w:fill="FFFFFF"/>
            <w:noWrap/>
            <w:vAlign w:val="bottom"/>
            <w:hideMark/>
          </w:tcPr>
          <w:p w14:paraId="205D1147" w14:textId="77777777" w:rsidR="00D56C57" w:rsidRPr="00C806EF" w:rsidRDefault="00D56C57" w:rsidP="00214B55">
            <w:pPr>
              <w:spacing w:after="0" w:line="240" w:lineRule="auto"/>
              <w:jc w:val="center"/>
              <w:rPr>
                <w:rFonts w:ascii="Calibri" w:eastAsia="Times New Roman" w:hAnsi="Calibri" w:cs="Times New Roman"/>
                <w:color w:val="000000"/>
              </w:rPr>
            </w:pPr>
            <w:r w:rsidRPr="00C806EF">
              <w:rPr>
                <w:rFonts w:ascii="Calibri" w:eastAsia="Times New Roman" w:hAnsi="Calibri" w:cs="Times New Roman"/>
                <w:color w:val="000000"/>
              </w:rPr>
              <w:t>9.8</w:t>
            </w:r>
          </w:p>
        </w:tc>
        <w:tc>
          <w:tcPr>
            <w:tcW w:w="1498" w:type="dxa"/>
            <w:tcBorders>
              <w:top w:val="nil"/>
              <w:left w:val="nil"/>
              <w:bottom w:val="single" w:sz="4" w:space="0" w:color="auto"/>
              <w:right w:val="single" w:sz="4" w:space="0" w:color="auto"/>
            </w:tcBorders>
            <w:shd w:val="clear" w:color="000000" w:fill="FFFFFF"/>
            <w:noWrap/>
            <w:vAlign w:val="bottom"/>
            <w:hideMark/>
          </w:tcPr>
          <w:p w14:paraId="2D6C8D43" w14:textId="77777777" w:rsidR="00D56C57" w:rsidRPr="00C806EF" w:rsidRDefault="00D56C57" w:rsidP="00214B55">
            <w:pPr>
              <w:spacing w:after="0" w:line="240" w:lineRule="auto"/>
              <w:jc w:val="center"/>
              <w:rPr>
                <w:rFonts w:ascii="Calibri" w:eastAsia="Times New Roman" w:hAnsi="Calibri" w:cs="Times New Roman"/>
                <w:color w:val="000000"/>
              </w:rPr>
            </w:pPr>
            <w:r w:rsidRPr="00C806EF">
              <w:rPr>
                <w:rFonts w:ascii="Calibri" w:eastAsia="Times New Roman" w:hAnsi="Calibri" w:cs="Times New Roman"/>
                <w:color w:val="000000"/>
              </w:rPr>
              <w:t>9.8</w:t>
            </w:r>
          </w:p>
        </w:tc>
        <w:tc>
          <w:tcPr>
            <w:tcW w:w="1026" w:type="dxa"/>
            <w:tcBorders>
              <w:top w:val="nil"/>
              <w:left w:val="nil"/>
              <w:bottom w:val="single" w:sz="4" w:space="0" w:color="auto"/>
              <w:right w:val="single" w:sz="8" w:space="0" w:color="auto"/>
            </w:tcBorders>
            <w:shd w:val="clear" w:color="000000" w:fill="FFFFFF"/>
            <w:noWrap/>
            <w:vAlign w:val="bottom"/>
          </w:tcPr>
          <w:p w14:paraId="38740D38" w14:textId="77777777" w:rsidR="00D56C57" w:rsidRPr="00C806EF" w:rsidRDefault="00D56C57" w:rsidP="00214B55">
            <w:pPr>
              <w:spacing w:after="0" w:line="240" w:lineRule="auto"/>
              <w:jc w:val="center"/>
              <w:rPr>
                <w:rFonts w:ascii="Calibri" w:eastAsia="Times New Roman" w:hAnsi="Calibri" w:cs="Times New Roman"/>
                <w:color w:val="000000"/>
              </w:rPr>
            </w:pPr>
          </w:p>
        </w:tc>
      </w:tr>
      <w:tr w:rsidR="00EF12E6" w:rsidRPr="00C806EF" w14:paraId="516FC36E" w14:textId="77777777" w:rsidTr="00C806EF">
        <w:trPr>
          <w:trHeight w:val="208"/>
        </w:trPr>
        <w:tc>
          <w:tcPr>
            <w:tcW w:w="2284" w:type="dxa"/>
            <w:tcBorders>
              <w:top w:val="single" w:sz="4" w:space="0" w:color="auto"/>
              <w:left w:val="single" w:sz="8" w:space="0" w:color="auto"/>
              <w:bottom w:val="single" w:sz="4" w:space="0" w:color="auto"/>
              <w:right w:val="single" w:sz="4" w:space="0" w:color="B1A0C7"/>
            </w:tcBorders>
            <w:shd w:val="clear" w:color="000000" w:fill="FFFFFF"/>
            <w:noWrap/>
            <w:vAlign w:val="bottom"/>
            <w:hideMark/>
          </w:tcPr>
          <w:p w14:paraId="4D465147" w14:textId="77777777" w:rsidR="00D56C57" w:rsidRPr="00C806EF" w:rsidRDefault="00D56C57" w:rsidP="00214B55">
            <w:pPr>
              <w:spacing w:after="0" w:line="240" w:lineRule="auto"/>
              <w:rPr>
                <w:rFonts w:ascii="Calibri" w:eastAsia="Times New Roman" w:hAnsi="Calibri" w:cs="Times New Roman"/>
                <w:color w:val="000000"/>
              </w:rPr>
            </w:pPr>
            <w:r w:rsidRPr="00C806EF">
              <w:rPr>
                <w:rFonts w:ascii="Calibri" w:eastAsia="Times New Roman" w:hAnsi="Calibri" w:cs="Times New Roman"/>
                <w:color w:val="000000"/>
              </w:rPr>
              <w:t>Total</w:t>
            </w:r>
          </w:p>
        </w:tc>
        <w:tc>
          <w:tcPr>
            <w:tcW w:w="1497" w:type="dxa"/>
            <w:tcBorders>
              <w:top w:val="nil"/>
              <w:left w:val="single" w:sz="8" w:space="0" w:color="auto"/>
              <w:bottom w:val="single" w:sz="4" w:space="0" w:color="auto"/>
              <w:right w:val="single" w:sz="4" w:space="0" w:color="auto"/>
            </w:tcBorders>
            <w:shd w:val="clear" w:color="000000" w:fill="FFFFFF"/>
            <w:noWrap/>
            <w:vAlign w:val="bottom"/>
            <w:hideMark/>
          </w:tcPr>
          <w:p w14:paraId="1DA90250" w14:textId="77777777" w:rsidR="00D56C57" w:rsidRPr="00C806EF" w:rsidRDefault="00D56C57" w:rsidP="00214B55">
            <w:pPr>
              <w:spacing w:after="0" w:line="240" w:lineRule="auto"/>
              <w:jc w:val="center"/>
              <w:rPr>
                <w:rFonts w:ascii="Calibri" w:eastAsia="Times New Roman" w:hAnsi="Calibri" w:cs="Times New Roman"/>
                <w:color w:val="000000"/>
              </w:rPr>
            </w:pPr>
            <w:r w:rsidRPr="00C806EF">
              <w:rPr>
                <w:rFonts w:ascii="Calibri" w:eastAsia="Times New Roman" w:hAnsi="Calibri" w:cs="Times New Roman"/>
                <w:color w:val="000000"/>
              </w:rPr>
              <w:t>86.478</w:t>
            </w:r>
          </w:p>
        </w:tc>
        <w:tc>
          <w:tcPr>
            <w:tcW w:w="1497" w:type="dxa"/>
            <w:tcBorders>
              <w:top w:val="nil"/>
              <w:left w:val="nil"/>
              <w:bottom w:val="single" w:sz="4" w:space="0" w:color="auto"/>
              <w:right w:val="single" w:sz="4" w:space="0" w:color="auto"/>
            </w:tcBorders>
            <w:shd w:val="clear" w:color="000000" w:fill="FFFFFF"/>
            <w:noWrap/>
            <w:vAlign w:val="bottom"/>
            <w:hideMark/>
          </w:tcPr>
          <w:p w14:paraId="77CA71A7" w14:textId="77777777" w:rsidR="00D56C57" w:rsidRPr="00C806EF" w:rsidRDefault="00D56C57" w:rsidP="00214B55">
            <w:pPr>
              <w:spacing w:after="0" w:line="240" w:lineRule="auto"/>
              <w:jc w:val="center"/>
              <w:rPr>
                <w:rFonts w:ascii="Calibri" w:eastAsia="Times New Roman" w:hAnsi="Calibri" w:cs="Times New Roman"/>
                <w:color w:val="000000"/>
              </w:rPr>
            </w:pPr>
            <w:r w:rsidRPr="00C806EF">
              <w:rPr>
                <w:rFonts w:ascii="Calibri" w:eastAsia="Times New Roman" w:hAnsi="Calibri" w:cs="Times New Roman"/>
                <w:color w:val="000000"/>
              </w:rPr>
              <w:t>268.913</w:t>
            </w:r>
          </w:p>
        </w:tc>
        <w:tc>
          <w:tcPr>
            <w:tcW w:w="1498" w:type="dxa"/>
            <w:tcBorders>
              <w:top w:val="nil"/>
              <w:left w:val="nil"/>
              <w:bottom w:val="single" w:sz="4" w:space="0" w:color="auto"/>
              <w:right w:val="single" w:sz="4" w:space="0" w:color="auto"/>
            </w:tcBorders>
            <w:shd w:val="clear" w:color="000000" w:fill="FFFFFF"/>
            <w:noWrap/>
            <w:vAlign w:val="bottom"/>
            <w:hideMark/>
          </w:tcPr>
          <w:p w14:paraId="2C771585" w14:textId="77777777" w:rsidR="00D56C57" w:rsidRPr="00C806EF" w:rsidRDefault="00D56C57" w:rsidP="00214B55">
            <w:pPr>
              <w:spacing w:after="0" w:line="240" w:lineRule="auto"/>
              <w:jc w:val="center"/>
              <w:rPr>
                <w:rFonts w:ascii="Calibri" w:eastAsia="Times New Roman" w:hAnsi="Calibri" w:cs="Times New Roman"/>
                <w:color w:val="000000"/>
              </w:rPr>
            </w:pPr>
            <w:r w:rsidRPr="00C806EF">
              <w:rPr>
                <w:rFonts w:ascii="Calibri" w:eastAsia="Times New Roman" w:hAnsi="Calibri" w:cs="Times New Roman"/>
                <w:color w:val="000000"/>
              </w:rPr>
              <w:t>329.164</w:t>
            </w:r>
          </w:p>
        </w:tc>
        <w:tc>
          <w:tcPr>
            <w:tcW w:w="1026" w:type="dxa"/>
            <w:tcBorders>
              <w:top w:val="nil"/>
              <w:left w:val="nil"/>
              <w:bottom w:val="single" w:sz="4" w:space="0" w:color="auto"/>
              <w:right w:val="single" w:sz="8" w:space="0" w:color="auto"/>
            </w:tcBorders>
            <w:shd w:val="clear" w:color="000000" w:fill="FFFFFF"/>
            <w:noWrap/>
            <w:vAlign w:val="bottom"/>
            <w:hideMark/>
          </w:tcPr>
          <w:p w14:paraId="6F8160E9" w14:textId="77777777" w:rsidR="00D56C57" w:rsidRPr="00C806EF" w:rsidRDefault="00D56C57" w:rsidP="00214B55">
            <w:pPr>
              <w:spacing w:after="0" w:line="240" w:lineRule="auto"/>
              <w:jc w:val="center"/>
              <w:rPr>
                <w:rFonts w:ascii="Calibri" w:eastAsia="Times New Roman" w:hAnsi="Calibri" w:cs="Times New Roman"/>
                <w:color w:val="000000"/>
              </w:rPr>
            </w:pPr>
            <w:r w:rsidRPr="00C806EF">
              <w:rPr>
                <w:rFonts w:ascii="Calibri" w:eastAsia="Times New Roman" w:hAnsi="Calibri" w:cs="Times New Roman"/>
                <w:color w:val="000000"/>
              </w:rPr>
              <w:t> </w:t>
            </w:r>
          </w:p>
        </w:tc>
      </w:tr>
      <w:tr w:rsidR="00EF12E6" w:rsidRPr="00C806EF" w14:paraId="2A44D826" w14:textId="77777777" w:rsidTr="00C806EF">
        <w:trPr>
          <w:trHeight w:val="208"/>
        </w:trPr>
        <w:tc>
          <w:tcPr>
            <w:tcW w:w="2284" w:type="dxa"/>
            <w:tcBorders>
              <w:top w:val="nil"/>
              <w:left w:val="single" w:sz="8" w:space="0" w:color="auto"/>
              <w:bottom w:val="single" w:sz="8" w:space="0" w:color="auto"/>
              <w:right w:val="nil"/>
            </w:tcBorders>
            <w:shd w:val="clear" w:color="000000" w:fill="FDE9D9"/>
            <w:noWrap/>
            <w:vAlign w:val="bottom"/>
            <w:hideMark/>
          </w:tcPr>
          <w:p w14:paraId="47A9254F" w14:textId="77777777" w:rsidR="00D56C57" w:rsidRPr="00C806EF" w:rsidRDefault="00D56C57" w:rsidP="00214B55">
            <w:pPr>
              <w:spacing w:after="0" w:line="240" w:lineRule="auto"/>
              <w:rPr>
                <w:rFonts w:ascii="Calibri" w:eastAsia="Times New Roman" w:hAnsi="Calibri" w:cs="Times New Roman"/>
                <w:b/>
                <w:bCs/>
              </w:rPr>
            </w:pPr>
            <w:r w:rsidRPr="00C806EF">
              <w:rPr>
                <w:rFonts w:ascii="Calibri" w:eastAsia="Times New Roman" w:hAnsi="Calibri" w:cs="Times New Roman"/>
                <w:b/>
                <w:bCs/>
              </w:rPr>
              <w:t xml:space="preserve">Transfer Amounts </w:t>
            </w:r>
          </w:p>
        </w:tc>
        <w:tc>
          <w:tcPr>
            <w:tcW w:w="1497" w:type="dxa"/>
            <w:tcBorders>
              <w:top w:val="nil"/>
              <w:left w:val="single" w:sz="8" w:space="0" w:color="auto"/>
              <w:bottom w:val="single" w:sz="8" w:space="0" w:color="auto"/>
              <w:right w:val="single" w:sz="4" w:space="0" w:color="auto"/>
            </w:tcBorders>
            <w:shd w:val="clear" w:color="000000" w:fill="FDE9D9"/>
            <w:noWrap/>
            <w:vAlign w:val="bottom"/>
            <w:hideMark/>
          </w:tcPr>
          <w:p w14:paraId="3F091314" w14:textId="77777777" w:rsidR="00D56C57" w:rsidRPr="00C806EF" w:rsidRDefault="00D56C57" w:rsidP="00214B55">
            <w:pPr>
              <w:spacing w:after="0" w:line="240" w:lineRule="auto"/>
              <w:jc w:val="center"/>
              <w:rPr>
                <w:rFonts w:ascii="Calibri" w:eastAsia="Times New Roman" w:hAnsi="Calibri" w:cs="Times New Roman"/>
                <w:b/>
                <w:bCs/>
              </w:rPr>
            </w:pPr>
            <w:r w:rsidRPr="00C806EF">
              <w:rPr>
                <w:rFonts w:ascii="Calibri" w:eastAsia="Times New Roman" w:hAnsi="Calibri" w:cs="Times New Roman"/>
                <w:b/>
                <w:bCs/>
              </w:rPr>
              <w:t>EUR 90.00</w:t>
            </w:r>
          </w:p>
        </w:tc>
        <w:tc>
          <w:tcPr>
            <w:tcW w:w="1497" w:type="dxa"/>
            <w:tcBorders>
              <w:top w:val="nil"/>
              <w:left w:val="nil"/>
              <w:bottom w:val="single" w:sz="8" w:space="0" w:color="auto"/>
              <w:right w:val="single" w:sz="4" w:space="0" w:color="auto"/>
            </w:tcBorders>
            <w:shd w:val="clear" w:color="000000" w:fill="FDE9D9"/>
            <w:noWrap/>
            <w:vAlign w:val="bottom"/>
            <w:hideMark/>
          </w:tcPr>
          <w:p w14:paraId="5A2DB5C3" w14:textId="77777777" w:rsidR="00D56C57" w:rsidRPr="00C806EF" w:rsidRDefault="00D56C57" w:rsidP="00214B55">
            <w:pPr>
              <w:spacing w:after="0" w:line="240" w:lineRule="auto"/>
              <w:jc w:val="center"/>
              <w:rPr>
                <w:rFonts w:ascii="Calibri" w:eastAsia="Times New Roman" w:hAnsi="Calibri" w:cs="Times New Roman"/>
                <w:b/>
                <w:bCs/>
              </w:rPr>
            </w:pPr>
            <w:r w:rsidRPr="00C806EF">
              <w:rPr>
                <w:rFonts w:ascii="Calibri" w:eastAsia="Times New Roman" w:hAnsi="Calibri" w:cs="Times New Roman"/>
                <w:b/>
                <w:bCs/>
              </w:rPr>
              <w:t>EUR 290.00</w:t>
            </w:r>
          </w:p>
        </w:tc>
        <w:tc>
          <w:tcPr>
            <w:tcW w:w="1498" w:type="dxa"/>
            <w:tcBorders>
              <w:top w:val="nil"/>
              <w:left w:val="nil"/>
              <w:bottom w:val="single" w:sz="8" w:space="0" w:color="auto"/>
              <w:right w:val="single" w:sz="4" w:space="0" w:color="auto"/>
            </w:tcBorders>
            <w:shd w:val="clear" w:color="000000" w:fill="FDE9D9"/>
            <w:noWrap/>
            <w:vAlign w:val="bottom"/>
            <w:hideMark/>
          </w:tcPr>
          <w:p w14:paraId="26A2EF54" w14:textId="77777777" w:rsidR="00D56C57" w:rsidRPr="00C806EF" w:rsidRDefault="00D56C57" w:rsidP="00214B55">
            <w:pPr>
              <w:spacing w:after="0" w:line="240" w:lineRule="auto"/>
              <w:jc w:val="center"/>
              <w:rPr>
                <w:rFonts w:ascii="Calibri" w:eastAsia="Times New Roman" w:hAnsi="Calibri" w:cs="Times New Roman"/>
                <w:b/>
                <w:bCs/>
              </w:rPr>
            </w:pPr>
            <w:r w:rsidRPr="00C806EF">
              <w:rPr>
                <w:rFonts w:ascii="Calibri" w:eastAsia="Times New Roman" w:hAnsi="Calibri" w:cs="Times New Roman"/>
                <w:b/>
                <w:bCs/>
              </w:rPr>
              <w:t>EUR 330.00</w:t>
            </w:r>
          </w:p>
        </w:tc>
        <w:tc>
          <w:tcPr>
            <w:tcW w:w="1026" w:type="dxa"/>
            <w:tcBorders>
              <w:top w:val="nil"/>
              <w:left w:val="nil"/>
              <w:bottom w:val="single" w:sz="8" w:space="0" w:color="auto"/>
              <w:right w:val="single" w:sz="8" w:space="0" w:color="auto"/>
            </w:tcBorders>
            <w:shd w:val="clear" w:color="000000" w:fill="FFFFFF"/>
            <w:noWrap/>
            <w:vAlign w:val="bottom"/>
            <w:hideMark/>
          </w:tcPr>
          <w:p w14:paraId="53C43C29" w14:textId="77777777" w:rsidR="00D56C57" w:rsidRPr="00C806EF" w:rsidRDefault="00D56C57" w:rsidP="00214B55">
            <w:pPr>
              <w:spacing w:after="0" w:line="240" w:lineRule="auto"/>
              <w:jc w:val="center"/>
              <w:rPr>
                <w:rFonts w:ascii="Calibri" w:eastAsia="Times New Roman" w:hAnsi="Calibri" w:cs="Times New Roman"/>
                <w:b/>
                <w:bCs/>
              </w:rPr>
            </w:pPr>
            <w:r w:rsidRPr="00C806EF">
              <w:rPr>
                <w:rFonts w:ascii="Calibri" w:eastAsia="Times New Roman" w:hAnsi="Calibri" w:cs="Times New Roman"/>
                <w:b/>
                <w:bCs/>
              </w:rPr>
              <w:t> </w:t>
            </w:r>
          </w:p>
        </w:tc>
      </w:tr>
    </w:tbl>
    <w:p w14:paraId="0FB14768" w14:textId="77777777" w:rsidR="00C806EF" w:rsidRDefault="00C806EF" w:rsidP="00214B55">
      <w:pPr>
        <w:spacing w:line="240" w:lineRule="auto"/>
        <w:rPr>
          <w:rFonts w:cs="Times New Roman"/>
          <w:b/>
        </w:rPr>
      </w:pPr>
    </w:p>
    <w:p w14:paraId="1F382592" w14:textId="1D05392E" w:rsidR="00D96E43" w:rsidRPr="00C806EF" w:rsidRDefault="00C806EF" w:rsidP="00214B55">
      <w:pPr>
        <w:spacing w:line="240" w:lineRule="auto"/>
        <w:rPr>
          <w:rFonts w:cs="Times New Roman"/>
          <w:b/>
        </w:rPr>
      </w:pPr>
      <w:r>
        <w:rPr>
          <w:rFonts w:cs="Times New Roman"/>
          <w:b/>
        </w:rPr>
        <w:t>F</w:t>
      </w:r>
      <w:r w:rsidR="00D96E43" w:rsidRPr="00835680">
        <w:rPr>
          <w:rFonts w:cs="Times New Roman"/>
          <w:b/>
        </w:rPr>
        <w:t xml:space="preserve">ood </w:t>
      </w:r>
      <w:r w:rsidR="00214B55">
        <w:rPr>
          <w:rFonts w:cs="Times New Roman"/>
          <w:b/>
        </w:rPr>
        <w:t xml:space="preserve">Amount:  </w:t>
      </w:r>
      <w:r w:rsidR="00D96E43" w:rsidRPr="009444BF">
        <w:rPr>
          <w:rFonts w:cs="Times New Roman"/>
        </w:rPr>
        <w:t>The food minimum expenditure basket was defined and calculated based on the formula adopted by WFP</w:t>
      </w:r>
      <w:r w:rsidR="00333289">
        <w:rPr>
          <w:rStyle w:val="FootnoteReference"/>
          <w:rFonts w:cs="Times New Roman"/>
        </w:rPr>
        <w:footnoteReference w:id="10"/>
      </w:r>
      <w:r w:rsidR="00D96E43" w:rsidRPr="009444BF">
        <w:rPr>
          <w:rFonts w:cs="Times New Roman"/>
        </w:rPr>
        <w:t xml:space="preserve"> in Lebanon for</w:t>
      </w:r>
      <w:r w:rsidR="00E7664C">
        <w:rPr>
          <w:rFonts w:cs="Times New Roman"/>
        </w:rPr>
        <w:t xml:space="preserve"> </w:t>
      </w:r>
      <w:r w:rsidR="00D96E43" w:rsidRPr="009444BF">
        <w:rPr>
          <w:rFonts w:cs="Times New Roman"/>
        </w:rPr>
        <w:t xml:space="preserve">the Syrian refugee </w:t>
      </w:r>
      <w:r w:rsidR="00E7664C">
        <w:rPr>
          <w:rFonts w:cs="Times New Roman"/>
        </w:rPr>
        <w:t xml:space="preserve">response </w:t>
      </w:r>
      <w:r w:rsidR="00D96E43" w:rsidRPr="009444BF">
        <w:rPr>
          <w:rFonts w:cs="Times New Roman"/>
        </w:rPr>
        <w:t>in 2014</w:t>
      </w:r>
      <w:r w:rsidR="00D96E43">
        <w:rPr>
          <w:rStyle w:val="FootnoteReference"/>
          <w:rFonts w:cs="Times New Roman"/>
        </w:rPr>
        <w:footnoteReference w:id="11"/>
      </w:r>
      <w:r w:rsidR="00D96E43" w:rsidRPr="009444BF">
        <w:rPr>
          <w:rFonts w:cs="Times New Roman"/>
        </w:rPr>
        <w:t xml:space="preserve"> based on </w:t>
      </w:r>
      <w:r w:rsidR="00D96E43">
        <w:rPr>
          <w:rFonts w:cs="Times New Roman"/>
        </w:rPr>
        <w:t xml:space="preserve">the </w:t>
      </w:r>
      <w:r w:rsidR="00D96E43" w:rsidRPr="009444BF">
        <w:rPr>
          <w:rFonts w:cs="Times New Roman"/>
        </w:rPr>
        <w:t xml:space="preserve">preference of different types of food items to meet their daily </w:t>
      </w:r>
      <w:r w:rsidR="0014132D">
        <w:rPr>
          <w:rFonts w:cs="Times New Roman"/>
        </w:rPr>
        <w:t xml:space="preserve">nutritional and </w:t>
      </w:r>
      <w:r w:rsidR="00D96E43" w:rsidRPr="009444BF">
        <w:rPr>
          <w:rFonts w:cs="Times New Roman"/>
        </w:rPr>
        <w:t>energy requirement. Similarly, the quantity/portion of food items w</w:t>
      </w:r>
      <w:r w:rsidR="00E7664C">
        <w:rPr>
          <w:rFonts w:cs="Times New Roman"/>
        </w:rPr>
        <w:t>as</w:t>
      </w:r>
      <w:r w:rsidR="00D96E43" w:rsidRPr="009444BF">
        <w:rPr>
          <w:rFonts w:cs="Times New Roman"/>
        </w:rPr>
        <w:t xml:space="preserve"> calculated based on the </w:t>
      </w:r>
      <w:r w:rsidR="00D96E43">
        <w:rPr>
          <w:rFonts w:cs="Times New Roman"/>
        </w:rPr>
        <w:t>S</w:t>
      </w:r>
      <w:r w:rsidR="00D96E43" w:rsidRPr="009444BF">
        <w:rPr>
          <w:rFonts w:cs="Times New Roman"/>
        </w:rPr>
        <w:t xml:space="preserve">phere </w:t>
      </w:r>
      <w:r w:rsidR="00D96E43">
        <w:rPr>
          <w:rFonts w:cs="Times New Roman"/>
        </w:rPr>
        <w:t>Project S</w:t>
      </w:r>
      <w:r w:rsidR="00D96E43" w:rsidRPr="009444BF">
        <w:rPr>
          <w:rFonts w:cs="Times New Roman"/>
        </w:rPr>
        <w:t>tandard</w:t>
      </w:r>
      <w:r w:rsidR="00D96E43">
        <w:rPr>
          <w:rFonts w:cs="Times New Roman"/>
        </w:rPr>
        <w:t>s</w:t>
      </w:r>
      <w:r w:rsidR="00D96E43" w:rsidRPr="009444BF">
        <w:rPr>
          <w:rFonts w:cs="Times New Roman"/>
        </w:rPr>
        <w:t xml:space="preserve"> for the daily energy requirement of 2,100 kcal per person per day. The following table and figures present the composition of </w:t>
      </w:r>
      <w:r w:rsidR="00D96E43">
        <w:rPr>
          <w:rFonts w:cs="Times New Roman"/>
        </w:rPr>
        <w:t xml:space="preserve">a </w:t>
      </w:r>
      <w:r w:rsidR="00D96E43" w:rsidRPr="009444BF">
        <w:rPr>
          <w:rFonts w:cs="Times New Roman"/>
        </w:rPr>
        <w:t xml:space="preserve">preferred food basket, the daily energy requirement and the daily recommended ration per person per day and the price of food items based on the market information.  </w:t>
      </w:r>
    </w:p>
    <w:p w14:paraId="48060D3B" w14:textId="42327F6E" w:rsidR="00E31E4E" w:rsidRPr="009444BF" w:rsidRDefault="00E31E4E" w:rsidP="00214B55">
      <w:pPr>
        <w:spacing w:line="240" w:lineRule="auto"/>
        <w:rPr>
          <w:rFonts w:cs="Times New Roman"/>
        </w:rPr>
      </w:pPr>
      <w:r>
        <w:rPr>
          <w:rFonts w:cs="Times New Roman"/>
        </w:rPr>
        <w:t xml:space="preserve">Caloric needs for children range from 1000-2,200 depending on age thus the calculation for a family of 5 is calculated at a ratio of total caloric needs when estimated that there </w:t>
      </w:r>
      <w:r w:rsidR="009A74AC">
        <w:rPr>
          <w:rFonts w:cs="Times New Roman"/>
        </w:rPr>
        <w:t>are 3</w:t>
      </w:r>
      <w:r>
        <w:rPr>
          <w:rFonts w:cs="Times New Roman"/>
        </w:rPr>
        <w:t xml:space="preserve"> children </w:t>
      </w:r>
      <w:r w:rsidR="009A74AC">
        <w:rPr>
          <w:rFonts w:cs="Times New Roman"/>
        </w:rPr>
        <w:t xml:space="preserve">per family.  </w:t>
      </w:r>
    </w:p>
    <w:p w14:paraId="2B367D4E" w14:textId="77777777" w:rsidR="00D96E43" w:rsidRDefault="00D96E43" w:rsidP="00214B55">
      <w:pPr>
        <w:spacing w:line="240" w:lineRule="auto"/>
        <w:rPr>
          <w:rFonts w:ascii="Times New Roman" w:hAnsi="Times New Roman" w:cs="Times New Roman"/>
        </w:rPr>
      </w:pPr>
      <w:r>
        <w:rPr>
          <w:rFonts w:cs="Times New Roman"/>
          <w:b/>
        </w:rPr>
        <w:t>Table 1: C</w:t>
      </w:r>
      <w:r w:rsidRPr="00534F9E">
        <w:rPr>
          <w:rFonts w:cs="Times New Roman"/>
          <w:b/>
        </w:rPr>
        <w:t>omposition of preferred food basket, amount</w:t>
      </w:r>
      <w:r>
        <w:rPr>
          <w:rFonts w:cs="Times New Roman"/>
          <w:b/>
        </w:rPr>
        <w:t>s</w:t>
      </w:r>
      <w:r w:rsidRPr="00534F9E">
        <w:rPr>
          <w:rFonts w:cs="Times New Roman"/>
          <w:b/>
        </w:rPr>
        <w:t xml:space="preserve"> required and price per ration</w:t>
      </w:r>
      <w:r>
        <w:rPr>
          <w:rFonts w:ascii="Times New Roman" w:hAnsi="Times New Roman" w:cs="Times New Roman"/>
        </w:rPr>
        <w:t xml:space="preserve">. </w:t>
      </w:r>
    </w:p>
    <w:tbl>
      <w:tblPr>
        <w:tblW w:w="9080" w:type="dxa"/>
        <w:tblLook w:val="04A0" w:firstRow="1" w:lastRow="0" w:firstColumn="1" w:lastColumn="0" w:noHBand="0" w:noVBand="1"/>
      </w:tblPr>
      <w:tblGrid>
        <w:gridCol w:w="1880"/>
        <w:gridCol w:w="1536"/>
        <w:gridCol w:w="2694"/>
        <w:gridCol w:w="1260"/>
        <w:gridCol w:w="1743"/>
      </w:tblGrid>
      <w:tr w:rsidR="009A74AC" w:rsidRPr="009C67F0" w14:paraId="3AE3689C" w14:textId="77777777" w:rsidTr="00C806EF">
        <w:trPr>
          <w:trHeight w:val="222"/>
        </w:trPr>
        <w:tc>
          <w:tcPr>
            <w:tcW w:w="18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471F040" w14:textId="77777777" w:rsidR="00D96E43" w:rsidRPr="00D65062" w:rsidRDefault="00D96E43" w:rsidP="00214B55">
            <w:pPr>
              <w:spacing w:after="0" w:line="240" w:lineRule="auto"/>
              <w:rPr>
                <w:rFonts w:ascii="Calibri" w:eastAsia="Times New Roman" w:hAnsi="Calibri" w:cs="Times New Roman"/>
                <w:b/>
                <w:color w:val="000000"/>
              </w:rPr>
            </w:pPr>
            <w:r w:rsidRPr="00D65062">
              <w:rPr>
                <w:rFonts w:ascii="Calibri" w:eastAsia="Times New Roman" w:hAnsi="Calibri" w:cs="Times New Roman"/>
                <w:b/>
                <w:color w:val="000000"/>
              </w:rPr>
              <w:t> </w:t>
            </w:r>
          </w:p>
        </w:tc>
        <w:tc>
          <w:tcPr>
            <w:tcW w:w="1536" w:type="dxa"/>
            <w:tcBorders>
              <w:top w:val="single" w:sz="8" w:space="0" w:color="auto"/>
              <w:left w:val="nil"/>
              <w:bottom w:val="single" w:sz="4" w:space="0" w:color="auto"/>
              <w:right w:val="single" w:sz="4" w:space="0" w:color="auto"/>
            </w:tcBorders>
            <w:shd w:val="clear" w:color="auto" w:fill="auto"/>
            <w:noWrap/>
            <w:vAlign w:val="bottom"/>
            <w:hideMark/>
          </w:tcPr>
          <w:p w14:paraId="021ABC11" w14:textId="77777777" w:rsidR="00D96E43" w:rsidRPr="00D65062" w:rsidRDefault="00D96E43" w:rsidP="00214B55">
            <w:pPr>
              <w:spacing w:after="0" w:line="240" w:lineRule="auto"/>
              <w:rPr>
                <w:rFonts w:ascii="Calibri" w:eastAsia="Times New Roman" w:hAnsi="Calibri" w:cs="Times New Roman"/>
                <w:b/>
                <w:color w:val="000000"/>
              </w:rPr>
            </w:pPr>
            <w:r w:rsidRPr="00D65062">
              <w:rPr>
                <w:rFonts w:ascii="Calibri" w:eastAsia="Times New Roman" w:hAnsi="Calibri" w:cs="Times New Roman"/>
                <w:b/>
                <w:color w:val="000000"/>
              </w:rPr>
              <w:t>Grams/person</w:t>
            </w:r>
          </w:p>
        </w:tc>
        <w:tc>
          <w:tcPr>
            <w:tcW w:w="2694" w:type="dxa"/>
            <w:tcBorders>
              <w:top w:val="single" w:sz="8" w:space="0" w:color="auto"/>
              <w:left w:val="nil"/>
              <w:bottom w:val="single" w:sz="4" w:space="0" w:color="auto"/>
              <w:right w:val="single" w:sz="4" w:space="0" w:color="auto"/>
            </w:tcBorders>
            <w:shd w:val="clear" w:color="auto" w:fill="auto"/>
            <w:noWrap/>
            <w:vAlign w:val="bottom"/>
            <w:hideMark/>
          </w:tcPr>
          <w:p w14:paraId="56AD9278" w14:textId="77777777" w:rsidR="00D96E43" w:rsidRPr="00D65062" w:rsidRDefault="00D96E43" w:rsidP="00214B55">
            <w:pPr>
              <w:spacing w:after="0" w:line="240" w:lineRule="auto"/>
              <w:rPr>
                <w:rFonts w:ascii="Calibri" w:eastAsia="Times New Roman" w:hAnsi="Calibri" w:cs="Times New Roman"/>
                <w:b/>
                <w:color w:val="000000"/>
              </w:rPr>
            </w:pPr>
            <w:r w:rsidRPr="00D65062">
              <w:rPr>
                <w:rFonts w:ascii="Calibri" w:eastAsia="Times New Roman" w:hAnsi="Calibri" w:cs="Times New Roman"/>
                <w:b/>
                <w:color w:val="000000"/>
              </w:rPr>
              <w:t>% of minimum food basket</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14:paraId="5BD8EB92" w14:textId="77777777" w:rsidR="00D96E43" w:rsidRPr="00D65062" w:rsidRDefault="00D96E43" w:rsidP="00214B55">
            <w:pPr>
              <w:spacing w:after="0" w:line="240" w:lineRule="auto"/>
              <w:rPr>
                <w:rFonts w:ascii="Calibri" w:eastAsia="Times New Roman" w:hAnsi="Calibri" w:cs="Times New Roman"/>
                <w:b/>
                <w:color w:val="000000"/>
              </w:rPr>
            </w:pPr>
            <w:r w:rsidRPr="00D65062">
              <w:rPr>
                <w:rFonts w:ascii="Calibri" w:eastAsia="Times New Roman" w:hAnsi="Calibri" w:cs="Times New Roman"/>
                <w:b/>
                <w:color w:val="000000"/>
              </w:rPr>
              <w:t>price/unit</w:t>
            </w:r>
          </w:p>
        </w:tc>
        <w:tc>
          <w:tcPr>
            <w:tcW w:w="1710" w:type="dxa"/>
            <w:tcBorders>
              <w:top w:val="single" w:sz="8" w:space="0" w:color="auto"/>
              <w:left w:val="nil"/>
              <w:bottom w:val="single" w:sz="4" w:space="0" w:color="auto"/>
              <w:right w:val="single" w:sz="8" w:space="0" w:color="auto"/>
            </w:tcBorders>
            <w:shd w:val="clear" w:color="auto" w:fill="auto"/>
            <w:noWrap/>
            <w:vAlign w:val="bottom"/>
            <w:hideMark/>
          </w:tcPr>
          <w:p w14:paraId="2BD2390D" w14:textId="77777777" w:rsidR="00D96E43" w:rsidRPr="00D65062" w:rsidRDefault="00D96E43" w:rsidP="00214B55">
            <w:pPr>
              <w:spacing w:after="0" w:line="240" w:lineRule="auto"/>
              <w:rPr>
                <w:rFonts w:ascii="Calibri" w:eastAsia="Times New Roman" w:hAnsi="Calibri" w:cs="Times New Roman"/>
                <w:b/>
                <w:color w:val="000000"/>
              </w:rPr>
            </w:pPr>
            <w:r w:rsidRPr="00D65062">
              <w:rPr>
                <w:rFonts w:ascii="Calibri" w:eastAsia="Times New Roman" w:hAnsi="Calibri" w:cs="Times New Roman"/>
                <w:b/>
                <w:color w:val="000000"/>
              </w:rPr>
              <w:t>price/ration/day</w:t>
            </w:r>
          </w:p>
        </w:tc>
      </w:tr>
      <w:tr w:rsidR="009A74AC" w:rsidRPr="009C67F0" w14:paraId="3B277B9E" w14:textId="77777777" w:rsidTr="00C806EF">
        <w:trPr>
          <w:trHeight w:val="165"/>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41310E0D" w14:textId="77777777" w:rsidR="00D96E43" w:rsidRPr="009C67F0" w:rsidRDefault="00D96E43" w:rsidP="00214B55">
            <w:pPr>
              <w:spacing w:after="0" w:line="240" w:lineRule="auto"/>
              <w:rPr>
                <w:rFonts w:ascii="Calibri" w:eastAsia="Times New Roman" w:hAnsi="Calibri" w:cs="Times New Roman"/>
                <w:color w:val="000000"/>
              </w:rPr>
            </w:pPr>
            <w:r w:rsidRPr="009C67F0">
              <w:rPr>
                <w:rFonts w:ascii="Calibri" w:eastAsia="Times New Roman" w:hAnsi="Calibri" w:cs="Times New Roman"/>
                <w:color w:val="000000"/>
              </w:rPr>
              <w:t>Medium grain rice</w:t>
            </w:r>
          </w:p>
        </w:tc>
        <w:tc>
          <w:tcPr>
            <w:tcW w:w="1536" w:type="dxa"/>
            <w:tcBorders>
              <w:top w:val="nil"/>
              <w:left w:val="nil"/>
              <w:bottom w:val="single" w:sz="4" w:space="0" w:color="auto"/>
              <w:right w:val="single" w:sz="4" w:space="0" w:color="auto"/>
            </w:tcBorders>
            <w:shd w:val="clear" w:color="auto" w:fill="auto"/>
            <w:noWrap/>
            <w:vAlign w:val="bottom"/>
            <w:hideMark/>
          </w:tcPr>
          <w:p w14:paraId="11F4D959" w14:textId="77777777" w:rsidR="00D96E43" w:rsidRPr="009C67F0" w:rsidRDefault="00D96E43" w:rsidP="00214B55">
            <w:pPr>
              <w:spacing w:after="0" w:line="240" w:lineRule="auto"/>
              <w:jc w:val="right"/>
              <w:rPr>
                <w:rFonts w:ascii="Calibri" w:eastAsia="Times New Roman" w:hAnsi="Calibri" w:cs="Times New Roman"/>
                <w:color w:val="000000"/>
              </w:rPr>
            </w:pPr>
            <w:r w:rsidRPr="009C67F0">
              <w:rPr>
                <w:rFonts w:ascii="Calibri" w:eastAsia="Times New Roman" w:hAnsi="Calibri" w:cs="Times New Roman"/>
                <w:color w:val="000000"/>
              </w:rPr>
              <w:t>100</w:t>
            </w:r>
          </w:p>
        </w:tc>
        <w:tc>
          <w:tcPr>
            <w:tcW w:w="2694" w:type="dxa"/>
            <w:tcBorders>
              <w:top w:val="nil"/>
              <w:left w:val="nil"/>
              <w:bottom w:val="single" w:sz="4" w:space="0" w:color="auto"/>
              <w:right w:val="single" w:sz="4" w:space="0" w:color="auto"/>
            </w:tcBorders>
            <w:shd w:val="clear" w:color="auto" w:fill="auto"/>
            <w:noWrap/>
            <w:vAlign w:val="bottom"/>
            <w:hideMark/>
          </w:tcPr>
          <w:p w14:paraId="7942EFE3" w14:textId="77777777" w:rsidR="00D96E43" w:rsidRPr="009C67F0" w:rsidRDefault="00D96E43" w:rsidP="00214B55">
            <w:pPr>
              <w:spacing w:after="0" w:line="240" w:lineRule="auto"/>
              <w:jc w:val="right"/>
              <w:rPr>
                <w:rFonts w:ascii="Calibri" w:eastAsia="Times New Roman" w:hAnsi="Calibri" w:cs="Times New Roman"/>
                <w:color w:val="000000"/>
              </w:rPr>
            </w:pPr>
            <w:r w:rsidRPr="009C67F0">
              <w:rPr>
                <w:rFonts w:ascii="Calibri" w:eastAsia="Times New Roman" w:hAnsi="Calibri" w:cs="Times New Roman"/>
                <w:color w:val="000000"/>
              </w:rPr>
              <w:t>14.9</w:t>
            </w:r>
          </w:p>
        </w:tc>
        <w:tc>
          <w:tcPr>
            <w:tcW w:w="1260" w:type="dxa"/>
            <w:tcBorders>
              <w:top w:val="nil"/>
              <w:left w:val="nil"/>
              <w:bottom w:val="single" w:sz="4" w:space="0" w:color="auto"/>
              <w:right w:val="single" w:sz="4" w:space="0" w:color="auto"/>
            </w:tcBorders>
            <w:shd w:val="clear" w:color="auto" w:fill="auto"/>
            <w:noWrap/>
            <w:vAlign w:val="bottom"/>
            <w:hideMark/>
          </w:tcPr>
          <w:p w14:paraId="17F9DF63" w14:textId="77777777" w:rsidR="00D96E43" w:rsidRPr="009C67F0" w:rsidRDefault="00D96E43" w:rsidP="00214B55">
            <w:pPr>
              <w:spacing w:after="0" w:line="240" w:lineRule="auto"/>
              <w:jc w:val="right"/>
              <w:rPr>
                <w:rFonts w:ascii="Calibri" w:eastAsia="Times New Roman" w:hAnsi="Calibri" w:cs="Times New Roman"/>
                <w:color w:val="000000"/>
              </w:rPr>
            </w:pPr>
            <w:r w:rsidRPr="009C67F0">
              <w:rPr>
                <w:rFonts w:ascii="Calibri" w:eastAsia="Times New Roman" w:hAnsi="Calibri" w:cs="Times New Roman"/>
                <w:color w:val="000000"/>
              </w:rPr>
              <w:t>2.5</w:t>
            </w:r>
          </w:p>
        </w:tc>
        <w:tc>
          <w:tcPr>
            <w:tcW w:w="1710" w:type="dxa"/>
            <w:tcBorders>
              <w:top w:val="nil"/>
              <w:left w:val="nil"/>
              <w:bottom w:val="single" w:sz="4" w:space="0" w:color="auto"/>
              <w:right w:val="single" w:sz="8" w:space="0" w:color="auto"/>
            </w:tcBorders>
            <w:shd w:val="clear" w:color="auto" w:fill="auto"/>
            <w:noWrap/>
            <w:vAlign w:val="bottom"/>
            <w:hideMark/>
          </w:tcPr>
          <w:p w14:paraId="67FB9F9F" w14:textId="77777777" w:rsidR="00D96E43" w:rsidRPr="009C67F0" w:rsidRDefault="00D96E43" w:rsidP="00214B55">
            <w:pPr>
              <w:spacing w:after="0" w:line="240" w:lineRule="auto"/>
              <w:jc w:val="right"/>
              <w:rPr>
                <w:rFonts w:ascii="Calibri" w:eastAsia="Times New Roman" w:hAnsi="Calibri" w:cs="Times New Roman"/>
                <w:color w:val="000000"/>
              </w:rPr>
            </w:pPr>
            <w:r w:rsidRPr="009C67F0">
              <w:rPr>
                <w:rFonts w:ascii="Calibri" w:eastAsia="Times New Roman" w:hAnsi="Calibri" w:cs="Times New Roman"/>
                <w:color w:val="000000"/>
              </w:rPr>
              <w:t>0.37</w:t>
            </w:r>
          </w:p>
        </w:tc>
      </w:tr>
      <w:tr w:rsidR="009A74AC" w:rsidRPr="009C67F0" w14:paraId="63167DFD" w14:textId="77777777" w:rsidTr="00C806EF">
        <w:trPr>
          <w:trHeight w:val="165"/>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74BE229A" w14:textId="77777777" w:rsidR="00D96E43" w:rsidRPr="009C67F0" w:rsidRDefault="00D96E43" w:rsidP="00214B55">
            <w:pPr>
              <w:spacing w:after="0" w:line="240" w:lineRule="auto"/>
              <w:rPr>
                <w:rFonts w:ascii="Calibri" w:eastAsia="Times New Roman" w:hAnsi="Calibri" w:cs="Times New Roman"/>
                <w:color w:val="000000"/>
              </w:rPr>
            </w:pPr>
            <w:r w:rsidRPr="009C67F0">
              <w:rPr>
                <w:rFonts w:ascii="Calibri" w:eastAsia="Times New Roman" w:hAnsi="Calibri" w:cs="Times New Roman"/>
                <w:color w:val="000000"/>
              </w:rPr>
              <w:t>Bulgur</w:t>
            </w:r>
          </w:p>
        </w:tc>
        <w:tc>
          <w:tcPr>
            <w:tcW w:w="1536" w:type="dxa"/>
            <w:tcBorders>
              <w:top w:val="nil"/>
              <w:left w:val="nil"/>
              <w:bottom w:val="single" w:sz="4" w:space="0" w:color="auto"/>
              <w:right w:val="single" w:sz="4" w:space="0" w:color="auto"/>
            </w:tcBorders>
            <w:shd w:val="clear" w:color="auto" w:fill="auto"/>
            <w:noWrap/>
            <w:vAlign w:val="bottom"/>
            <w:hideMark/>
          </w:tcPr>
          <w:p w14:paraId="3D4275B7" w14:textId="77777777" w:rsidR="00D96E43" w:rsidRPr="009C67F0" w:rsidRDefault="00D96E43" w:rsidP="00214B55">
            <w:pPr>
              <w:spacing w:after="0" w:line="240" w:lineRule="auto"/>
              <w:jc w:val="right"/>
              <w:rPr>
                <w:rFonts w:ascii="Calibri" w:eastAsia="Times New Roman" w:hAnsi="Calibri" w:cs="Times New Roman"/>
                <w:color w:val="000000"/>
              </w:rPr>
            </w:pPr>
            <w:r w:rsidRPr="009C67F0">
              <w:rPr>
                <w:rFonts w:ascii="Calibri" w:eastAsia="Times New Roman" w:hAnsi="Calibri" w:cs="Times New Roman"/>
                <w:color w:val="000000"/>
              </w:rPr>
              <w:t>130</w:t>
            </w:r>
          </w:p>
        </w:tc>
        <w:tc>
          <w:tcPr>
            <w:tcW w:w="2694" w:type="dxa"/>
            <w:tcBorders>
              <w:top w:val="nil"/>
              <w:left w:val="nil"/>
              <w:bottom w:val="single" w:sz="4" w:space="0" w:color="auto"/>
              <w:right w:val="single" w:sz="4" w:space="0" w:color="auto"/>
            </w:tcBorders>
            <w:shd w:val="clear" w:color="auto" w:fill="auto"/>
            <w:noWrap/>
            <w:vAlign w:val="bottom"/>
            <w:hideMark/>
          </w:tcPr>
          <w:p w14:paraId="39AACC6A" w14:textId="77777777" w:rsidR="00D96E43" w:rsidRPr="009C67F0" w:rsidRDefault="00D96E43" w:rsidP="00214B55">
            <w:pPr>
              <w:spacing w:after="0" w:line="240" w:lineRule="auto"/>
              <w:jc w:val="right"/>
              <w:rPr>
                <w:rFonts w:ascii="Calibri" w:eastAsia="Times New Roman" w:hAnsi="Calibri" w:cs="Times New Roman"/>
                <w:color w:val="000000"/>
              </w:rPr>
            </w:pPr>
            <w:r w:rsidRPr="009C67F0">
              <w:rPr>
                <w:rFonts w:ascii="Calibri" w:eastAsia="Times New Roman" w:hAnsi="Calibri" w:cs="Times New Roman"/>
                <w:color w:val="000000"/>
              </w:rPr>
              <w:t>19.4</w:t>
            </w:r>
          </w:p>
        </w:tc>
        <w:tc>
          <w:tcPr>
            <w:tcW w:w="1260" w:type="dxa"/>
            <w:tcBorders>
              <w:top w:val="nil"/>
              <w:left w:val="nil"/>
              <w:bottom w:val="single" w:sz="4" w:space="0" w:color="auto"/>
              <w:right w:val="single" w:sz="4" w:space="0" w:color="auto"/>
            </w:tcBorders>
            <w:shd w:val="clear" w:color="auto" w:fill="auto"/>
            <w:noWrap/>
            <w:vAlign w:val="bottom"/>
            <w:hideMark/>
          </w:tcPr>
          <w:p w14:paraId="6870DDAA" w14:textId="77777777" w:rsidR="00D96E43" w:rsidRPr="009C67F0" w:rsidRDefault="00D96E43" w:rsidP="00214B55">
            <w:pPr>
              <w:spacing w:after="0" w:line="240" w:lineRule="auto"/>
              <w:jc w:val="right"/>
              <w:rPr>
                <w:rFonts w:ascii="Calibri" w:eastAsia="Times New Roman" w:hAnsi="Calibri" w:cs="Times New Roman"/>
                <w:color w:val="000000"/>
              </w:rPr>
            </w:pPr>
            <w:r w:rsidRPr="009C67F0">
              <w:rPr>
                <w:rFonts w:ascii="Calibri" w:eastAsia="Times New Roman" w:hAnsi="Calibri" w:cs="Times New Roman"/>
                <w:color w:val="000000"/>
              </w:rPr>
              <w:t>2.5</w:t>
            </w:r>
          </w:p>
        </w:tc>
        <w:tc>
          <w:tcPr>
            <w:tcW w:w="1710" w:type="dxa"/>
            <w:tcBorders>
              <w:top w:val="nil"/>
              <w:left w:val="nil"/>
              <w:bottom w:val="single" w:sz="4" w:space="0" w:color="auto"/>
              <w:right w:val="single" w:sz="8" w:space="0" w:color="auto"/>
            </w:tcBorders>
            <w:shd w:val="clear" w:color="auto" w:fill="auto"/>
            <w:noWrap/>
            <w:vAlign w:val="bottom"/>
            <w:hideMark/>
          </w:tcPr>
          <w:p w14:paraId="4CF4B6D2" w14:textId="77777777" w:rsidR="00D96E43" w:rsidRPr="009C67F0" w:rsidRDefault="00D96E43" w:rsidP="00214B55">
            <w:pPr>
              <w:spacing w:after="0" w:line="240" w:lineRule="auto"/>
              <w:jc w:val="right"/>
              <w:rPr>
                <w:rFonts w:ascii="Calibri" w:eastAsia="Times New Roman" w:hAnsi="Calibri" w:cs="Times New Roman"/>
                <w:color w:val="000000"/>
              </w:rPr>
            </w:pPr>
            <w:r w:rsidRPr="009C67F0">
              <w:rPr>
                <w:rFonts w:ascii="Calibri" w:eastAsia="Times New Roman" w:hAnsi="Calibri" w:cs="Times New Roman"/>
                <w:color w:val="000000"/>
              </w:rPr>
              <w:t>0.48</w:t>
            </w:r>
          </w:p>
        </w:tc>
      </w:tr>
      <w:tr w:rsidR="009A74AC" w:rsidRPr="009C67F0" w14:paraId="19DB4873" w14:textId="77777777" w:rsidTr="00C806EF">
        <w:trPr>
          <w:trHeight w:val="165"/>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70EC3BBB" w14:textId="77777777" w:rsidR="00D96E43" w:rsidRPr="009C67F0" w:rsidRDefault="00D96E43" w:rsidP="00214B55">
            <w:pPr>
              <w:spacing w:after="0" w:line="240" w:lineRule="auto"/>
              <w:rPr>
                <w:rFonts w:ascii="Calibri" w:eastAsia="Times New Roman" w:hAnsi="Calibri" w:cs="Times New Roman"/>
                <w:color w:val="000000"/>
              </w:rPr>
            </w:pPr>
            <w:r w:rsidRPr="009C67F0">
              <w:rPr>
                <w:rFonts w:ascii="Calibri" w:eastAsia="Times New Roman" w:hAnsi="Calibri" w:cs="Times New Roman"/>
                <w:color w:val="000000"/>
              </w:rPr>
              <w:t>Pasta</w:t>
            </w:r>
          </w:p>
        </w:tc>
        <w:tc>
          <w:tcPr>
            <w:tcW w:w="1536" w:type="dxa"/>
            <w:tcBorders>
              <w:top w:val="nil"/>
              <w:left w:val="nil"/>
              <w:bottom w:val="single" w:sz="4" w:space="0" w:color="auto"/>
              <w:right w:val="single" w:sz="4" w:space="0" w:color="auto"/>
            </w:tcBorders>
            <w:shd w:val="clear" w:color="auto" w:fill="auto"/>
            <w:noWrap/>
            <w:vAlign w:val="bottom"/>
            <w:hideMark/>
          </w:tcPr>
          <w:p w14:paraId="31BC798F" w14:textId="77777777" w:rsidR="00D96E43" w:rsidRPr="009C67F0" w:rsidRDefault="00D96E43" w:rsidP="00214B55">
            <w:pPr>
              <w:spacing w:after="0" w:line="240" w:lineRule="auto"/>
              <w:jc w:val="right"/>
              <w:rPr>
                <w:rFonts w:ascii="Calibri" w:eastAsia="Times New Roman" w:hAnsi="Calibri" w:cs="Times New Roman"/>
                <w:color w:val="000000"/>
              </w:rPr>
            </w:pPr>
            <w:r w:rsidRPr="009C67F0">
              <w:rPr>
                <w:rFonts w:ascii="Calibri" w:eastAsia="Times New Roman" w:hAnsi="Calibri" w:cs="Times New Roman"/>
                <w:color w:val="000000"/>
              </w:rPr>
              <w:t>50</w:t>
            </w:r>
          </w:p>
        </w:tc>
        <w:tc>
          <w:tcPr>
            <w:tcW w:w="2694" w:type="dxa"/>
            <w:tcBorders>
              <w:top w:val="nil"/>
              <w:left w:val="nil"/>
              <w:bottom w:val="single" w:sz="4" w:space="0" w:color="auto"/>
              <w:right w:val="single" w:sz="4" w:space="0" w:color="auto"/>
            </w:tcBorders>
            <w:shd w:val="clear" w:color="auto" w:fill="auto"/>
            <w:noWrap/>
            <w:vAlign w:val="bottom"/>
            <w:hideMark/>
          </w:tcPr>
          <w:p w14:paraId="269029E8" w14:textId="77777777" w:rsidR="00D96E43" w:rsidRPr="009C67F0" w:rsidRDefault="00D96E43" w:rsidP="00214B55">
            <w:pPr>
              <w:spacing w:after="0" w:line="240" w:lineRule="auto"/>
              <w:jc w:val="right"/>
              <w:rPr>
                <w:rFonts w:ascii="Calibri" w:eastAsia="Times New Roman" w:hAnsi="Calibri" w:cs="Times New Roman"/>
                <w:color w:val="000000"/>
              </w:rPr>
            </w:pPr>
            <w:r w:rsidRPr="009C67F0">
              <w:rPr>
                <w:rFonts w:ascii="Calibri" w:eastAsia="Times New Roman" w:hAnsi="Calibri" w:cs="Times New Roman"/>
                <w:color w:val="000000"/>
              </w:rPr>
              <w:t>7.5</w:t>
            </w:r>
          </w:p>
        </w:tc>
        <w:tc>
          <w:tcPr>
            <w:tcW w:w="1260" w:type="dxa"/>
            <w:tcBorders>
              <w:top w:val="nil"/>
              <w:left w:val="nil"/>
              <w:bottom w:val="single" w:sz="4" w:space="0" w:color="auto"/>
              <w:right w:val="single" w:sz="4" w:space="0" w:color="auto"/>
            </w:tcBorders>
            <w:shd w:val="clear" w:color="auto" w:fill="auto"/>
            <w:noWrap/>
            <w:vAlign w:val="bottom"/>
            <w:hideMark/>
          </w:tcPr>
          <w:p w14:paraId="03A483A6" w14:textId="77777777" w:rsidR="00D96E43" w:rsidRPr="009C67F0" w:rsidRDefault="00D96E43" w:rsidP="00214B55">
            <w:pPr>
              <w:spacing w:after="0" w:line="240" w:lineRule="auto"/>
              <w:jc w:val="right"/>
              <w:rPr>
                <w:rFonts w:ascii="Calibri" w:eastAsia="Times New Roman" w:hAnsi="Calibri" w:cs="Times New Roman"/>
                <w:color w:val="000000"/>
              </w:rPr>
            </w:pPr>
            <w:r w:rsidRPr="009C67F0">
              <w:rPr>
                <w:rFonts w:ascii="Calibri" w:eastAsia="Times New Roman" w:hAnsi="Calibri" w:cs="Times New Roman"/>
                <w:color w:val="000000"/>
              </w:rPr>
              <w:t>1.5</w:t>
            </w:r>
          </w:p>
        </w:tc>
        <w:tc>
          <w:tcPr>
            <w:tcW w:w="1710" w:type="dxa"/>
            <w:tcBorders>
              <w:top w:val="nil"/>
              <w:left w:val="nil"/>
              <w:bottom w:val="single" w:sz="4" w:space="0" w:color="auto"/>
              <w:right w:val="single" w:sz="8" w:space="0" w:color="auto"/>
            </w:tcBorders>
            <w:shd w:val="clear" w:color="auto" w:fill="auto"/>
            <w:noWrap/>
            <w:vAlign w:val="bottom"/>
            <w:hideMark/>
          </w:tcPr>
          <w:p w14:paraId="595B2D07" w14:textId="77777777" w:rsidR="00D96E43" w:rsidRPr="009C67F0" w:rsidRDefault="00D96E43" w:rsidP="00214B55">
            <w:pPr>
              <w:spacing w:after="0" w:line="240" w:lineRule="auto"/>
              <w:jc w:val="right"/>
              <w:rPr>
                <w:rFonts w:ascii="Calibri" w:eastAsia="Times New Roman" w:hAnsi="Calibri" w:cs="Times New Roman"/>
                <w:color w:val="000000"/>
              </w:rPr>
            </w:pPr>
            <w:r w:rsidRPr="009C67F0">
              <w:rPr>
                <w:rFonts w:ascii="Calibri" w:eastAsia="Times New Roman" w:hAnsi="Calibri" w:cs="Times New Roman"/>
                <w:color w:val="000000"/>
              </w:rPr>
              <w:t>0.11</w:t>
            </w:r>
          </w:p>
        </w:tc>
      </w:tr>
      <w:tr w:rsidR="009A74AC" w:rsidRPr="009C67F0" w14:paraId="0874AB82" w14:textId="77777777" w:rsidTr="00C806EF">
        <w:trPr>
          <w:trHeight w:val="165"/>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0C7734A1" w14:textId="77777777" w:rsidR="00D96E43" w:rsidRPr="009C67F0" w:rsidRDefault="00D96E43" w:rsidP="00214B55">
            <w:pPr>
              <w:spacing w:after="0" w:line="240" w:lineRule="auto"/>
              <w:rPr>
                <w:rFonts w:ascii="Calibri" w:eastAsia="Times New Roman" w:hAnsi="Calibri" w:cs="Times New Roman"/>
                <w:color w:val="000000"/>
              </w:rPr>
            </w:pPr>
            <w:r w:rsidRPr="009C67F0">
              <w:rPr>
                <w:rFonts w:ascii="Calibri" w:eastAsia="Times New Roman" w:hAnsi="Calibri" w:cs="Times New Roman"/>
                <w:color w:val="000000"/>
              </w:rPr>
              <w:t>pulses</w:t>
            </w:r>
          </w:p>
        </w:tc>
        <w:tc>
          <w:tcPr>
            <w:tcW w:w="1536" w:type="dxa"/>
            <w:tcBorders>
              <w:top w:val="nil"/>
              <w:left w:val="nil"/>
              <w:bottom w:val="single" w:sz="4" w:space="0" w:color="auto"/>
              <w:right w:val="single" w:sz="4" w:space="0" w:color="auto"/>
            </w:tcBorders>
            <w:shd w:val="clear" w:color="auto" w:fill="auto"/>
            <w:noWrap/>
            <w:vAlign w:val="bottom"/>
            <w:hideMark/>
          </w:tcPr>
          <w:p w14:paraId="542AB797" w14:textId="77777777" w:rsidR="00D96E43" w:rsidRPr="009C67F0" w:rsidRDefault="00D96E43" w:rsidP="00214B55">
            <w:pPr>
              <w:spacing w:after="0" w:line="240" w:lineRule="auto"/>
              <w:jc w:val="right"/>
              <w:rPr>
                <w:rFonts w:ascii="Calibri" w:eastAsia="Times New Roman" w:hAnsi="Calibri" w:cs="Times New Roman"/>
                <w:color w:val="000000"/>
              </w:rPr>
            </w:pPr>
            <w:r w:rsidRPr="009C67F0">
              <w:rPr>
                <w:rFonts w:ascii="Calibri" w:eastAsia="Times New Roman" w:hAnsi="Calibri" w:cs="Times New Roman"/>
                <w:color w:val="000000"/>
              </w:rPr>
              <w:t>60</w:t>
            </w:r>
          </w:p>
        </w:tc>
        <w:tc>
          <w:tcPr>
            <w:tcW w:w="2694" w:type="dxa"/>
            <w:tcBorders>
              <w:top w:val="nil"/>
              <w:left w:val="nil"/>
              <w:bottom w:val="single" w:sz="4" w:space="0" w:color="auto"/>
              <w:right w:val="single" w:sz="4" w:space="0" w:color="auto"/>
            </w:tcBorders>
            <w:shd w:val="clear" w:color="auto" w:fill="auto"/>
            <w:noWrap/>
            <w:vAlign w:val="bottom"/>
            <w:hideMark/>
          </w:tcPr>
          <w:p w14:paraId="05D1F10E" w14:textId="77777777" w:rsidR="00D96E43" w:rsidRPr="009C67F0" w:rsidRDefault="00D96E43" w:rsidP="00214B55">
            <w:pPr>
              <w:spacing w:after="0" w:line="240" w:lineRule="auto"/>
              <w:jc w:val="right"/>
              <w:rPr>
                <w:rFonts w:ascii="Calibri" w:eastAsia="Times New Roman" w:hAnsi="Calibri" w:cs="Times New Roman"/>
                <w:color w:val="000000"/>
              </w:rPr>
            </w:pPr>
            <w:r w:rsidRPr="009C67F0">
              <w:rPr>
                <w:rFonts w:ascii="Calibri" w:eastAsia="Times New Roman" w:hAnsi="Calibri" w:cs="Times New Roman"/>
                <w:color w:val="000000"/>
              </w:rPr>
              <w:t>8.9</w:t>
            </w:r>
          </w:p>
        </w:tc>
        <w:tc>
          <w:tcPr>
            <w:tcW w:w="1260" w:type="dxa"/>
            <w:tcBorders>
              <w:top w:val="nil"/>
              <w:left w:val="nil"/>
              <w:bottom w:val="single" w:sz="4" w:space="0" w:color="auto"/>
              <w:right w:val="single" w:sz="4" w:space="0" w:color="auto"/>
            </w:tcBorders>
            <w:shd w:val="clear" w:color="auto" w:fill="auto"/>
            <w:noWrap/>
            <w:vAlign w:val="bottom"/>
            <w:hideMark/>
          </w:tcPr>
          <w:p w14:paraId="6219475A" w14:textId="77777777" w:rsidR="00D96E43" w:rsidRPr="009C67F0" w:rsidRDefault="00D96E43" w:rsidP="00214B55">
            <w:pPr>
              <w:spacing w:after="0" w:line="240" w:lineRule="auto"/>
              <w:jc w:val="right"/>
              <w:rPr>
                <w:rFonts w:ascii="Calibri" w:eastAsia="Times New Roman" w:hAnsi="Calibri" w:cs="Times New Roman"/>
                <w:color w:val="000000"/>
              </w:rPr>
            </w:pPr>
            <w:r w:rsidRPr="009C67F0">
              <w:rPr>
                <w:rFonts w:ascii="Calibri" w:eastAsia="Times New Roman" w:hAnsi="Calibri" w:cs="Times New Roman"/>
                <w:color w:val="000000"/>
              </w:rPr>
              <w:t>4</w:t>
            </w:r>
          </w:p>
        </w:tc>
        <w:tc>
          <w:tcPr>
            <w:tcW w:w="1710" w:type="dxa"/>
            <w:tcBorders>
              <w:top w:val="nil"/>
              <w:left w:val="nil"/>
              <w:bottom w:val="single" w:sz="4" w:space="0" w:color="auto"/>
              <w:right w:val="single" w:sz="8" w:space="0" w:color="auto"/>
            </w:tcBorders>
            <w:shd w:val="clear" w:color="auto" w:fill="auto"/>
            <w:noWrap/>
            <w:vAlign w:val="bottom"/>
            <w:hideMark/>
          </w:tcPr>
          <w:p w14:paraId="7ED33A68" w14:textId="77777777" w:rsidR="00D96E43" w:rsidRPr="009C67F0" w:rsidRDefault="00D96E43" w:rsidP="00214B55">
            <w:pPr>
              <w:spacing w:after="0" w:line="240" w:lineRule="auto"/>
              <w:jc w:val="right"/>
              <w:rPr>
                <w:rFonts w:ascii="Calibri" w:eastAsia="Times New Roman" w:hAnsi="Calibri" w:cs="Times New Roman"/>
                <w:color w:val="000000"/>
              </w:rPr>
            </w:pPr>
            <w:r w:rsidRPr="009C67F0">
              <w:rPr>
                <w:rFonts w:ascii="Calibri" w:eastAsia="Times New Roman" w:hAnsi="Calibri" w:cs="Times New Roman"/>
                <w:color w:val="000000"/>
              </w:rPr>
              <w:t>0.36</w:t>
            </w:r>
          </w:p>
        </w:tc>
      </w:tr>
      <w:tr w:rsidR="009A74AC" w:rsidRPr="009C67F0" w14:paraId="0DD49D56" w14:textId="77777777" w:rsidTr="00C806EF">
        <w:trPr>
          <w:trHeight w:val="165"/>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7EE45A49" w14:textId="77777777" w:rsidR="00D96E43" w:rsidRPr="009C67F0" w:rsidRDefault="00D96E43" w:rsidP="00214B55">
            <w:pPr>
              <w:spacing w:after="0" w:line="240" w:lineRule="auto"/>
              <w:rPr>
                <w:rFonts w:ascii="Calibri" w:eastAsia="Times New Roman" w:hAnsi="Calibri" w:cs="Times New Roman"/>
                <w:color w:val="000000"/>
              </w:rPr>
            </w:pPr>
            <w:r w:rsidRPr="009C67F0">
              <w:rPr>
                <w:rFonts w:ascii="Calibri" w:eastAsia="Times New Roman" w:hAnsi="Calibri" w:cs="Times New Roman"/>
                <w:color w:val="000000"/>
              </w:rPr>
              <w:t>Sugar</w:t>
            </w:r>
          </w:p>
        </w:tc>
        <w:tc>
          <w:tcPr>
            <w:tcW w:w="1536" w:type="dxa"/>
            <w:tcBorders>
              <w:top w:val="nil"/>
              <w:left w:val="nil"/>
              <w:bottom w:val="single" w:sz="4" w:space="0" w:color="auto"/>
              <w:right w:val="single" w:sz="4" w:space="0" w:color="auto"/>
            </w:tcBorders>
            <w:shd w:val="clear" w:color="auto" w:fill="auto"/>
            <w:noWrap/>
            <w:vAlign w:val="bottom"/>
            <w:hideMark/>
          </w:tcPr>
          <w:p w14:paraId="1968AE57" w14:textId="77777777" w:rsidR="00D96E43" w:rsidRPr="009C67F0" w:rsidRDefault="00D96E43" w:rsidP="00214B55">
            <w:pPr>
              <w:spacing w:after="0" w:line="240" w:lineRule="auto"/>
              <w:jc w:val="right"/>
              <w:rPr>
                <w:rFonts w:ascii="Calibri" w:eastAsia="Times New Roman" w:hAnsi="Calibri" w:cs="Times New Roman"/>
                <w:color w:val="000000"/>
              </w:rPr>
            </w:pPr>
            <w:r w:rsidRPr="009C67F0">
              <w:rPr>
                <w:rFonts w:ascii="Calibri" w:eastAsia="Times New Roman" w:hAnsi="Calibri" w:cs="Times New Roman"/>
                <w:color w:val="000000"/>
              </w:rPr>
              <w:t>50</w:t>
            </w:r>
          </w:p>
        </w:tc>
        <w:tc>
          <w:tcPr>
            <w:tcW w:w="2694" w:type="dxa"/>
            <w:tcBorders>
              <w:top w:val="nil"/>
              <w:left w:val="nil"/>
              <w:bottom w:val="single" w:sz="4" w:space="0" w:color="auto"/>
              <w:right w:val="single" w:sz="4" w:space="0" w:color="auto"/>
            </w:tcBorders>
            <w:shd w:val="clear" w:color="auto" w:fill="auto"/>
            <w:noWrap/>
            <w:vAlign w:val="bottom"/>
            <w:hideMark/>
          </w:tcPr>
          <w:p w14:paraId="5FF4F0FB" w14:textId="77777777" w:rsidR="00D96E43" w:rsidRPr="009C67F0" w:rsidRDefault="00D96E43" w:rsidP="00214B55">
            <w:pPr>
              <w:spacing w:after="0" w:line="240" w:lineRule="auto"/>
              <w:jc w:val="right"/>
              <w:rPr>
                <w:rFonts w:ascii="Calibri" w:eastAsia="Times New Roman" w:hAnsi="Calibri" w:cs="Times New Roman"/>
                <w:color w:val="000000"/>
              </w:rPr>
            </w:pPr>
            <w:r w:rsidRPr="009C67F0">
              <w:rPr>
                <w:rFonts w:ascii="Calibri" w:eastAsia="Times New Roman" w:hAnsi="Calibri" w:cs="Times New Roman"/>
                <w:color w:val="000000"/>
              </w:rPr>
              <w:t>7.5</w:t>
            </w:r>
          </w:p>
        </w:tc>
        <w:tc>
          <w:tcPr>
            <w:tcW w:w="1260" w:type="dxa"/>
            <w:tcBorders>
              <w:top w:val="nil"/>
              <w:left w:val="nil"/>
              <w:bottom w:val="single" w:sz="4" w:space="0" w:color="auto"/>
              <w:right w:val="single" w:sz="4" w:space="0" w:color="auto"/>
            </w:tcBorders>
            <w:shd w:val="clear" w:color="auto" w:fill="auto"/>
            <w:noWrap/>
            <w:vAlign w:val="bottom"/>
            <w:hideMark/>
          </w:tcPr>
          <w:p w14:paraId="52CDC1EC" w14:textId="77777777" w:rsidR="00D96E43" w:rsidRPr="009C67F0" w:rsidRDefault="00D96E43" w:rsidP="00214B55">
            <w:pPr>
              <w:spacing w:after="0" w:line="240" w:lineRule="auto"/>
              <w:jc w:val="right"/>
              <w:rPr>
                <w:rFonts w:ascii="Calibri" w:eastAsia="Times New Roman" w:hAnsi="Calibri" w:cs="Times New Roman"/>
                <w:color w:val="000000"/>
              </w:rPr>
            </w:pPr>
            <w:r w:rsidRPr="009C67F0">
              <w:rPr>
                <w:rFonts w:ascii="Calibri" w:eastAsia="Times New Roman" w:hAnsi="Calibri" w:cs="Times New Roman"/>
                <w:color w:val="000000"/>
              </w:rPr>
              <w:t>1</w:t>
            </w:r>
          </w:p>
        </w:tc>
        <w:tc>
          <w:tcPr>
            <w:tcW w:w="1710" w:type="dxa"/>
            <w:tcBorders>
              <w:top w:val="nil"/>
              <w:left w:val="nil"/>
              <w:bottom w:val="single" w:sz="4" w:space="0" w:color="auto"/>
              <w:right w:val="single" w:sz="8" w:space="0" w:color="auto"/>
            </w:tcBorders>
            <w:shd w:val="clear" w:color="auto" w:fill="auto"/>
            <w:noWrap/>
            <w:vAlign w:val="bottom"/>
            <w:hideMark/>
          </w:tcPr>
          <w:p w14:paraId="3A95546D" w14:textId="77777777" w:rsidR="00D96E43" w:rsidRPr="009C67F0" w:rsidRDefault="00D96E43" w:rsidP="00214B55">
            <w:pPr>
              <w:spacing w:after="0" w:line="240" w:lineRule="auto"/>
              <w:jc w:val="right"/>
              <w:rPr>
                <w:rFonts w:ascii="Calibri" w:eastAsia="Times New Roman" w:hAnsi="Calibri" w:cs="Times New Roman"/>
                <w:color w:val="000000"/>
              </w:rPr>
            </w:pPr>
            <w:r w:rsidRPr="009C67F0">
              <w:rPr>
                <w:rFonts w:ascii="Calibri" w:eastAsia="Times New Roman" w:hAnsi="Calibri" w:cs="Times New Roman"/>
                <w:color w:val="000000"/>
              </w:rPr>
              <w:t>0.07</w:t>
            </w:r>
          </w:p>
        </w:tc>
      </w:tr>
      <w:tr w:rsidR="009A74AC" w:rsidRPr="009C67F0" w14:paraId="7BAA209E" w14:textId="77777777" w:rsidTr="00C806EF">
        <w:trPr>
          <w:trHeight w:val="165"/>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30A4A783" w14:textId="77777777" w:rsidR="00D96E43" w:rsidRPr="009C67F0" w:rsidRDefault="00D96E43" w:rsidP="00214B55">
            <w:pPr>
              <w:spacing w:after="0" w:line="240" w:lineRule="auto"/>
              <w:rPr>
                <w:rFonts w:ascii="Calibri" w:eastAsia="Times New Roman" w:hAnsi="Calibri" w:cs="Times New Roman"/>
                <w:color w:val="000000"/>
              </w:rPr>
            </w:pPr>
            <w:r w:rsidRPr="009C67F0">
              <w:rPr>
                <w:rFonts w:ascii="Calibri" w:eastAsia="Times New Roman" w:hAnsi="Calibri" w:cs="Times New Roman"/>
                <w:color w:val="000000"/>
              </w:rPr>
              <w:t>Sunflower oil</w:t>
            </w:r>
          </w:p>
        </w:tc>
        <w:tc>
          <w:tcPr>
            <w:tcW w:w="1536" w:type="dxa"/>
            <w:tcBorders>
              <w:top w:val="nil"/>
              <w:left w:val="nil"/>
              <w:bottom w:val="single" w:sz="4" w:space="0" w:color="auto"/>
              <w:right w:val="single" w:sz="4" w:space="0" w:color="auto"/>
            </w:tcBorders>
            <w:shd w:val="clear" w:color="auto" w:fill="auto"/>
            <w:noWrap/>
            <w:vAlign w:val="bottom"/>
            <w:hideMark/>
          </w:tcPr>
          <w:p w14:paraId="37BB1A11" w14:textId="77777777" w:rsidR="00D96E43" w:rsidRPr="009C67F0" w:rsidRDefault="00D96E43" w:rsidP="00214B55">
            <w:pPr>
              <w:spacing w:after="0" w:line="240" w:lineRule="auto"/>
              <w:jc w:val="right"/>
              <w:rPr>
                <w:rFonts w:ascii="Calibri" w:eastAsia="Times New Roman" w:hAnsi="Calibri" w:cs="Times New Roman"/>
                <w:color w:val="000000"/>
              </w:rPr>
            </w:pPr>
            <w:r w:rsidRPr="009C67F0">
              <w:rPr>
                <w:rFonts w:ascii="Calibri" w:eastAsia="Times New Roman" w:hAnsi="Calibri" w:cs="Times New Roman"/>
                <w:color w:val="000000"/>
              </w:rPr>
              <w:t>33</w:t>
            </w:r>
          </w:p>
        </w:tc>
        <w:tc>
          <w:tcPr>
            <w:tcW w:w="2694" w:type="dxa"/>
            <w:tcBorders>
              <w:top w:val="nil"/>
              <w:left w:val="nil"/>
              <w:bottom w:val="single" w:sz="4" w:space="0" w:color="auto"/>
              <w:right w:val="single" w:sz="4" w:space="0" w:color="auto"/>
            </w:tcBorders>
            <w:shd w:val="clear" w:color="auto" w:fill="auto"/>
            <w:noWrap/>
            <w:vAlign w:val="bottom"/>
            <w:hideMark/>
          </w:tcPr>
          <w:p w14:paraId="1FE3D0F9" w14:textId="77777777" w:rsidR="00D96E43" w:rsidRPr="009C67F0" w:rsidRDefault="00D96E43" w:rsidP="00214B55">
            <w:pPr>
              <w:spacing w:after="0" w:line="240" w:lineRule="auto"/>
              <w:jc w:val="right"/>
              <w:rPr>
                <w:rFonts w:ascii="Calibri" w:eastAsia="Times New Roman" w:hAnsi="Calibri" w:cs="Times New Roman"/>
                <w:color w:val="000000"/>
              </w:rPr>
            </w:pPr>
            <w:r w:rsidRPr="009C67F0">
              <w:rPr>
                <w:rFonts w:ascii="Calibri" w:eastAsia="Times New Roman" w:hAnsi="Calibri" w:cs="Times New Roman"/>
                <w:color w:val="000000"/>
              </w:rPr>
              <w:t>4.9</w:t>
            </w:r>
          </w:p>
        </w:tc>
        <w:tc>
          <w:tcPr>
            <w:tcW w:w="1260" w:type="dxa"/>
            <w:tcBorders>
              <w:top w:val="nil"/>
              <w:left w:val="nil"/>
              <w:bottom w:val="single" w:sz="4" w:space="0" w:color="auto"/>
              <w:right w:val="single" w:sz="4" w:space="0" w:color="auto"/>
            </w:tcBorders>
            <w:shd w:val="clear" w:color="auto" w:fill="auto"/>
            <w:noWrap/>
            <w:vAlign w:val="bottom"/>
            <w:hideMark/>
          </w:tcPr>
          <w:p w14:paraId="01D4AF49" w14:textId="77777777" w:rsidR="00D96E43" w:rsidRPr="009C67F0" w:rsidRDefault="00D96E43" w:rsidP="00214B55">
            <w:pPr>
              <w:spacing w:after="0" w:line="240" w:lineRule="auto"/>
              <w:jc w:val="right"/>
              <w:rPr>
                <w:rFonts w:ascii="Calibri" w:eastAsia="Times New Roman" w:hAnsi="Calibri" w:cs="Times New Roman"/>
                <w:color w:val="000000"/>
              </w:rPr>
            </w:pPr>
            <w:r w:rsidRPr="009C67F0">
              <w:rPr>
                <w:rFonts w:ascii="Calibri" w:eastAsia="Times New Roman" w:hAnsi="Calibri" w:cs="Times New Roman"/>
                <w:color w:val="000000"/>
              </w:rPr>
              <w:t>2.5</w:t>
            </w:r>
          </w:p>
        </w:tc>
        <w:tc>
          <w:tcPr>
            <w:tcW w:w="1710" w:type="dxa"/>
            <w:tcBorders>
              <w:top w:val="nil"/>
              <w:left w:val="nil"/>
              <w:bottom w:val="single" w:sz="4" w:space="0" w:color="auto"/>
              <w:right w:val="single" w:sz="8" w:space="0" w:color="auto"/>
            </w:tcBorders>
            <w:shd w:val="clear" w:color="auto" w:fill="auto"/>
            <w:noWrap/>
            <w:vAlign w:val="bottom"/>
            <w:hideMark/>
          </w:tcPr>
          <w:p w14:paraId="57553A4B" w14:textId="77777777" w:rsidR="00D96E43" w:rsidRPr="009C67F0" w:rsidRDefault="00D96E43" w:rsidP="00214B55">
            <w:pPr>
              <w:spacing w:after="0" w:line="240" w:lineRule="auto"/>
              <w:jc w:val="right"/>
              <w:rPr>
                <w:rFonts w:ascii="Calibri" w:eastAsia="Times New Roman" w:hAnsi="Calibri" w:cs="Times New Roman"/>
                <w:color w:val="000000"/>
              </w:rPr>
            </w:pPr>
            <w:r w:rsidRPr="009C67F0">
              <w:rPr>
                <w:rFonts w:ascii="Calibri" w:eastAsia="Times New Roman" w:hAnsi="Calibri" w:cs="Times New Roman"/>
                <w:color w:val="000000"/>
              </w:rPr>
              <w:t>0.12</w:t>
            </w:r>
          </w:p>
        </w:tc>
      </w:tr>
      <w:tr w:rsidR="009A74AC" w:rsidRPr="009C67F0" w14:paraId="3C472A00" w14:textId="77777777" w:rsidTr="00C806EF">
        <w:trPr>
          <w:trHeight w:val="165"/>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48B24848" w14:textId="77777777" w:rsidR="00D96E43" w:rsidRPr="009C67F0" w:rsidRDefault="00D96E43" w:rsidP="00214B55">
            <w:pPr>
              <w:spacing w:after="0" w:line="240" w:lineRule="auto"/>
              <w:rPr>
                <w:rFonts w:ascii="Calibri" w:eastAsia="Times New Roman" w:hAnsi="Calibri" w:cs="Times New Roman"/>
                <w:color w:val="000000"/>
              </w:rPr>
            </w:pPr>
            <w:r w:rsidRPr="009C67F0">
              <w:rPr>
                <w:rFonts w:ascii="Calibri" w:eastAsia="Times New Roman" w:hAnsi="Calibri" w:cs="Times New Roman"/>
                <w:color w:val="000000"/>
              </w:rPr>
              <w:t>iodized salt</w:t>
            </w:r>
          </w:p>
        </w:tc>
        <w:tc>
          <w:tcPr>
            <w:tcW w:w="1536" w:type="dxa"/>
            <w:tcBorders>
              <w:top w:val="nil"/>
              <w:left w:val="nil"/>
              <w:bottom w:val="single" w:sz="4" w:space="0" w:color="auto"/>
              <w:right w:val="single" w:sz="4" w:space="0" w:color="auto"/>
            </w:tcBorders>
            <w:shd w:val="clear" w:color="auto" w:fill="auto"/>
            <w:noWrap/>
            <w:vAlign w:val="bottom"/>
            <w:hideMark/>
          </w:tcPr>
          <w:p w14:paraId="7A8BC7CC" w14:textId="77777777" w:rsidR="00D96E43" w:rsidRPr="009C67F0" w:rsidRDefault="00D96E43" w:rsidP="00214B55">
            <w:pPr>
              <w:spacing w:after="0" w:line="240" w:lineRule="auto"/>
              <w:jc w:val="right"/>
              <w:rPr>
                <w:rFonts w:ascii="Calibri" w:eastAsia="Times New Roman" w:hAnsi="Calibri" w:cs="Times New Roman"/>
                <w:color w:val="000000"/>
              </w:rPr>
            </w:pPr>
            <w:r w:rsidRPr="009C67F0">
              <w:rPr>
                <w:rFonts w:ascii="Calibri" w:eastAsia="Times New Roman" w:hAnsi="Calibri" w:cs="Times New Roman"/>
                <w:color w:val="000000"/>
              </w:rPr>
              <w:t>5</w:t>
            </w:r>
          </w:p>
        </w:tc>
        <w:tc>
          <w:tcPr>
            <w:tcW w:w="2694" w:type="dxa"/>
            <w:tcBorders>
              <w:top w:val="nil"/>
              <w:left w:val="nil"/>
              <w:bottom w:val="single" w:sz="4" w:space="0" w:color="auto"/>
              <w:right w:val="single" w:sz="4" w:space="0" w:color="auto"/>
            </w:tcBorders>
            <w:shd w:val="clear" w:color="auto" w:fill="auto"/>
            <w:noWrap/>
            <w:vAlign w:val="bottom"/>
            <w:hideMark/>
          </w:tcPr>
          <w:p w14:paraId="5F7CCE8D" w14:textId="77777777" w:rsidR="00D96E43" w:rsidRPr="009C67F0" w:rsidRDefault="00D96E43" w:rsidP="00214B55">
            <w:pPr>
              <w:spacing w:after="0" w:line="240" w:lineRule="auto"/>
              <w:jc w:val="right"/>
              <w:rPr>
                <w:rFonts w:ascii="Calibri" w:eastAsia="Times New Roman" w:hAnsi="Calibri" w:cs="Times New Roman"/>
                <w:color w:val="000000"/>
              </w:rPr>
            </w:pPr>
            <w:r w:rsidRPr="009C67F0">
              <w:rPr>
                <w:rFonts w:ascii="Calibri" w:eastAsia="Times New Roman" w:hAnsi="Calibri" w:cs="Times New Roman"/>
                <w:color w:val="000000"/>
              </w:rPr>
              <w:t>0.7</w:t>
            </w:r>
          </w:p>
        </w:tc>
        <w:tc>
          <w:tcPr>
            <w:tcW w:w="1260" w:type="dxa"/>
            <w:tcBorders>
              <w:top w:val="nil"/>
              <w:left w:val="nil"/>
              <w:bottom w:val="single" w:sz="4" w:space="0" w:color="auto"/>
              <w:right w:val="single" w:sz="4" w:space="0" w:color="auto"/>
            </w:tcBorders>
            <w:shd w:val="clear" w:color="auto" w:fill="auto"/>
            <w:noWrap/>
            <w:vAlign w:val="bottom"/>
            <w:hideMark/>
          </w:tcPr>
          <w:p w14:paraId="520CD15C" w14:textId="77777777" w:rsidR="00D96E43" w:rsidRPr="009C67F0" w:rsidRDefault="00D96E43" w:rsidP="00214B55">
            <w:pPr>
              <w:spacing w:after="0" w:line="240" w:lineRule="auto"/>
              <w:jc w:val="right"/>
              <w:rPr>
                <w:rFonts w:ascii="Calibri" w:eastAsia="Times New Roman" w:hAnsi="Calibri" w:cs="Times New Roman"/>
                <w:color w:val="000000"/>
              </w:rPr>
            </w:pPr>
            <w:r w:rsidRPr="009C67F0">
              <w:rPr>
                <w:rFonts w:ascii="Calibri" w:eastAsia="Times New Roman" w:hAnsi="Calibri" w:cs="Times New Roman"/>
                <w:color w:val="000000"/>
              </w:rPr>
              <w:t>2</w:t>
            </w:r>
          </w:p>
        </w:tc>
        <w:tc>
          <w:tcPr>
            <w:tcW w:w="1710" w:type="dxa"/>
            <w:tcBorders>
              <w:top w:val="nil"/>
              <w:left w:val="nil"/>
              <w:bottom w:val="single" w:sz="4" w:space="0" w:color="auto"/>
              <w:right w:val="single" w:sz="8" w:space="0" w:color="auto"/>
            </w:tcBorders>
            <w:shd w:val="clear" w:color="auto" w:fill="auto"/>
            <w:noWrap/>
            <w:vAlign w:val="bottom"/>
            <w:hideMark/>
          </w:tcPr>
          <w:p w14:paraId="50C8A3F7" w14:textId="77777777" w:rsidR="00D96E43" w:rsidRPr="009C67F0" w:rsidRDefault="00D96E43" w:rsidP="00214B55">
            <w:pPr>
              <w:spacing w:after="0" w:line="240" w:lineRule="auto"/>
              <w:jc w:val="right"/>
              <w:rPr>
                <w:rFonts w:ascii="Calibri" w:eastAsia="Times New Roman" w:hAnsi="Calibri" w:cs="Times New Roman"/>
                <w:color w:val="000000"/>
              </w:rPr>
            </w:pPr>
            <w:r w:rsidRPr="009C67F0">
              <w:rPr>
                <w:rFonts w:ascii="Calibri" w:eastAsia="Times New Roman" w:hAnsi="Calibri" w:cs="Times New Roman"/>
                <w:color w:val="000000"/>
              </w:rPr>
              <w:t>0.01</w:t>
            </w:r>
          </w:p>
        </w:tc>
      </w:tr>
      <w:tr w:rsidR="009A74AC" w:rsidRPr="009C67F0" w14:paraId="588356AD" w14:textId="77777777" w:rsidTr="00C806EF">
        <w:trPr>
          <w:trHeight w:val="165"/>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112311BA" w14:textId="77777777" w:rsidR="00D96E43" w:rsidRPr="009C67F0" w:rsidRDefault="00D96E43" w:rsidP="00214B55">
            <w:pPr>
              <w:spacing w:after="0" w:line="240" w:lineRule="auto"/>
              <w:rPr>
                <w:rFonts w:ascii="Calibri" w:eastAsia="Times New Roman" w:hAnsi="Calibri" w:cs="Times New Roman"/>
                <w:color w:val="000000"/>
              </w:rPr>
            </w:pPr>
            <w:r w:rsidRPr="009C67F0">
              <w:rPr>
                <w:rFonts w:ascii="Calibri" w:eastAsia="Times New Roman" w:hAnsi="Calibri" w:cs="Times New Roman"/>
                <w:color w:val="000000"/>
              </w:rPr>
              <w:t>Canned meat</w:t>
            </w:r>
          </w:p>
        </w:tc>
        <w:tc>
          <w:tcPr>
            <w:tcW w:w="1536" w:type="dxa"/>
            <w:tcBorders>
              <w:top w:val="nil"/>
              <w:left w:val="nil"/>
              <w:bottom w:val="single" w:sz="4" w:space="0" w:color="auto"/>
              <w:right w:val="single" w:sz="4" w:space="0" w:color="auto"/>
            </w:tcBorders>
            <w:shd w:val="clear" w:color="auto" w:fill="auto"/>
            <w:noWrap/>
            <w:vAlign w:val="bottom"/>
            <w:hideMark/>
          </w:tcPr>
          <w:p w14:paraId="096BCA3D" w14:textId="77777777" w:rsidR="00D96E43" w:rsidRPr="009C67F0" w:rsidRDefault="00D96E43" w:rsidP="00214B55">
            <w:pPr>
              <w:spacing w:after="0" w:line="240" w:lineRule="auto"/>
              <w:jc w:val="right"/>
              <w:rPr>
                <w:rFonts w:ascii="Calibri" w:eastAsia="Times New Roman" w:hAnsi="Calibri" w:cs="Times New Roman"/>
                <w:color w:val="000000"/>
              </w:rPr>
            </w:pPr>
            <w:r w:rsidRPr="009C67F0">
              <w:rPr>
                <w:rFonts w:ascii="Calibri" w:eastAsia="Times New Roman" w:hAnsi="Calibri" w:cs="Times New Roman"/>
                <w:color w:val="000000"/>
              </w:rPr>
              <w:t>38</w:t>
            </w:r>
          </w:p>
        </w:tc>
        <w:tc>
          <w:tcPr>
            <w:tcW w:w="2694" w:type="dxa"/>
            <w:tcBorders>
              <w:top w:val="nil"/>
              <w:left w:val="nil"/>
              <w:bottom w:val="single" w:sz="4" w:space="0" w:color="auto"/>
              <w:right w:val="single" w:sz="4" w:space="0" w:color="auto"/>
            </w:tcBorders>
            <w:shd w:val="clear" w:color="auto" w:fill="auto"/>
            <w:noWrap/>
            <w:vAlign w:val="bottom"/>
            <w:hideMark/>
          </w:tcPr>
          <w:p w14:paraId="073A4C72" w14:textId="77777777" w:rsidR="00D96E43" w:rsidRPr="009C67F0" w:rsidRDefault="00D96E43" w:rsidP="00214B55">
            <w:pPr>
              <w:spacing w:after="0" w:line="240" w:lineRule="auto"/>
              <w:jc w:val="right"/>
              <w:rPr>
                <w:rFonts w:ascii="Calibri" w:eastAsia="Times New Roman" w:hAnsi="Calibri" w:cs="Times New Roman"/>
                <w:color w:val="000000"/>
              </w:rPr>
            </w:pPr>
            <w:r w:rsidRPr="009C67F0">
              <w:rPr>
                <w:rFonts w:ascii="Calibri" w:eastAsia="Times New Roman" w:hAnsi="Calibri" w:cs="Times New Roman"/>
                <w:color w:val="000000"/>
              </w:rPr>
              <w:t>5.7</w:t>
            </w:r>
          </w:p>
        </w:tc>
        <w:tc>
          <w:tcPr>
            <w:tcW w:w="1260" w:type="dxa"/>
            <w:tcBorders>
              <w:top w:val="nil"/>
              <w:left w:val="nil"/>
              <w:bottom w:val="single" w:sz="4" w:space="0" w:color="auto"/>
              <w:right w:val="single" w:sz="4" w:space="0" w:color="auto"/>
            </w:tcBorders>
            <w:shd w:val="clear" w:color="auto" w:fill="auto"/>
            <w:noWrap/>
            <w:vAlign w:val="bottom"/>
            <w:hideMark/>
          </w:tcPr>
          <w:p w14:paraId="6293736D" w14:textId="77777777" w:rsidR="00D96E43" w:rsidRPr="009C67F0" w:rsidRDefault="00D96E43" w:rsidP="00214B55">
            <w:pPr>
              <w:spacing w:after="0" w:line="240" w:lineRule="auto"/>
              <w:jc w:val="right"/>
              <w:rPr>
                <w:rFonts w:ascii="Calibri" w:eastAsia="Times New Roman" w:hAnsi="Calibri" w:cs="Times New Roman"/>
                <w:color w:val="000000"/>
              </w:rPr>
            </w:pPr>
            <w:r w:rsidRPr="009C67F0">
              <w:rPr>
                <w:rFonts w:ascii="Calibri" w:eastAsia="Times New Roman" w:hAnsi="Calibri" w:cs="Times New Roman"/>
                <w:color w:val="000000"/>
              </w:rPr>
              <w:t>7.5</w:t>
            </w:r>
          </w:p>
        </w:tc>
        <w:tc>
          <w:tcPr>
            <w:tcW w:w="1710" w:type="dxa"/>
            <w:tcBorders>
              <w:top w:val="nil"/>
              <w:left w:val="nil"/>
              <w:bottom w:val="single" w:sz="4" w:space="0" w:color="auto"/>
              <w:right w:val="single" w:sz="8" w:space="0" w:color="auto"/>
            </w:tcBorders>
            <w:shd w:val="clear" w:color="auto" w:fill="auto"/>
            <w:noWrap/>
            <w:vAlign w:val="bottom"/>
            <w:hideMark/>
          </w:tcPr>
          <w:p w14:paraId="4DBFF769" w14:textId="77777777" w:rsidR="00D96E43" w:rsidRPr="009C67F0" w:rsidRDefault="00D96E43" w:rsidP="00214B55">
            <w:pPr>
              <w:spacing w:after="0" w:line="240" w:lineRule="auto"/>
              <w:jc w:val="right"/>
              <w:rPr>
                <w:rFonts w:ascii="Calibri" w:eastAsia="Times New Roman" w:hAnsi="Calibri" w:cs="Times New Roman"/>
                <w:color w:val="000000"/>
              </w:rPr>
            </w:pPr>
            <w:r w:rsidRPr="009C67F0">
              <w:rPr>
                <w:rFonts w:ascii="Calibri" w:eastAsia="Times New Roman" w:hAnsi="Calibri" w:cs="Times New Roman"/>
                <w:color w:val="000000"/>
              </w:rPr>
              <w:t>0.42</w:t>
            </w:r>
          </w:p>
        </w:tc>
      </w:tr>
      <w:tr w:rsidR="009A74AC" w:rsidRPr="009C67F0" w14:paraId="6F87BCBE" w14:textId="77777777" w:rsidTr="00C806EF">
        <w:trPr>
          <w:trHeight w:val="165"/>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41A11B64" w14:textId="77777777" w:rsidR="00D96E43" w:rsidRPr="009C67F0" w:rsidRDefault="00D96E43" w:rsidP="00214B55">
            <w:pPr>
              <w:spacing w:after="0" w:line="240" w:lineRule="auto"/>
              <w:rPr>
                <w:rFonts w:ascii="Calibri" w:eastAsia="Times New Roman" w:hAnsi="Calibri" w:cs="Times New Roman"/>
                <w:color w:val="000000"/>
              </w:rPr>
            </w:pPr>
            <w:r w:rsidRPr="009C67F0">
              <w:rPr>
                <w:rFonts w:ascii="Calibri" w:eastAsia="Times New Roman" w:hAnsi="Calibri" w:cs="Times New Roman"/>
                <w:color w:val="000000"/>
              </w:rPr>
              <w:t>Milk</w:t>
            </w:r>
          </w:p>
        </w:tc>
        <w:tc>
          <w:tcPr>
            <w:tcW w:w="1536" w:type="dxa"/>
            <w:tcBorders>
              <w:top w:val="nil"/>
              <w:left w:val="nil"/>
              <w:bottom w:val="single" w:sz="4" w:space="0" w:color="auto"/>
              <w:right w:val="single" w:sz="4" w:space="0" w:color="auto"/>
            </w:tcBorders>
            <w:shd w:val="clear" w:color="auto" w:fill="auto"/>
            <w:noWrap/>
            <w:vAlign w:val="bottom"/>
            <w:hideMark/>
          </w:tcPr>
          <w:p w14:paraId="5CA49E6C" w14:textId="77777777" w:rsidR="00D96E43" w:rsidRPr="009C67F0" w:rsidRDefault="00D96E43" w:rsidP="00214B55">
            <w:pPr>
              <w:spacing w:after="0" w:line="240" w:lineRule="auto"/>
              <w:jc w:val="right"/>
              <w:rPr>
                <w:rFonts w:ascii="Calibri" w:eastAsia="Times New Roman" w:hAnsi="Calibri" w:cs="Times New Roman"/>
                <w:color w:val="000000"/>
              </w:rPr>
            </w:pPr>
            <w:r w:rsidRPr="009C67F0">
              <w:rPr>
                <w:rFonts w:ascii="Calibri" w:eastAsia="Times New Roman" w:hAnsi="Calibri" w:cs="Times New Roman"/>
                <w:color w:val="000000"/>
              </w:rPr>
              <w:t>20</w:t>
            </w:r>
          </w:p>
        </w:tc>
        <w:tc>
          <w:tcPr>
            <w:tcW w:w="2694" w:type="dxa"/>
            <w:tcBorders>
              <w:top w:val="nil"/>
              <w:left w:val="nil"/>
              <w:bottom w:val="single" w:sz="4" w:space="0" w:color="auto"/>
              <w:right w:val="single" w:sz="4" w:space="0" w:color="auto"/>
            </w:tcBorders>
            <w:shd w:val="clear" w:color="auto" w:fill="auto"/>
            <w:noWrap/>
            <w:vAlign w:val="bottom"/>
            <w:hideMark/>
          </w:tcPr>
          <w:p w14:paraId="325E7FEF" w14:textId="77777777" w:rsidR="00D96E43" w:rsidRPr="009C67F0" w:rsidRDefault="00D96E43" w:rsidP="00214B55">
            <w:pPr>
              <w:spacing w:after="0" w:line="240" w:lineRule="auto"/>
              <w:jc w:val="right"/>
              <w:rPr>
                <w:rFonts w:ascii="Calibri" w:eastAsia="Times New Roman" w:hAnsi="Calibri" w:cs="Times New Roman"/>
                <w:color w:val="000000"/>
              </w:rPr>
            </w:pPr>
            <w:r w:rsidRPr="009C67F0">
              <w:rPr>
                <w:rFonts w:ascii="Calibri" w:eastAsia="Times New Roman" w:hAnsi="Calibri" w:cs="Times New Roman"/>
                <w:color w:val="000000"/>
              </w:rPr>
              <w:t>3.0</w:t>
            </w:r>
          </w:p>
        </w:tc>
        <w:tc>
          <w:tcPr>
            <w:tcW w:w="1260" w:type="dxa"/>
            <w:tcBorders>
              <w:top w:val="nil"/>
              <w:left w:val="nil"/>
              <w:bottom w:val="single" w:sz="4" w:space="0" w:color="auto"/>
              <w:right w:val="single" w:sz="4" w:space="0" w:color="auto"/>
            </w:tcBorders>
            <w:shd w:val="clear" w:color="auto" w:fill="auto"/>
            <w:noWrap/>
            <w:vAlign w:val="bottom"/>
            <w:hideMark/>
          </w:tcPr>
          <w:p w14:paraId="6E5EC079" w14:textId="77777777" w:rsidR="00D96E43" w:rsidRPr="009C67F0" w:rsidRDefault="00D96E43" w:rsidP="00214B55">
            <w:pPr>
              <w:spacing w:after="0" w:line="240" w:lineRule="auto"/>
              <w:jc w:val="right"/>
              <w:rPr>
                <w:rFonts w:ascii="Calibri" w:eastAsia="Times New Roman" w:hAnsi="Calibri" w:cs="Times New Roman"/>
                <w:color w:val="000000"/>
              </w:rPr>
            </w:pPr>
            <w:r w:rsidRPr="009C67F0">
              <w:rPr>
                <w:rFonts w:ascii="Calibri" w:eastAsia="Times New Roman" w:hAnsi="Calibri" w:cs="Times New Roman"/>
                <w:color w:val="000000"/>
              </w:rPr>
              <w:t>1</w:t>
            </w:r>
          </w:p>
        </w:tc>
        <w:tc>
          <w:tcPr>
            <w:tcW w:w="1710" w:type="dxa"/>
            <w:tcBorders>
              <w:top w:val="nil"/>
              <w:left w:val="nil"/>
              <w:bottom w:val="single" w:sz="4" w:space="0" w:color="auto"/>
              <w:right w:val="single" w:sz="8" w:space="0" w:color="auto"/>
            </w:tcBorders>
            <w:shd w:val="clear" w:color="auto" w:fill="auto"/>
            <w:noWrap/>
            <w:vAlign w:val="bottom"/>
            <w:hideMark/>
          </w:tcPr>
          <w:p w14:paraId="440ADB31" w14:textId="77777777" w:rsidR="00D96E43" w:rsidRPr="009C67F0" w:rsidRDefault="00D96E43" w:rsidP="00214B55">
            <w:pPr>
              <w:spacing w:after="0" w:line="240" w:lineRule="auto"/>
              <w:jc w:val="right"/>
              <w:rPr>
                <w:rFonts w:ascii="Calibri" w:eastAsia="Times New Roman" w:hAnsi="Calibri" w:cs="Times New Roman"/>
                <w:color w:val="000000"/>
              </w:rPr>
            </w:pPr>
            <w:r w:rsidRPr="009C67F0">
              <w:rPr>
                <w:rFonts w:ascii="Calibri" w:eastAsia="Times New Roman" w:hAnsi="Calibri" w:cs="Times New Roman"/>
                <w:color w:val="000000"/>
              </w:rPr>
              <w:t>0.03</w:t>
            </w:r>
          </w:p>
        </w:tc>
      </w:tr>
      <w:tr w:rsidR="009A74AC" w:rsidRPr="009C67F0" w14:paraId="2ED8BEF8" w14:textId="77777777" w:rsidTr="00C806EF">
        <w:trPr>
          <w:trHeight w:val="165"/>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4560ABFA" w14:textId="77777777" w:rsidR="00D96E43" w:rsidRPr="009C67F0" w:rsidRDefault="00D96E43" w:rsidP="00214B55">
            <w:pPr>
              <w:spacing w:after="0" w:line="240" w:lineRule="auto"/>
              <w:rPr>
                <w:rFonts w:ascii="Calibri" w:eastAsia="Times New Roman" w:hAnsi="Calibri" w:cs="Times New Roman"/>
                <w:color w:val="000000"/>
              </w:rPr>
            </w:pPr>
            <w:r w:rsidRPr="009C67F0">
              <w:rPr>
                <w:rFonts w:ascii="Calibri" w:eastAsia="Times New Roman" w:hAnsi="Calibri" w:cs="Times New Roman"/>
                <w:color w:val="000000"/>
              </w:rPr>
              <w:t>egg</w:t>
            </w:r>
          </w:p>
        </w:tc>
        <w:tc>
          <w:tcPr>
            <w:tcW w:w="1536" w:type="dxa"/>
            <w:tcBorders>
              <w:top w:val="nil"/>
              <w:left w:val="nil"/>
              <w:bottom w:val="single" w:sz="4" w:space="0" w:color="auto"/>
              <w:right w:val="single" w:sz="4" w:space="0" w:color="auto"/>
            </w:tcBorders>
            <w:shd w:val="clear" w:color="auto" w:fill="auto"/>
            <w:noWrap/>
            <w:vAlign w:val="bottom"/>
            <w:hideMark/>
          </w:tcPr>
          <w:p w14:paraId="28B25F7A" w14:textId="77777777" w:rsidR="00D96E43" w:rsidRPr="009C67F0" w:rsidRDefault="00D96E43" w:rsidP="00214B55">
            <w:pPr>
              <w:spacing w:after="0" w:line="240" w:lineRule="auto"/>
              <w:jc w:val="right"/>
              <w:rPr>
                <w:rFonts w:ascii="Calibri" w:eastAsia="Times New Roman" w:hAnsi="Calibri" w:cs="Times New Roman"/>
                <w:color w:val="000000"/>
              </w:rPr>
            </w:pPr>
            <w:r w:rsidRPr="009C67F0">
              <w:rPr>
                <w:rFonts w:ascii="Calibri" w:eastAsia="Times New Roman" w:hAnsi="Calibri" w:cs="Times New Roman"/>
                <w:color w:val="000000"/>
              </w:rPr>
              <w:t>20</w:t>
            </w:r>
          </w:p>
        </w:tc>
        <w:tc>
          <w:tcPr>
            <w:tcW w:w="2694" w:type="dxa"/>
            <w:tcBorders>
              <w:top w:val="nil"/>
              <w:left w:val="nil"/>
              <w:bottom w:val="single" w:sz="4" w:space="0" w:color="auto"/>
              <w:right w:val="single" w:sz="4" w:space="0" w:color="auto"/>
            </w:tcBorders>
            <w:shd w:val="clear" w:color="auto" w:fill="auto"/>
            <w:noWrap/>
            <w:vAlign w:val="bottom"/>
            <w:hideMark/>
          </w:tcPr>
          <w:p w14:paraId="5E059400" w14:textId="77777777" w:rsidR="00D96E43" w:rsidRPr="009C67F0" w:rsidRDefault="00D96E43" w:rsidP="00214B55">
            <w:pPr>
              <w:spacing w:after="0" w:line="240" w:lineRule="auto"/>
              <w:jc w:val="right"/>
              <w:rPr>
                <w:rFonts w:ascii="Calibri" w:eastAsia="Times New Roman" w:hAnsi="Calibri" w:cs="Times New Roman"/>
                <w:color w:val="000000"/>
              </w:rPr>
            </w:pPr>
            <w:r w:rsidRPr="009C67F0">
              <w:rPr>
                <w:rFonts w:ascii="Calibri" w:eastAsia="Times New Roman" w:hAnsi="Calibri" w:cs="Times New Roman"/>
                <w:color w:val="000000"/>
              </w:rPr>
              <w:t>3.0</w:t>
            </w:r>
          </w:p>
        </w:tc>
        <w:tc>
          <w:tcPr>
            <w:tcW w:w="1260" w:type="dxa"/>
            <w:tcBorders>
              <w:top w:val="nil"/>
              <w:left w:val="nil"/>
              <w:bottom w:val="single" w:sz="4" w:space="0" w:color="auto"/>
              <w:right w:val="single" w:sz="4" w:space="0" w:color="auto"/>
            </w:tcBorders>
            <w:shd w:val="clear" w:color="auto" w:fill="auto"/>
            <w:noWrap/>
            <w:vAlign w:val="bottom"/>
            <w:hideMark/>
          </w:tcPr>
          <w:p w14:paraId="170BA52F" w14:textId="77777777" w:rsidR="00D96E43" w:rsidRPr="009C67F0" w:rsidRDefault="00D96E43" w:rsidP="00214B55">
            <w:pPr>
              <w:spacing w:after="0" w:line="240" w:lineRule="auto"/>
              <w:jc w:val="right"/>
              <w:rPr>
                <w:rFonts w:ascii="Calibri" w:eastAsia="Times New Roman" w:hAnsi="Calibri" w:cs="Times New Roman"/>
                <w:color w:val="000000"/>
              </w:rPr>
            </w:pPr>
            <w:r w:rsidRPr="009C67F0">
              <w:rPr>
                <w:rFonts w:ascii="Calibri" w:eastAsia="Times New Roman" w:hAnsi="Calibri" w:cs="Times New Roman"/>
                <w:color w:val="000000"/>
              </w:rPr>
              <w:t>2.5</w:t>
            </w:r>
          </w:p>
        </w:tc>
        <w:tc>
          <w:tcPr>
            <w:tcW w:w="1710" w:type="dxa"/>
            <w:tcBorders>
              <w:top w:val="nil"/>
              <w:left w:val="nil"/>
              <w:bottom w:val="single" w:sz="4" w:space="0" w:color="auto"/>
              <w:right w:val="single" w:sz="8" w:space="0" w:color="auto"/>
            </w:tcBorders>
            <w:shd w:val="clear" w:color="auto" w:fill="auto"/>
            <w:noWrap/>
            <w:vAlign w:val="bottom"/>
            <w:hideMark/>
          </w:tcPr>
          <w:p w14:paraId="34CCC61B" w14:textId="77777777" w:rsidR="00D96E43" w:rsidRPr="009C67F0" w:rsidRDefault="00D96E43" w:rsidP="00214B55">
            <w:pPr>
              <w:spacing w:after="0" w:line="240" w:lineRule="auto"/>
              <w:jc w:val="right"/>
              <w:rPr>
                <w:rFonts w:ascii="Calibri" w:eastAsia="Times New Roman" w:hAnsi="Calibri" w:cs="Times New Roman"/>
                <w:color w:val="000000"/>
              </w:rPr>
            </w:pPr>
            <w:r w:rsidRPr="009C67F0">
              <w:rPr>
                <w:rFonts w:ascii="Calibri" w:eastAsia="Times New Roman" w:hAnsi="Calibri" w:cs="Times New Roman"/>
                <w:color w:val="000000"/>
              </w:rPr>
              <w:t>0.07</w:t>
            </w:r>
          </w:p>
        </w:tc>
      </w:tr>
      <w:tr w:rsidR="009A74AC" w:rsidRPr="009C67F0" w14:paraId="75D568D3" w14:textId="77777777" w:rsidTr="00C806EF">
        <w:trPr>
          <w:trHeight w:val="165"/>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4C22FCAC" w14:textId="77777777" w:rsidR="00D96E43" w:rsidRPr="009C67F0" w:rsidRDefault="00D96E43" w:rsidP="00214B55">
            <w:pPr>
              <w:spacing w:after="0" w:line="240" w:lineRule="auto"/>
              <w:rPr>
                <w:rFonts w:ascii="Calibri" w:eastAsia="Times New Roman" w:hAnsi="Calibri" w:cs="Times New Roman"/>
                <w:color w:val="000000"/>
              </w:rPr>
            </w:pPr>
            <w:r w:rsidRPr="009C67F0">
              <w:rPr>
                <w:rFonts w:ascii="Calibri" w:eastAsia="Times New Roman" w:hAnsi="Calibri" w:cs="Times New Roman"/>
                <w:color w:val="000000"/>
              </w:rPr>
              <w:t>bread</w:t>
            </w:r>
          </w:p>
        </w:tc>
        <w:tc>
          <w:tcPr>
            <w:tcW w:w="1536" w:type="dxa"/>
            <w:tcBorders>
              <w:top w:val="nil"/>
              <w:left w:val="nil"/>
              <w:bottom w:val="single" w:sz="4" w:space="0" w:color="auto"/>
              <w:right w:val="single" w:sz="4" w:space="0" w:color="auto"/>
            </w:tcBorders>
            <w:shd w:val="clear" w:color="auto" w:fill="auto"/>
            <w:noWrap/>
            <w:vAlign w:val="bottom"/>
            <w:hideMark/>
          </w:tcPr>
          <w:p w14:paraId="75441E62" w14:textId="77777777" w:rsidR="00D96E43" w:rsidRPr="009C67F0" w:rsidRDefault="00D96E43" w:rsidP="00214B55">
            <w:pPr>
              <w:spacing w:after="0" w:line="240" w:lineRule="auto"/>
              <w:jc w:val="right"/>
              <w:rPr>
                <w:rFonts w:ascii="Calibri" w:eastAsia="Times New Roman" w:hAnsi="Calibri" w:cs="Times New Roman"/>
                <w:color w:val="000000"/>
              </w:rPr>
            </w:pPr>
            <w:r w:rsidRPr="009C67F0">
              <w:rPr>
                <w:rFonts w:ascii="Calibri" w:eastAsia="Times New Roman" w:hAnsi="Calibri" w:cs="Times New Roman"/>
                <w:color w:val="000000"/>
              </w:rPr>
              <w:t>70</w:t>
            </w:r>
          </w:p>
        </w:tc>
        <w:tc>
          <w:tcPr>
            <w:tcW w:w="2694" w:type="dxa"/>
            <w:tcBorders>
              <w:top w:val="nil"/>
              <w:left w:val="nil"/>
              <w:bottom w:val="single" w:sz="4" w:space="0" w:color="auto"/>
              <w:right w:val="single" w:sz="4" w:space="0" w:color="auto"/>
            </w:tcBorders>
            <w:shd w:val="clear" w:color="auto" w:fill="auto"/>
            <w:noWrap/>
            <w:vAlign w:val="bottom"/>
            <w:hideMark/>
          </w:tcPr>
          <w:p w14:paraId="514E95E1" w14:textId="77777777" w:rsidR="00D96E43" w:rsidRPr="009C67F0" w:rsidRDefault="00D96E43" w:rsidP="00214B55">
            <w:pPr>
              <w:spacing w:after="0" w:line="240" w:lineRule="auto"/>
              <w:jc w:val="right"/>
              <w:rPr>
                <w:rFonts w:ascii="Calibri" w:eastAsia="Times New Roman" w:hAnsi="Calibri" w:cs="Times New Roman"/>
                <w:color w:val="000000"/>
              </w:rPr>
            </w:pPr>
            <w:r w:rsidRPr="009C67F0">
              <w:rPr>
                <w:rFonts w:ascii="Calibri" w:eastAsia="Times New Roman" w:hAnsi="Calibri" w:cs="Times New Roman"/>
                <w:color w:val="000000"/>
              </w:rPr>
              <w:t>10.4</w:t>
            </w:r>
          </w:p>
        </w:tc>
        <w:tc>
          <w:tcPr>
            <w:tcW w:w="1260" w:type="dxa"/>
            <w:tcBorders>
              <w:top w:val="nil"/>
              <w:left w:val="nil"/>
              <w:bottom w:val="single" w:sz="4" w:space="0" w:color="auto"/>
              <w:right w:val="single" w:sz="4" w:space="0" w:color="auto"/>
            </w:tcBorders>
            <w:shd w:val="clear" w:color="auto" w:fill="auto"/>
            <w:noWrap/>
            <w:vAlign w:val="bottom"/>
            <w:hideMark/>
          </w:tcPr>
          <w:p w14:paraId="4ED8B161" w14:textId="77777777" w:rsidR="00D96E43" w:rsidRPr="009C67F0" w:rsidRDefault="00D96E43" w:rsidP="00214B55">
            <w:pPr>
              <w:spacing w:after="0" w:line="240" w:lineRule="auto"/>
              <w:jc w:val="right"/>
              <w:rPr>
                <w:rFonts w:ascii="Calibri" w:eastAsia="Times New Roman" w:hAnsi="Calibri" w:cs="Times New Roman"/>
                <w:color w:val="000000"/>
              </w:rPr>
            </w:pPr>
            <w:r w:rsidRPr="009C67F0">
              <w:rPr>
                <w:rFonts w:ascii="Calibri" w:eastAsia="Times New Roman" w:hAnsi="Calibri" w:cs="Times New Roman"/>
                <w:color w:val="000000"/>
              </w:rPr>
              <w:t>3</w:t>
            </w:r>
          </w:p>
        </w:tc>
        <w:tc>
          <w:tcPr>
            <w:tcW w:w="1710" w:type="dxa"/>
            <w:tcBorders>
              <w:top w:val="nil"/>
              <w:left w:val="nil"/>
              <w:bottom w:val="single" w:sz="4" w:space="0" w:color="auto"/>
              <w:right w:val="single" w:sz="8" w:space="0" w:color="auto"/>
            </w:tcBorders>
            <w:shd w:val="clear" w:color="auto" w:fill="auto"/>
            <w:noWrap/>
            <w:vAlign w:val="bottom"/>
            <w:hideMark/>
          </w:tcPr>
          <w:p w14:paraId="6A19AB81" w14:textId="77777777" w:rsidR="00D96E43" w:rsidRPr="009C67F0" w:rsidRDefault="00D96E43" w:rsidP="00214B55">
            <w:pPr>
              <w:spacing w:after="0" w:line="240" w:lineRule="auto"/>
              <w:jc w:val="right"/>
              <w:rPr>
                <w:rFonts w:ascii="Calibri" w:eastAsia="Times New Roman" w:hAnsi="Calibri" w:cs="Times New Roman"/>
                <w:color w:val="000000"/>
              </w:rPr>
            </w:pPr>
            <w:r w:rsidRPr="009C67F0">
              <w:rPr>
                <w:rFonts w:ascii="Calibri" w:eastAsia="Times New Roman" w:hAnsi="Calibri" w:cs="Times New Roman"/>
                <w:color w:val="000000"/>
              </w:rPr>
              <w:t>0.31</w:t>
            </w:r>
          </w:p>
        </w:tc>
      </w:tr>
      <w:tr w:rsidR="009A74AC" w:rsidRPr="009C67F0" w14:paraId="56A876AF" w14:textId="77777777" w:rsidTr="00C806EF">
        <w:trPr>
          <w:trHeight w:val="165"/>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17235540" w14:textId="77777777" w:rsidR="00D96E43" w:rsidRPr="009C67F0" w:rsidRDefault="00D96E43" w:rsidP="00214B55">
            <w:pPr>
              <w:spacing w:after="0" w:line="240" w:lineRule="auto"/>
              <w:rPr>
                <w:rFonts w:ascii="Calibri" w:eastAsia="Times New Roman" w:hAnsi="Calibri" w:cs="Times New Roman"/>
                <w:color w:val="000000"/>
              </w:rPr>
            </w:pPr>
            <w:r w:rsidRPr="009C67F0">
              <w:rPr>
                <w:rFonts w:ascii="Calibri" w:eastAsia="Times New Roman" w:hAnsi="Calibri" w:cs="Times New Roman"/>
                <w:color w:val="000000"/>
              </w:rPr>
              <w:t>Lemon</w:t>
            </w:r>
          </w:p>
        </w:tc>
        <w:tc>
          <w:tcPr>
            <w:tcW w:w="1536" w:type="dxa"/>
            <w:tcBorders>
              <w:top w:val="nil"/>
              <w:left w:val="nil"/>
              <w:bottom w:val="single" w:sz="4" w:space="0" w:color="auto"/>
              <w:right w:val="single" w:sz="4" w:space="0" w:color="auto"/>
            </w:tcBorders>
            <w:shd w:val="clear" w:color="auto" w:fill="auto"/>
            <w:noWrap/>
            <w:vAlign w:val="bottom"/>
            <w:hideMark/>
          </w:tcPr>
          <w:p w14:paraId="418A2F9F" w14:textId="77777777" w:rsidR="00D96E43" w:rsidRPr="009C67F0" w:rsidRDefault="00D96E43" w:rsidP="00214B55">
            <w:pPr>
              <w:spacing w:after="0" w:line="240" w:lineRule="auto"/>
              <w:jc w:val="right"/>
              <w:rPr>
                <w:rFonts w:ascii="Calibri" w:eastAsia="Times New Roman" w:hAnsi="Calibri" w:cs="Times New Roman"/>
                <w:color w:val="000000"/>
              </w:rPr>
            </w:pPr>
            <w:r w:rsidRPr="009C67F0">
              <w:rPr>
                <w:rFonts w:ascii="Calibri" w:eastAsia="Times New Roman" w:hAnsi="Calibri" w:cs="Times New Roman"/>
                <w:color w:val="000000"/>
              </w:rPr>
              <w:t>30</w:t>
            </w:r>
          </w:p>
        </w:tc>
        <w:tc>
          <w:tcPr>
            <w:tcW w:w="2694" w:type="dxa"/>
            <w:tcBorders>
              <w:top w:val="nil"/>
              <w:left w:val="nil"/>
              <w:bottom w:val="single" w:sz="4" w:space="0" w:color="auto"/>
              <w:right w:val="single" w:sz="4" w:space="0" w:color="auto"/>
            </w:tcBorders>
            <w:shd w:val="clear" w:color="auto" w:fill="auto"/>
            <w:noWrap/>
            <w:vAlign w:val="bottom"/>
            <w:hideMark/>
          </w:tcPr>
          <w:p w14:paraId="6D51C984" w14:textId="77777777" w:rsidR="00D96E43" w:rsidRPr="009C67F0" w:rsidRDefault="00D96E43" w:rsidP="00214B55">
            <w:pPr>
              <w:spacing w:after="0" w:line="240" w:lineRule="auto"/>
              <w:jc w:val="right"/>
              <w:rPr>
                <w:rFonts w:ascii="Calibri" w:eastAsia="Times New Roman" w:hAnsi="Calibri" w:cs="Times New Roman"/>
                <w:color w:val="000000"/>
              </w:rPr>
            </w:pPr>
            <w:r w:rsidRPr="009C67F0">
              <w:rPr>
                <w:rFonts w:ascii="Calibri" w:eastAsia="Times New Roman" w:hAnsi="Calibri" w:cs="Times New Roman"/>
                <w:color w:val="000000"/>
              </w:rPr>
              <w:t>4.5</w:t>
            </w:r>
          </w:p>
        </w:tc>
        <w:tc>
          <w:tcPr>
            <w:tcW w:w="1260" w:type="dxa"/>
            <w:tcBorders>
              <w:top w:val="nil"/>
              <w:left w:val="nil"/>
              <w:bottom w:val="single" w:sz="4" w:space="0" w:color="auto"/>
              <w:right w:val="single" w:sz="4" w:space="0" w:color="auto"/>
            </w:tcBorders>
            <w:shd w:val="clear" w:color="auto" w:fill="auto"/>
            <w:noWrap/>
            <w:vAlign w:val="bottom"/>
            <w:hideMark/>
          </w:tcPr>
          <w:p w14:paraId="75ACB639" w14:textId="77777777" w:rsidR="00D96E43" w:rsidRPr="009C67F0" w:rsidRDefault="00D96E43" w:rsidP="00214B55">
            <w:pPr>
              <w:spacing w:after="0" w:line="240" w:lineRule="auto"/>
              <w:jc w:val="right"/>
              <w:rPr>
                <w:rFonts w:ascii="Calibri" w:eastAsia="Times New Roman" w:hAnsi="Calibri" w:cs="Times New Roman"/>
                <w:color w:val="000000"/>
              </w:rPr>
            </w:pPr>
            <w:r w:rsidRPr="009C67F0">
              <w:rPr>
                <w:rFonts w:ascii="Calibri" w:eastAsia="Times New Roman" w:hAnsi="Calibri" w:cs="Times New Roman"/>
                <w:color w:val="000000"/>
              </w:rPr>
              <w:t>2</w:t>
            </w:r>
          </w:p>
        </w:tc>
        <w:tc>
          <w:tcPr>
            <w:tcW w:w="1710" w:type="dxa"/>
            <w:tcBorders>
              <w:top w:val="nil"/>
              <w:left w:val="nil"/>
              <w:bottom w:val="single" w:sz="4" w:space="0" w:color="auto"/>
              <w:right w:val="single" w:sz="8" w:space="0" w:color="auto"/>
            </w:tcBorders>
            <w:shd w:val="clear" w:color="auto" w:fill="auto"/>
            <w:noWrap/>
            <w:vAlign w:val="bottom"/>
            <w:hideMark/>
          </w:tcPr>
          <w:p w14:paraId="7DD7B0D9" w14:textId="77777777" w:rsidR="00D96E43" w:rsidRPr="009C67F0" w:rsidRDefault="00D96E43" w:rsidP="00214B55">
            <w:pPr>
              <w:spacing w:after="0" w:line="240" w:lineRule="auto"/>
              <w:jc w:val="right"/>
              <w:rPr>
                <w:rFonts w:ascii="Calibri" w:eastAsia="Times New Roman" w:hAnsi="Calibri" w:cs="Times New Roman"/>
                <w:color w:val="000000"/>
              </w:rPr>
            </w:pPr>
            <w:r w:rsidRPr="009C67F0">
              <w:rPr>
                <w:rFonts w:ascii="Calibri" w:eastAsia="Times New Roman" w:hAnsi="Calibri" w:cs="Times New Roman"/>
                <w:color w:val="000000"/>
              </w:rPr>
              <w:t>0.09</w:t>
            </w:r>
          </w:p>
        </w:tc>
      </w:tr>
      <w:tr w:rsidR="009A74AC" w:rsidRPr="009C67F0" w14:paraId="57398C6E" w14:textId="77777777" w:rsidTr="00C806EF">
        <w:trPr>
          <w:trHeight w:val="165"/>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17DDE92D" w14:textId="77777777" w:rsidR="00D96E43" w:rsidRPr="009C67F0" w:rsidRDefault="00D96E43" w:rsidP="00214B55">
            <w:pPr>
              <w:spacing w:after="0" w:line="240" w:lineRule="auto"/>
              <w:rPr>
                <w:rFonts w:ascii="Calibri" w:eastAsia="Times New Roman" w:hAnsi="Calibri" w:cs="Times New Roman"/>
                <w:color w:val="000000"/>
              </w:rPr>
            </w:pPr>
            <w:r w:rsidRPr="009C67F0">
              <w:rPr>
                <w:rFonts w:ascii="Calibri" w:eastAsia="Times New Roman" w:hAnsi="Calibri" w:cs="Times New Roman"/>
                <w:color w:val="000000"/>
              </w:rPr>
              <w:lastRenderedPageBreak/>
              <w:t>leaves</w:t>
            </w:r>
          </w:p>
        </w:tc>
        <w:tc>
          <w:tcPr>
            <w:tcW w:w="1536" w:type="dxa"/>
            <w:tcBorders>
              <w:top w:val="nil"/>
              <w:left w:val="nil"/>
              <w:bottom w:val="single" w:sz="4" w:space="0" w:color="auto"/>
              <w:right w:val="single" w:sz="4" w:space="0" w:color="auto"/>
            </w:tcBorders>
            <w:shd w:val="clear" w:color="auto" w:fill="auto"/>
            <w:noWrap/>
            <w:vAlign w:val="bottom"/>
            <w:hideMark/>
          </w:tcPr>
          <w:p w14:paraId="37470F68" w14:textId="77777777" w:rsidR="00D96E43" w:rsidRPr="009C67F0" w:rsidRDefault="00D96E43" w:rsidP="00214B55">
            <w:pPr>
              <w:spacing w:after="0" w:line="240" w:lineRule="auto"/>
              <w:jc w:val="right"/>
              <w:rPr>
                <w:rFonts w:ascii="Calibri" w:eastAsia="Times New Roman" w:hAnsi="Calibri" w:cs="Times New Roman"/>
                <w:color w:val="000000"/>
              </w:rPr>
            </w:pPr>
            <w:r w:rsidRPr="009C67F0">
              <w:rPr>
                <w:rFonts w:ascii="Calibri" w:eastAsia="Times New Roman" w:hAnsi="Calibri" w:cs="Times New Roman"/>
                <w:color w:val="000000"/>
              </w:rPr>
              <w:t>65</w:t>
            </w:r>
          </w:p>
        </w:tc>
        <w:tc>
          <w:tcPr>
            <w:tcW w:w="2694" w:type="dxa"/>
            <w:tcBorders>
              <w:top w:val="nil"/>
              <w:left w:val="nil"/>
              <w:bottom w:val="single" w:sz="4" w:space="0" w:color="auto"/>
              <w:right w:val="single" w:sz="4" w:space="0" w:color="auto"/>
            </w:tcBorders>
            <w:shd w:val="clear" w:color="auto" w:fill="auto"/>
            <w:noWrap/>
            <w:vAlign w:val="bottom"/>
            <w:hideMark/>
          </w:tcPr>
          <w:p w14:paraId="3C26DB21" w14:textId="77777777" w:rsidR="00D96E43" w:rsidRPr="009C67F0" w:rsidRDefault="00D96E43" w:rsidP="00214B55">
            <w:pPr>
              <w:spacing w:after="0" w:line="240" w:lineRule="auto"/>
              <w:jc w:val="right"/>
              <w:rPr>
                <w:rFonts w:ascii="Calibri" w:eastAsia="Times New Roman" w:hAnsi="Calibri" w:cs="Times New Roman"/>
                <w:color w:val="000000"/>
              </w:rPr>
            </w:pPr>
            <w:r w:rsidRPr="009C67F0">
              <w:rPr>
                <w:rFonts w:ascii="Calibri" w:eastAsia="Times New Roman" w:hAnsi="Calibri" w:cs="Times New Roman"/>
                <w:color w:val="000000"/>
              </w:rPr>
              <w:t>9.7</w:t>
            </w:r>
          </w:p>
        </w:tc>
        <w:tc>
          <w:tcPr>
            <w:tcW w:w="1260" w:type="dxa"/>
            <w:tcBorders>
              <w:top w:val="nil"/>
              <w:left w:val="nil"/>
              <w:bottom w:val="single" w:sz="4" w:space="0" w:color="auto"/>
              <w:right w:val="single" w:sz="4" w:space="0" w:color="auto"/>
            </w:tcBorders>
            <w:shd w:val="clear" w:color="auto" w:fill="auto"/>
            <w:noWrap/>
            <w:vAlign w:val="bottom"/>
            <w:hideMark/>
          </w:tcPr>
          <w:p w14:paraId="39B14C5E" w14:textId="77777777" w:rsidR="00D96E43" w:rsidRPr="009C67F0" w:rsidRDefault="00D96E43" w:rsidP="00214B55">
            <w:pPr>
              <w:spacing w:after="0" w:line="240" w:lineRule="auto"/>
              <w:jc w:val="right"/>
              <w:rPr>
                <w:rFonts w:ascii="Calibri" w:eastAsia="Times New Roman" w:hAnsi="Calibri" w:cs="Times New Roman"/>
                <w:color w:val="000000"/>
              </w:rPr>
            </w:pPr>
            <w:r w:rsidRPr="009C67F0">
              <w:rPr>
                <w:rFonts w:ascii="Calibri" w:eastAsia="Times New Roman" w:hAnsi="Calibri" w:cs="Times New Roman"/>
                <w:color w:val="000000"/>
              </w:rPr>
              <w:t>6</w:t>
            </w:r>
          </w:p>
        </w:tc>
        <w:tc>
          <w:tcPr>
            <w:tcW w:w="1710" w:type="dxa"/>
            <w:tcBorders>
              <w:top w:val="nil"/>
              <w:left w:val="nil"/>
              <w:bottom w:val="single" w:sz="4" w:space="0" w:color="auto"/>
              <w:right w:val="single" w:sz="8" w:space="0" w:color="auto"/>
            </w:tcBorders>
            <w:shd w:val="clear" w:color="auto" w:fill="auto"/>
            <w:noWrap/>
            <w:vAlign w:val="bottom"/>
            <w:hideMark/>
          </w:tcPr>
          <w:p w14:paraId="61CB81A5" w14:textId="77777777" w:rsidR="00D96E43" w:rsidRPr="009C67F0" w:rsidRDefault="00D96E43" w:rsidP="00214B55">
            <w:pPr>
              <w:spacing w:after="0" w:line="240" w:lineRule="auto"/>
              <w:jc w:val="right"/>
              <w:rPr>
                <w:rFonts w:ascii="Calibri" w:eastAsia="Times New Roman" w:hAnsi="Calibri" w:cs="Times New Roman"/>
                <w:color w:val="000000"/>
              </w:rPr>
            </w:pPr>
            <w:r w:rsidRPr="009C67F0">
              <w:rPr>
                <w:rFonts w:ascii="Calibri" w:eastAsia="Times New Roman" w:hAnsi="Calibri" w:cs="Times New Roman"/>
                <w:color w:val="000000"/>
              </w:rPr>
              <w:t>0.58</w:t>
            </w:r>
          </w:p>
        </w:tc>
      </w:tr>
      <w:tr w:rsidR="009A74AC" w:rsidRPr="00D65062" w14:paraId="3CE29329" w14:textId="77777777" w:rsidTr="00C806EF">
        <w:trPr>
          <w:trHeight w:val="174"/>
        </w:trPr>
        <w:tc>
          <w:tcPr>
            <w:tcW w:w="1880" w:type="dxa"/>
            <w:tcBorders>
              <w:top w:val="nil"/>
              <w:left w:val="single" w:sz="8" w:space="0" w:color="auto"/>
              <w:bottom w:val="single" w:sz="8" w:space="0" w:color="auto"/>
              <w:right w:val="single" w:sz="4" w:space="0" w:color="auto"/>
            </w:tcBorders>
            <w:shd w:val="clear" w:color="auto" w:fill="auto"/>
            <w:noWrap/>
            <w:vAlign w:val="bottom"/>
            <w:hideMark/>
          </w:tcPr>
          <w:p w14:paraId="55CD2A9B" w14:textId="77777777" w:rsidR="00D96E43" w:rsidRPr="00D65062" w:rsidRDefault="00D96E43" w:rsidP="00214B55">
            <w:pPr>
              <w:spacing w:after="0" w:line="240" w:lineRule="auto"/>
              <w:rPr>
                <w:rFonts w:ascii="Calibri" w:eastAsia="Times New Roman" w:hAnsi="Calibri" w:cs="Times New Roman"/>
                <w:b/>
                <w:color w:val="000000"/>
              </w:rPr>
            </w:pPr>
            <w:r w:rsidRPr="00D65062">
              <w:rPr>
                <w:rFonts w:ascii="Calibri" w:eastAsia="Times New Roman" w:hAnsi="Calibri" w:cs="Times New Roman"/>
                <w:b/>
                <w:color w:val="000000"/>
              </w:rPr>
              <w:t>Total</w:t>
            </w:r>
            <w:r>
              <w:rPr>
                <w:rFonts w:ascii="Calibri" w:eastAsia="Times New Roman" w:hAnsi="Calibri" w:cs="Times New Roman"/>
                <w:b/>
                <w:color w:val="000000"/>
              </w:rPr>
              <w:t xml:space="preserve"> (</w:t>
            </w:r>
            <w:r>
              <w:t>€)</w:t>
            </w:r>
          </w:p>
        </w:tc>
        <w:tc>
          <w:tcPr>
            <w:tcW w:w="1536" w:type="dxa"/>
            <w:tcBorders>
              <w:top w:val="nil"/>
              <w:left w:val="nil"/>
              <w:bottom w:val="single" w:sz="8" w:space="0" w:color="auto"/>
              <w:right w:val="single" w:sz="4" w:space="0" w:color="auto"/>
            </w:tcBorders>
            <w:shd w:val="clear" w:color="auto" w:fill="auto"/>
            <w:noWrap/>
            <w:vAlign w:val="bottom"/>
            <w:hideMark/>
          </w:tcPr>
          <w:p w14:paraId="3AE8638F" w14:textId="77777777" w:rsidR="00D96E43" w:rsidRPr="00D65062" w:rsidRDefault="00D96E43" w:rsidP="00214B55">
            <w:pPr>
              <w:spacing w:after="0" w:line="240" w:lineRule="auto"/>
              <w:jc w:val="right"/>
              <w:rPr>
                <w:rFonts w:ascii="Calibri" w:eastAsia="Times New Roman" w:hAnsi="Calibri" w:cs="Times New Roman"/>
                <w:b/>
                <w:color w:val="000000"/>
              </w:rPr>
            </w:pPr>
            <w:r w:rsidRPr="00D65062">
              <w:rPr>
                <w:rFonts w:ascii="Calibri" w:eastAsia="Times New Roman" w:hAnsi="Calibri" w:cs="Times New Roman"/>
                <w:b/>
                <w:color w:val="000000"/>
              </w:rPr>
              <w:t>671</w:t>
            </w:r>
          </w:p>
        </w:tc>
        <w:tc>
          <w:tcPr>
            <w:tcW w:w="2694" w:type="dxa"/>
            <w:tcBorders>
              <w:top w:val="nil"/>
              <w:left w:val="nil"/>
              <w:bottom w:val="single" w:sz="8" w:space="0" w:color="auto"/>
              <w:right w:val="single" w:sz="4" w:space="0" w:color="auto"/>
            </w:tcBorders>
            <w:shd w:val="clear" w:color="auto" w:fill="auto"/>
            <w:noWrap/>
            <w:vAlign w:val="bottom"/>
            <w:hideMark/>
          </w:tcPr>
          <w:p w14:paraId="00404A55" w14:textId="77777777" w:rsidR="00D96E43" w:rsidRPr="00D65062" w:rsidRDefault="00D96E43" w:rsidP="00214B55">
            <w:pPr>
              <w:spacing w:after="0" w:line="240" w:lineRule="auto"/>
              <w:jc w:val="right"/>
              <w:rPr>
                <w:rFonts w:ascii="Calibri" w:eastAsia="Times New Roman" w:hAnsi="Calibri" w:cs="Times New Roman"/>
                <w:b/>
                <w:color w:val="000000"/>
              </w:rPr>
            </w:pPr>
            <w:r w:rsidRPr="00D65062">
              <w:rPr>
                <w:rFonts w:ascii="Calibri" w:eastAsia="Times New Roman" w:hAnsi="Calibri" w:cs="Times New Roman"/>
                <w:b/>
                <w:color w:val="000000"/>
              </w:rPr>
              <w:t>100.0</w:t>
            </w:r>
          </w:p>
        </w:tc>
        <w:tc>
          <w:tcPr>
            <w:tcW w:w="1260" w:type="dxa"/>
            <w:tcBorders>
              <w:top w:val="nil"/>
              <w:left w:val="nil"/>
              <w:bottom w:val="single" w:sz="8" w:space="0" w:color="auto"/>
              <w:right w:val="single" w:sz="4" w:space="0" w:color="auto"/>
            </w:tcBorders>
            <w:shd w:val="clear" w:color="auto" w:fill="auto"/>
            <w:noWrap/>
            <w:vAlign w:val="bottom"/>
            <w:hideMark/>
          </w:tcPr>
          <w:p w14:paraId="3D704924" w14:textId="77777777" w:rsidR="00D96E43" w:rsidRPr="00D65062" w:rsidRDefault="00D96E43" w:rsidP="00214B55">
            <w:pPr>
              <w:spacing w:after="0" w:line="240" w:lineRule="auto"/>
              <w:jc w:val="right"/>
              <w:rPr>
                <w:rFonts w:ascii="Calibri" w:eastAsia="Times New Roman" w:hAnsi="Calibri" w:cs="Times New Roman"/>
                <w:b/>
                <w:color w:val="000000"/>
              </w:rPr>
            </w:pPr>
            <w:r w:rsidRPr="00D65062">
              <w:rPr>
                <w:rFonts w:ascii="Calibri" w:eastAsia="Times New Roman" w:hAnsi="Calibri" w:cs="Times New Roman"/>
                <w:b/>
                <w:color w:val="000000"/>
              </w:rPr>
              <w:t>38</w:t>
            </w:r>
          </w:p>
        </w:tc>
        <w:tc>
          <w:tcPr>
            <w:tcW w:w="1710" w:type="dxa"/>
            <w:tcBorders>
              <w:top w:val="nil"/>
              <w:left w:val="nil"/>
              <w:bottom w:val="single" w:sz="8" w:space="0" w:color="auto"/>
              <w:right w:val="single" w:sz="8" w:space="0" w:color="auto"/>
            </w:tcBorders>
            <w:shd w:val="clear" w:color="auto" w:fill="auto"/>
            <w:noWrap/>
            <w:vAlign w:val="bottom"/>
            <w:hideMark/>
          </w:tcPr>
          <w:p w14:paraId="17B2AEA4" w14:textId="77777777" w:rsidR="00D96E43" w:rsidRPr="00D65062" w:rsidRDefault="00D96E43" w:rsidP="00214B55">
            <w:pPr>
              <w:spacing w:after="0" w:line="240" w:lineRule="auto"/>
              <w:jc w:val="right"/>
              <w:rPr>
                <w:rFonts w:ascii="Calibri" w:eastAsia="Times New Roman" w:hAnsi="Calibri" w:cs="Times New Roman"/>
                <w:b/>
                <w:color w:val="000000"/>
              </w:rPr>
            </w:pPr>
            <w:r w:rsidRPr="00D65062">
              <w:rPr>
                <w:rFonts w:ascii="Calibri" w:eastAsia="Times New Roman" w:hAnsi="Calibri" w:cs="Times New Roman"/>
                <w:b/>
                <w:color w:val="000000"/>
              </w:rPr>
              <w:t>3.05</w:t>
            </w:r>
          </w:p>
        </w:tc>
      </w:tr>
    </w:tbl>
    <w:p w14:paraId="5B344D9B" w14:textId="77777777" w:rsidR="00D96E43" w:rsidRDefault="00D96E43" w:rsidP="00214B55">
      <w:pPr>
        <w:spacing w:line="240" w:lineRule="auto"/>
        <w:rPr>
          <w:rFonts w:ascii="Times New Roman" w:hAnsi="Times New Roman" w:cs="Times New Roman"/>
        </w:rPr>
      </w:pPr>
    </w:p>
    <w:p w14:paraId="0092189E" w14:textId="77777777" w:rsidR="00D96E43" w:rsidRDefault="00D96E43" w:rsidP="00214B55">
      <w:pPr>
        <w:spacing w:line="240" w:lineRule="auto"/>
        <w:rPr>
          <w:b/>
        </w:rPr>
      </w:pPr>
      <w:r>
        <w:rPr>
          <w:b/>
        </w:rPr>
        <w:t>Non Food Items (</w:t>
      </w:r>
      <w:r w:rsidRPr="00F64A1B">
        <w:rPr>
          <w:b/>
        </w:rPr>
        <w:t>NIFs</w:t>
      </w:r>
      <w:r>
        <w:rPr>
          <w:b/>
        </w:rPr>
        <w:t>)</w:t>
      </w:r>
      <w:r w:rsidRPr="00F64A1B">
        <w:rPr>
          <w:b/>
        </w:rPr>
        <w:t xml:space="preserve"> </w:t>
      </w:r>
      <w:r w:rsidR="00214B55">
        <w:rPr>
          <w:b/>
        </w:rPr>
        <w:t>Combined Hygiene, Clothing and Child</w:t>
      </w:r>
    </w:p>
    <w:p w14:paraId="7FC708B0" w14:textId="64D7CE5C" w:rsidR="00D96E43" w:rsidRDefault="00D96E43" w:rsidP="00214B55">
      <w:pPr>
        <w:spacing w:line="240" w:lineRule="auto"/>
      </w:pPr>
      <w:r>
        <w:t>The total value for NFIs for individual adults and households with five members of benefici</w:t>
      </w:r>
      <w:r w:rsidR="00E7664C">
        <w:t xml:space="preserve">aries is estimated at 21€ and </w:t>
      </w:r>
      <w:r>
        <w:t>43</w:t>
      </w:r>
      <w:r w:rsidR="00E7664C">
        <w:t>€</w:t>
      </w:r>
      <w:r>
        <w:t>, which covers the needs of basic non-food items such as tooth brush, soaps, socks, shampoo, underwear, etc. Similarly, the total value of NFIs</w:t>
      </w:r>
      <w:r w:rsidR="00E7664C">
        <w:t xml:space="preserve"> for children is estimated at </w:t>
      </w:r>
      <w:r>
        <w:t>39</w:t>
      </w:r>
      <w:r w:rsidR="00E7664C">
        <w:t>€</w:t>
      </w:r>
      <w:r>
        <w:t xml:space="preserve"> for a family of five people for a month. The composition of children NFIs include disposable nappies, baby wipes, socks, underwear and nappy rush cream.</w:t>
      </w:r>
    </w:p>
    <w:p w14:paraId="11A536FC" w14:textId="77777777" w:rsidR="00D96E43" w:rsidRPr="00F64A1B" w:rsidRDefault="00D96E43" w:rsidP="00214B55">
      <w:pPr>
        <w:spacing w:line="240" w:lineRule="auto"/>
        <w:rPr>
          <w:b/>
        </w:rPr>
      </w:pPr>
      <w:r w:rsidRPr="00F64A1B">
        <w:rPr>
          <w:b/>
        </w:rPr>
        <w:t>MEB for health, school supply for children, transportation and communication</w:t>
      </w:r>
      <w:r w:rsidR="00214B55">
        <w:rPr>
          <w:b/>
        </w:rPr>
        <w:t>:</w:t>
      </w:r>
    </w:p>
    <w:p w14:paraId="0A3B27E8" w14:textId="01FE8479" w:rsidR="00D96E43" w:rsidRDefault="00D96E43" w:rsidP="00214B55">
      <w:pPr>
        <w:spacing w:line="240" w:lineRule="auto"/>
      </w:pPr>
      <w:r>
        <w:t>Based on the priority needs that identified, the CWG defined the MEB for health, school</w:t>
      </w:r>
      <w:r w:rsidR="0014132D">
        <w:t>/education</w:t>
      </w:r>
      <w:r>
        <w:t xml:space="preserve"> suppl</w:t>
      </w:r>
      <w:r w:rsidR="0014132D">
        <w:t>ies</w:t>
      </w:r>
      <w:r>
        <w:t>, tran</w:t>
      </w:r>
      <w:r w:rsidR="00E7664C">
        <w:t>sportation and communication</w:t>
      </w:r>
      <w:r w:rsidR="0014132D">
        <w:t>,</w:t>
      </w:r>
      <w:r>
        <w:t xml:space="preserve"> and</w:t>
      </w:r>
      <w:r w:rsidR="00E7664C">
        <w:t xml:space="preserve"> – despite the fact that some needs are met through humanitarian </w:t>
      </w:r>
      <w:r w:rsidR="004F3C28">
        <w:t>actors</w:t>
      </w:r>
      <w:r>
        <w:t xml:space="preserve"> on irregular </w:t>
      </w:r>
      <w:proofErr w:type="spellStart"/>
      <w:r>
        <w:t>basis</w:t>
      </w:r>
      <w:proofErr w:type="gramStart"/>
      <w:r>
        <w:t>,</w:t>
      </w:r>
      <w:r w:rsidR="00E7664C">
        <w:t>assistance</w:t>
      </w:r>
      <w:proofErr w:type="spellEnd"/>
      <w:proofErr w:type="gramEnd"/>
      <w:r w:rsidR="00E7664C">
        <w:t xml:space="preserve"> – </w:t>
      </w:r>
      <w:r>
        <w:t>there are further unmet needs</w:t>
      </w:r>
      <w:r w:rsidR="004F3C28">
        <w:t xml:space="preserve"> particularly in relation to young children</w:t>
      </w:r>
      <w:r>
        <w:t xml:space="preserve">. The total value </w:t>
      </w:r>
      <w:r w:rsidR="00E7664C">
        <w:t xml:space="preserve">allocated </w:t>
      </w:r>
      <w:r>
        <w:t>for health, school</w:t>
      </w:r>
      <w:r w:rsidR="004F3C28">
        <w:t>/education</w:t>
      </w:r>
      <w:r>
        <w:t xml:space="preserve"> suppl</w:t>
      </w:r>
      <w:r w:rsidR="004F3C28">
        <w:t>ies</w:t>
      </w:r>
      <w:r>
        <w:t>, transportation and communication at</w:t>
      </w:r>
      <w:r w:rsidR="00E7664C">
        <w:t xml:space="preserve"> a</w:t>
      </w:r>
      <w:r>
        <w:t xml:space="preserve"> ho</w:t>
      </w:r>
      <w:r w:rsidR="00E7664C">
        <w:t xml:space="preserve">usehold level is estimated at 20€, </w:t>
      </w:r>
      <w:r>
        <w:t>7</w:t>
      </w:r>
      <w:r w:rsidR="00E7664C">
        <w:t>€</w:t>
      </w:r>
      <w:proofErr w:type="gramStart"/>
      <w:r>
        <w:t xml:space="preserve">, </w:t>
      </w:r>
      <w:r w:rsidR="00C806EF">
        <w:t xml:space="preserve"> and</w:t>
      </w:r>
      <w:proofErr w:type="gramEnd"/>
      <w:r w:rsidR="00C806EF">
        <w:t xml:space="preserve"> </w:t>
      </w:r>
      <w:r>
        <w:t>10</w:t>
      </w:r>
      <w:r w:rsidR="00E7664C">
        <w:t>€</w:t>
      </w:r>
      <w:r w:rsidR="00C806EF">
        <w:t xml:space="preserve"> </w:t>
      </w:r>
      <w:r>
        <w:t>per month respectively.</w:t>
      </w:r>
    </w:p>
    <w:p w14:paraId="1A76B844" w14:textId="77777777" w:rsidR="00D96E43" w:rsidRPr="00A92433" w:rsidRDefault="00D96E43" w:rsidP="00214B55">
      <w:pPr>
        <w:spacing w:line="240" w:lineRule="auto"/>
        <w:rPr>
          <w:b/>
        </w:rPr>
      </w:pPr>
      <w:r w:rsidRPr="00A92433">
        <w:rPr>
          <w:b/>
        </w:rPr>
        <w:t>Comparison with the existing government social support and market value</w:t>
      </w:r>
      <w:r w:rsidR="00214B55">
        <w:rPr>
          <w:b/>
        </w:rPr>
        <w:t>:</w:t>
      </w:r>
    </w:p>
    <w:p w14:paraId="5787B908" w14:textId="3B622F20" w:rsidR="00B637CC" w:rsidRDefault="00D96E43" w:rsidP="00214B55">
      <w:pPr>
        <w:spacing w:line="240" w:lineRule="auto"/>
      </w:pPr>
      <w:r>
        <w:t>The total value of the MPG</w:t>
      </w:r>
      <w:r w:rsidR="00333289">
        <w:t>-</w:t>
      </w:r>
      <w:r>
        <w:t xml:space="preserve">MEB for refugees and migrants in Athens </w:t>
      </w:r>
      <w:r w:rsidR="00E7664C">
        <w:t>was</w:t>
      </w:r>
      <w:r>
        <w:t xml:space="preserve"> estimated taking into account the annual income of the host communities to avoid unnecessary tension and negative impact on the prices of basic food and non-food items for the host communities. </w:t>
      </w:r>
    </w:p>
    <w:p w14:paraId="0CD247D1" w14:textId="427BEAB9" w:rsidR="000F05B7" w:rsidRDefault="004F3C28" w:rsidP="000F05B7">
      <w:r>
        <w:t>As previously mentioned</w:t>
      </w:r>
      <w:r w:rsidR="000F05B7">
        <w:t>, the MPG</w:t>
      </w:r>
      <w:r w:rsidR="00E7664C">
        <w:t>-</w:t>
      </w:r>
      <w:r w:rsidR="000F05B7">
        <w:t>MEB factored</w:t>
      </w:r>
      <w:r w:rsidR="00E7664C">
        <w:t xml:space="preserve"> in</w:t>
      </w:r>
      <w:r w:rsidR="000F05B7">
        <w:t xml:space="preserve"> the cost of monthly minimum Greek family food basket, unemployment benefits and other social safety nets such as solidarity support. This is particularly important given the fact that the current financial crisis and troubled economic conditions </w:t>
      </w:r>
      <w:r>
        <w:t>affecting</w:t>
      </w:r>
      <w:r w:rsidR="000F05B7">
        <w:t xml:space="preserve"> Greece</w:t>
      </w:r>
      <w:r>
        <w:t xml:space="preserve"> at this time</w:t>
      </w:r>
      <w:r w:rsidR="000F05B7">
        <w:t xml:space="preserve">. The following table presents the amount of benefits provided under the unemployment support and social safety net programs in Greece. </w:t>
      </w:r>
    </w:p>
    <w:p w14:paraId="7A19E394" w14:textId="77777777" w:rsidR="000F05B7" w:rsidRPr="000F05B7" w:rsidRDefault="000F05B7" w:rsidP="000F05B7">
      <w:pPr>
        <w:pStyle w:val="ListParagraph"/>
        <w:numPr>
          <w:ilvl w:val="0"/>
          <w:numId w:val="13"/>
        </w:numPr>
        <w:rPr>
          <w:b/>
        </w:rPr>
      </w:pPr>
      <w:r w:rsidRPr="000F05B7">
        <w:rPr>
          <w:b/>
        </w:rPr>
        <w:t>Table 3: Unemployment benefits and social safety net support in Greece</w:t>
      </w:r>
    </w:p>
    <w:tbl>
      <w:tblPr>
        <w:tblW w:w="0" w:type="auto"/>
        <w:tblCellMar>
          <w:left w:w="0" w:type="dxa"/>
          <w:right w:w="0" w:type="dxa"/>
        </w:tblCellMar>
        <w:tblLook w:val="04A0" w:firstRow="1" w:lastRow="0" w:firstColumn="1" w:lastColumn="0" w:noHBand="0" w:noVBand="1"/>
      </w:tblPr>
      <w:tblGrid>
        <w:gridCol w:w="3210"/>
        <w:gridCol w:w="3212"/>
      </w:tblGrid>
      <w:tr w:rsidR="00C806EF" w14:paraId="48B9B943" w14:textId="77777777" w:rsidTr="00C806EF">
        <w:trPr>
          <w:trHeight w:val="501"/>
        </w:trPr>
        <w:tc>
          <w:tcPr>
            <w:tcW w:w="3210" w:type="dxa"/>
            <w:tcBorders>
              <w:top w:val="single" w:sz="8" w:space="0" w:color="auto"/>
              <w:left w:val="single" w:sz="8" w:space="0" w:color="auto"/>
              <w:bottom w:val="single" w:sz="8" w:space="0" w:color="auto"/>
              <w:right w:val="single" w:sz="8" w:space="0" w:color="auto"/>
            </w:tcBorders>
            <w:shd w:val="clear" w:color="auto" w:fill="ACB9CA" w:themeFill="text2" w:themeFillTint="66"/>
            <w:tcMar>
              <w:top w:w="0" w:type="dxa"/>
              <w:left w:w="108" w:type="dxa"/>
              <w:bottom w:w="0" w:type="dxa"/>
              <w:right w:w="108" w:type="dxa"/>
            </w:tcMar>
          </w:tcPr>
          <w:p w14:paraId="4E3CAFFB" w14:textId="77777777" w:rsidR="000F05B7" w:rsidRPr="007221DE" w:rsidRDefault="000F05B7" w:rsidP="00FF5BDC">
            <w:pPr>
              <w:rPr>
                <w:b/>
              </w:rPr>
            </w:pPr>
          </w:p>
        </w:tc>
        <w:tc>
          <w:tcPr>
            <w:tcW w:w="3212" w:type="dxa"/>
            <w:tcBorders>
              <w:top w:val="single" w:sz="8" w:space="0" w:color="auto"/>
              <w:left w:val="nil"/>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14:paraId="09381CE9" w14:textId="77777777" w:rsidR="000F05B7" w:rsidRPr="007221DE" w:rsidRDefault="000F05B7" w:rsidP="00FF5BDC">
            <w:pPr>
              <w:rPr>
                <w:b/>
              </w:rPr>
            </w:pPr>
            <w:r w:rsidRPr="007221DE">
              <w:rPr>
                <w:b/>
              </w:rPr>
              <w:t>Unemployment Benefits/ month</w:t>
            </w:r>
          </w:p>
        </w:tc>
      </w:tr>
      <w:tr w:rsidR="000F05B7" w14:paraId="0D30E896" w14:textId="77777777" w:rsidTr="00C806EF">
        <w:trPr>
          <w:trHeight w:val="304"/>
        </w:trPr>
        <w:tc>
          <w:tcPr>
            <w:tcW w:w="3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051609" w14:textId="77777777" w:rsidR="000F05B7" w:rsidRDefault="000F05B7" w:rsidP="00FF5BDC">
            <w:r>
              <w:t xml:space="preserve">Individual </w:t>
            </w:r>
          </w:p>
        </w:tc>
        <w:tc>
          <w:tcPr>
            <w:tcW w:w="3212" w:type="dxa"/>
            <w:tcBorders>
              <w:top w:val="nil"/>
              <w:left w:val="nil"/>
              <w:bottom w:val="single" w:sz="8" w:space="0" w:color="auto"/>
              <w:right w:val="single" w:sz="8" w:space="0" w:color="auto"/>
            </w:tcBorders>
            <w:tcMar>
              <w:top w:w="0" w:type="dxa"/>
              <w:left w:w="108" w:type="dxa"/>
              <w:bottom w:w="0" w:type="dxa"/>
              <w:right w:w="108" w:type="dxa"/>
            </w:tcMar>
            <w:hideMark/>
          </w:tcPr>
          <w:p w14:paraId="162B10D1" w14:textId="77777777" w:rsidR="000F05B7" w:rsidRDefault="000F05B7" w:rsidP="00FF5BDC">
            <w:r>
              <w:t>360€</w:t>
            </w:r>
          </w:p>
        </w:tc>
      </w:tr>
      <w:tr w:rsidR="000F05B7" w14:paraId="430F1285" w14:textId="77777777" w:rsidTr="00C806EF">
        <w:trPr>
          <w:trHeight w:val="304"/>
        </w:trPr>
        <w:tc>
          <w:tcPr>
            <w:tcW w:w="3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5780FC" w14:textId="77777777" w:rsidR="000F05B7" w:rsidRDefault="000F05B7" w:rsidP="00FF5BDC">
            <w:r>
              <w:t>Family (2 members)</w:t>
            </w:r>
          </w:p>
        </w:tc>
        <w:tc>
          <w:tcPr>
            <w:tcW w:w="3212" w:type="dxa"/>
            <w:tcBorders>
              <w:top w:val="nil"/>
              <w:left w:val="nil"/>
              <w:bottom w:val="single" w:sz="8" w:space="0" w:color="auto"/>
              <w:right w:val="single" w:sz="8" w:space="0" w:color="auto"/>
            </w:tcBorders>
            <w:tcMar>
              <w:top w:w="0" w:type="dxa"/>
              <w:left w:w="108" w:type="dxa"/>
              <w:bottom w:w="0" w:type="dxa"/>
              <w:right w:w="108" w:type="dxa"/>
            </w:tcMar>
            <w:hideMark/>
          </w:tcPr>
          <w:p w14:paraId="3FFC09C1" w14:textId="77777777" w:rsidR="000F05B7" w:rsidRDefault="000F05B7" w:rsidP="00FF5BDC">
            <w:r>
              <w:t>396€</w:t>
            </w:r>
          </w:p>
        </w:tc>
      </w:tr>
      <w:tr w:rsidR="000F05B7" w14:paraId="2A3EB6D9" w14:textId="77777777" w:rsidTr="00C806EF">
        <w:trPr>
          <w:trHeight w:val="304"/>
        </w:trPr>
        <w:tc>
          <w:tcPr>
            <w:tcW w:w="3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465740" w14:textId="77777777" w:rsidR="000F05B7" w:rsidRDefault="000F05B7" w:rsidP="00FF5BDC">
            <w:r>
              <w:t>Family (3 members)</w:t>
            </w:r>
          </w:p>
        </w:tc>
        <w:tc>
          <w:tcPr>
            <w:tcW w:w="3212" w:type="dxa"/>
            <w:tcBorders>
              <w:top w:val="nil"/>
              <w:left w:val="nil"/>
              <w:bottom w:val="single" w:sz="8" w:space="0" w:color="auto"/>
              <w:right w:val="single" w:sz="8" w:space="0" w:color="auto"/>
            </w:tcBorders>
            <w:tcMar>
              <w:top w:w="0" w:type="dxa"/>
              <w:left w:w="108" w:type="dxa"/>
              <w:bottom w:w="0" w:type="dxa"/>
              <w:right w:w="108" w:type="dxa"/>
            </w:tcMar>
            <w:hideMark/>
          </w:tcPr>
          <w:p w14:paraId="098E116A" w14:textId="77777777" w:rsidR="000F05B7" w:rsidRDefault="000F05B7" w:rsidP="00FF5BDC">
            <w:r>
              <w:t>432€</w:t>
            </w:r>
          </w:p>
        </w:tc>
      </w:tr>
      <w:tr w:rsidR="000F05B7" w14:paraId="212529AD" w14:textId="77777777" w:rsidTr="00C806EF">
        <w:trPr>
          <w:trHeight w:val="304"/>
        </w:trPr>
        <w:tc>
          <w:tcPr>
            <w:tcW w:w="3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F9642B" w14:textId="77777777" w:rsidR="000F05B7" w:rsidRDefault="000F05B7" w:rsidP="00FF5BDC">
            <w:r>
              <w:t>Family (4 members)</w:t>
            </w:r>
          </w:p>
        </w:tc>
        <w:tc>
          <w:tcPr>
            <w:tcW w:w="3212" w:type="dxa"/>
            <w:tcBorders>
              <w:top w:val="nil"/>
              <w:left w:val="nil"/>
              <w:bottom w:val="single" w:sz="8" w:space="0" w:color="auto"/>
              <w:right w:val="single" w:sz="8" w:space="0" w:color="auto"/>
            </w:tcBorders>
            <w:tcMar>
              <w:top w:w="0" w:type="dxa"/>
              <w:left w:w="108" w:type="dxa"/>
              <w:bottom w:w="0" w:type="dxa"/>
              <w:right w:w="108" w:type="dxa"/>
            </w:tcMar>
            <w:hideMark/>
          </w:tcPr>
          <w:p w14:paraId="7484AE71" w14:textId="77777777" w:rsidR="000F05B7" w:rsidRDefault="000F05B7" w:rsidP="00FF5BDC">
            <w:r>
              <w:t>468€</w:t>
            </w:r>
          </w:p>
        </w:tc>
      </w:tr>
      <w:tr w:rsidR="000F05B7" w14:paraId="60B80D9D" w14:textId="77777777" w:rsidTr="00C806EF">
        <w:trPr>
          <w:trHeight w:val="304"/>
        </w:trPr>
        <w:tc>
          <w:tcPr>
            <w:tcW w:w="3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BC98CE" w14:textId="77777777" w:rsidR="000F05B7" w:rsidRDefault="000F05B7" w:rsidP="00FF5BDC">
            <w:r>
              <w:t>Family (5 members)</w:t>
            </w:r>
          </w:p>
        </w:tc>
        <w:tc>
          <w:tcPr>
            <w:tcW w:w="3212" w:type="dxa"/>
            <w:tcBorders>
              <w:top w:val="nil"/>
              <w:left w:val="nil"/>
              <w:bottom w:val="single" w:sz="8" w:space="0" w:color="auto"/>
              <w:right w:val="single" w:sz="8" w:space="0" w:color="auto"/>
            </w:tcBorders>
            <w:tcMar>
              <w:top w:w="0" w:type="dxa"/>
              <w:left w:w="108" w:type="dxa"/>
              <w:bottom w:w="0" w:type="dxa"/>
              <w:right w:w="108" w:type="dxa"/>
            </w:tcMar>
            <w:hideMark/>
          </w:tcPr>
          <w:p w14:paraId="433EF133" w14:textId="77777777" w:rsidR="000F05B7" w:rsidRDefault="000F05B7" w:rsidP="00FF5BDC">
            <w:r>
              <w:t>504€</w:t>
            </w:r>
          </w:p>
        </w:tc>
      </w:tr>
      <w:tr w:rsidR="000F05B7" w14:paraId="2C124A85" w14:textId="77777777" w:rsidTr="00C806EF">
        <w:trPr>
          <w:trHeight w:val="318"/>
        </w:trPr>
        <w:tc>
          <w:tcPr>
            <w:tcW w:w="3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EF22F2" w14:textId="77777777" w:rsidR="000F05B7" w:rsidRDefault="000F05B7" w:rsidP="00FF5BDC">
            <w:r>
              <w:t>Family (6 members)</w:t>
            </w:r>
          </w:p>
        </w:tc>
        <w:tc>
          <w:tcPr>
            <w:tcW w:w="3212" w:type="dxa"/>
            <w:tcBorders>
              <w:top w:val="nil"/>
              <w:left w:val="nil"/>
              <w:bottom w:val="single" w:sz="8" w:space="0" w:color="auto"/>
              <w:right w:val="single" w:sz="8" w:space="0" w:color="auto"/>
            </w:tcBorders>
            <w:tcMar>
              <w:top w:w="0" w:type="dxa"/>
              <w:left w:w="108" w:type="dxa"/>
              <w:bottom w:w="0" w:type="dxa"/>
              <w:right w:w="108" w:type="dxa"/>
            </w:tcMar>
            <w:hideMark/>
          </w:tcPr>
          <w:p w14:paraId="641C4866" w14:textId="77777777" w:rsidR="000F05B7" w:rsidRDefault="000F05B7" w:rsidP="00FF5BDC">
            <w:r>
              <w:t>540€</w:t>
            </w:r>
          </w:p>
        </w:tc>
      </w:tr>
      <w:tr w:rsidR="000F05B7" w14:paraId="634D090F" w14:textId="77777777" w:rsidTr="00C806EF">
        <w:trPr>
          <w:trHeight w:val="290"/>
        </w:trPr>
        <w:tc>
          <w:tcPr>
            <w:tcW w:w="3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C1A582" w14:textId="77777777" w:rsidR="000F05B7" w:rsidRDefault="000F05B7" w:rsidP="00FF5BDC">
            <w:r>
              <w:t>Family (7 members)</w:t>
            </w:r>
          </w:p>
        </w:tc>
        <w:tc>
          <w:tcPr>
            <w:tcW w:w="3212" w:type="dxa"/>
            <w:tcBorders>
              <w:top w:val="nil"/>
              <w:left w:val="nil"/>
              <w:bottom w:val="single" w:sz="8" w:space="0" w:color="auto"/>
              <w:right w:val="single" w:sz="8" w:space="0" w:color="auto"/>
            </w:tcBorders>
            <w:tcMar>
              <w:top w:w="0" w:type="dxa"/>
              <w:left w:w="108" w:type="dxa"/>
              <w:bottom w:w="0" w:type="dxa"/>
              <w:right w:w="108" w:type="dxa"/>
            </w:tcMar>
            <w:hideMark/>
          </w:tcPr>
          <w:p w14:paraId="23F75A39" w14:textId="77777777" w:rsidR="000F05B7" w:rsidRDefault="000F05B7" w:rsidP="00FF5BDC">
            <w:r>
              <w:t>576€</w:t>
            </w:r>
          </w:p>
        </w:tc>
      </w:tr>
    </w:tbl>
    <w:p w14:paraId="1D6161D0" w14:textId="77777777" w:rsidR="000F05B7" w:rsidRDefault="000F05B7" w:rsidP="000F05B7">
      <w:pPr>
        <w:pStyle w:val="ListParagraph"/>
      </w:pPr>
    </w:p>
    <w:p w14:paraId="3BF2287A" w14:textId="77777777" w:rsidR="000F05B7" w:rsidRDefault="000F05B7" w:rsidP="000F05B7">
      <w:pPr>
        <w:pStyle w:val="ListParagraph"/>
        <w:numPr>
          <w:ilvl w:val="1"/>
          <w:numId w:val="13"/>
        </w:numPr>
        <w:spacing w:after="200" w:line="240" w:lineRule="auto"/>
      </w:pPr>
      <w:r w:rsidRPr="00B36631">
        <w:rPr>
          <w:b/>
          <w:bCs/>
        </w:rPr>
        <w:t>Poverty line= 665 euros per person per month and up to 1,397 for a couple supporting two underage children.</w:t>
      </w:r>
    </w:p>
    <w:p w14:paraId="5F899974" w14:textId="6BCD9DC5" w:rsidR="00B637CC" w:rsidRDefault="000F05B7" w:rsidP="00C806EF">
      <w:pPr>
        <w:pStyle w:val="ListParagraph"/>
        <w:numPr>
          <w:ilvl w:val="1"/>
          <w:numId w:val="13"/>
        </w:numPr>
        <w:spacing w:after="200" w:line="240" w:lineRule="auto"/>
      </w:pPr>
      <w:r>
        <w:lastRenderedPageBreak/>
        <w:t xml:space="preserve">Legal minimum wage is 684 </w:t>
      </w:r>
      <w:r w:rsidR="00E7664C">
        <w:t>€</w:t>
      </w:r>
      <w:r>
        <w:t xml:space="preserve"> per person per</w:t>
      </w:r>
      <w:r w:rsidR="00E7664C">
        <w:t xml:space="preserve"> </w:t>
      </w:r>
      <w:r>
        <w:t xml:space="preserve">month </w:t>
      </w:r>
    </w:p>
    <w:p w14:paraId="3CD0E01E" w14:textId="77777777" w:rsidR="00D96E43" w:rsidRPr="00322727" w:rsidRDefault="00D96E43" w:rsidP="00214B55">
      <w:pPr>
        <w:spacing w:line="240" w:lineRule="auto"/>
        <w:rPr>
          <w:b/>
          <w:u w:val="single"/>
        </w:rPr>
      </w:pPr>
      <w:r w:rsidRPr="00322727">
        <w:rPr>
          <w:b/>
          <w:u w:val="single"/>
        </w:rPr>
        <w:t xml:space="preserve">CTP and protection </w:t>
      </w:r>
    </w:p>
    <w:p w14:paraId="3432A4BC" w14:textId="588DF74C" w:rsidR="00D96E43" w:rsidRDefault="00E7664C" w:rsidP="00214B55">
      <w:pPr>
        <w:spacing w:line="240" w:lineRule="auto"/>
        <w:jc w:val="both"/>
        <w:rPr>
          <w:rFonts w:ascii="Calibri" w:eastAsia="Times New Roman" w:hAnsi="Calibri" w:cs="Times New Roman"/>
        </w:rPr>
      </w:pPr>
      <w:r>
        <w:rPr>
          <w:rFonts w:ascii="Calibri" w:eastAsia="Times New Roman" w:hAnsi="Calibri" w:cs="Times New Roman"/>
        </w:rPr>
        <w:t>P</w:t>
      </w:r>
      <w:r w:rsidRPr="00322727">
        <w:rPr>
          <w:rFonts w:ascii="Calibri" w:eastAsia="Times New Roman" w:hAnsi="Calibri" w:cs="Times New Roman"/>
        </w:rPr>
        <w:t xml:space="preserve">rotection </w:t>
      </w:r>
      <w:r>
        <w:rPr>
          <w:rFonts w:ascii="Calibri" w:eastAsia="Times New Roman" w:hAnsi="Calibri" w:cs="Times New Roman"/>
        </w:rPr>
        <w:t>integration is important in the design of humanitarian programs, in order t</w:t>
      </w:r>
      <w:r w:rsidR="00D96E43">
        <w:rPr>
          <w:rFonts w:ascii="Calibri" w:eastAsia="Times New Roman" w:hAnsi="Calibri" w:cs="Times New Roman"/>
        </w:rPr>
        <w:t xml:space="preserve">o minimize the </w:t>
      </w:r>
      <w:r w:rsidR="00D96E43" w:rsidRPr="00322727">
        <w:rPr>
          <w:rFonts w:ascii="Calibri" w:eastAsia="Times New Roman" w:hAnsi="Calibri" w:cs="Times New Roman"/>
        </w:rPr>
        <w:t xml:space="preserve">risk </w:t>
      </w:r>
      <w:r w:rsidR="00D96E43">
        <w:rPr>
          <w:rFonts w:ascii="Calibri" w:eastAsia="Times New Roman" w:hAnsi="Calibri" w:cs="Times New Roman"/>
        </w:rPr>
        <w:t>and to maximize the benefits. Moreover, to promote</w:t>
      </w:r>
      <w:r w:rsidR="00D96E43" w:rsidRPr="00322727">
        <w:rPr>
          <w:rFonts w:ascii="Calibri" w:eastAsia="Times New Roman" w:hAnsi="Calibri" w:cs="Times New Roman"/>
        </w:rPr>
        <w:t xml:space="preserve"> meaningful access, safety and dignity</w:t>
      </w:r>
      <w:r w:rsidR="00D96E43">
        <w:rPr>
          <w:rFonts w:ascii="Calibri" w:eastAsia="Times New Roman" w:hAnsi="Calibri" w:cs="Times New Roman"/>
        </w:rPr>
        <w:t>, p</w:t>
      </w:r>
      <w:r w:rsidR="00D96E43" w:rsidRPr="00322727">
        <w:rPr>
          <w:rFonts w:ascii="Calibri" w:eastAsia="Times New Roman" w:hAnsi="Calibri" w:cs="Times New Roman"/>
        </w:rPr>
        <w:t xml:space="preserve">rotection mainstreaming </w:t>
      </w:r>
      <w:r w:rsidR="00D96E43">
        <w:rPr>
          <w:rFonts w:ascii="Calibri" w:eastAsia="Times New Roman" w:hAnsi="Calibri" w:cs="Times New Roman"/>
        </w:rPr>
        <w:t xml:space="preserve">should be considered throughout the </w:t>
      </w:r>
      <w:proofErr w:type="spellStart"/>
      <w:r w:rsidR="00D96E43">
        <w:rPr>
          <w:rFonts w:ascii="Calibri" w:eastAsia="Times New Roman" w:hAnsi="Calibri" w:cs="Times New Roman"/>
        </w:rPr>
        <w:t>programme</w:t>
      </w:r>
      <w:proofErr w:type="spellEnd"/>
      <w:r w:rsidR="00D96E43">
        <w:rPr>
          <w:rFonts w:ascii="Calibri" w:eastAsia="Times New Roman" w:hAnsi="Calibri" w:cs="Times New Roman"/>
        </w:rPr>
        <w:t xml:space="preserve"> cycle while designing humanitarian assistance/</w:t>
      </w:r>
      <w:proofErr w:type="spellStart"/>
      <w:r w:rsidR="00D96E43">
        <w:rPr>
          <w:rFonts w:ascii="Calibri" w:eastAsia="Times New Roman" w:hAnsi="Calibri" w:cs="Times New Roman"/>
        </w:rPr>
        <w:t>programme</w:t>
      </w:r>
      <w:proofErr w:type="spellEnd"/>
      <w:r w:rsidR="00D96E43">
        <w:rPr>
          <w:rFonts w:ascii="Calibri" w:eastAsia="Times New Roman" w:hAnsi="Calibri" w:cs="Times New Roman"/>
        </w:rPr>
        <w:t>.</w:t>
      </w:r>
    </w:p>
    <w:p w14:paraId="2AADD928" w14:textId="0E4F9E8A" w:rsidR="007B0C52" w:rsidRDefault="00D96E43" w:rsidP="00C806EF">
      <w:pPr>
        <w:spacing w:after="200" w:line="240" w:lineRule="auto"/>
      </w:pPr>
      <w:r>
        <w:t>Furthermore, the tips for Protection in Cash-based Interventions</w:t>
      </w:r>
      <w:r>
        <w:rPr>
          <w:rStyle w:val="FootnoteReference"/>
        </w:rPr>
        <w:footnoteReference w:id="12"/>
      </w:r>
      <w:r>
        <w:t xml:space="preserve"> from the g</w:t>
      </w:r>
      <w:r w:rsidRPr="00255CCD">
        <w:t xml:space="preserve">uide for Protection in Cash-based Interventions </w:t>
      </w:r>
      <w:r>
        <w:t xml:space="preserve">was used as a guidance to mainstream protection. </w:t>
      </w:r>
    </w:p>
    <w:p w14:paraId="6A708C79" w14:textId="77777777" w:rsidR="00262393" w:rsidRPr="006B50A2" w:rsidRDefault="00114313" w:rsidP="00B637CC">
      <w:pPr>
        <w:pStyle w:val="ListParagraph"/>
        <w:numPr>
          <w:ilvl w:val="0"/>
          <w:numId w:val="2"/>
        </w:numPr>
        <w:shd w:val="clear" w:color="auto" w:fill="FFE599" w:themeFill="accent4" w:themeFillTint="66"/>
        <w:spacing w:line="240" w:lineRule="auto"/>
        <w:rPr>
          <w:b/>
          <w:bCs/>
          <w:sz w:val="24"/>
          <w:szCs w:val="24"/>
        </w:rPr>
      </w:pPr>
      <w:r>
        <w:rPr>
          <w:b/>
          <w:bCs/>
          <w:sz w:val="24"/>
          <w:szCs w:val="24"/>
        </w:rPr>
        <w:t>Operationalization</w:t>
      </w:r>
    </w:p>
    <w:p w14:paraId="7AC9FFF4" w14:textId="4D33065E" w:rsidR="00372EF3" w:rsidRDefault="00372EF3" w:rsidP="00C806EF">
      <w:pPr>
        <w:spacing w:line="240" w:lineRule="auto"/>
      </w:pPr>
      <w:r>
        <w:t xml:space="preserve">The </w:t>
      </w:r>
      <w:r w:rsidR="00D0335F">
        <w:t>C</w:t>
      </w:r>
      <w:r>
        <w:t xml:space="preserve">ash </w:t>
      </w:r>
      <w:r w:rsidR="00D0335F">
        <w:t>W</w:t>
      </w:r>
      <w:r>
        <w:t xml:space="preserve">orking </w:t>
      </w:r>
      <w:r w:rsidR="00D0335F">
        <w:t>G</w:t>
      </w:r>
      <w:r>
        <w:t xml:space="preserve">roup is advocating for the strategic transition of the overall refugee and migrant response in Greece away from in-kind distributions to a Market Based Solution.  This type of response will increase </w:t>
      </w:r>
      <w:r w:rsidR="00F42D8A">
        <w:t xml:space="preserve">empowerment and </w:t>
      </w:r>
      <w:r>
        <w:t>dignity of beneficiaries,</w:t>
      </w:r>
      <w:r w:rsidR="00F42D8A">
        <w:t xml:space="preserve"> </w:t>
      </w:r>
      <w:r w:rsidR="004F3C28">
        <w:t xml:space="preserve">whilst </w:t>
      </w:r>
      <w:r>
        <w:t>increas</w:t>
      </w:r>
      <w:r w:rsidR="004F3C28">
        <w:t>ing</w:t>
      </w:r>
      <w:r>
        <w:t xml:space="preserve"> equity of distributions</w:t>
      </w:r>
      <w:r w:rsidR="004F3C28">
        <w:t xml:space="preserve"> and support</w:t>
      </w:r>
      <w:r>
        <w:t xml:space="preserve">.  </w:t>
      </w:r>
      <w:r w:rsidR="004F3C28">
        <w:t>Overall this</w:t>
      </w:r>
      <w:r>
        <w:t xml:space="preserve"> will also be more effective and efficient reducing costs of implementation.  </w:t>
      </w:r>
    </w:p>
    <w:p w14:paraId="326D3977" w14:textId="42BCD5CC" w:rsidR="00654B70" w:rsidRDefault="00372EF3" w:rsidP="00C806EF">
      <w:pPr>
        <w:spacing w:line="240" w:lineRule="auto"/>
      </w:pPr>
      <w:r>
        <w:t xml:space="preserve">Within the current situation with </w:t>
      </w:r>
      <w:r w:rsidR="00654B70">
        <w:t xml:space="preserve">most </w:t>
      </w:r>
      <w:r>
        <w:t xml:space="preserve">accommodation sites </w:t>
      </w:r>
      <w:r w:rsidR="00654B70">
        <w:t>not having (nor allowing) for kitchen facilities</w:t>
      </w:r>
      <w:r w:rsidR="00F42D8A">
        <w:t>,</w:t>
      </w:r>
      <w:r w:rsidR="00654B70">
        <w:t xml:space="preserve"> there is limited opportunity for immediate overall transition into a market</w:t>
      </w:r>
      <w:r w:rsidR="00D0335F">
        <w:t>-</w:t>
      </w:r>
      <w:r w:rsidR="00654B70">
        <w:t xml:space="preserve">based response.  The Cash Working Group is advocating for the approval of the Shelter and NFI working group communal kitchen strategy.  This essential step will improve the dignity of the response and quality of life of refugees and migrants at the accommodation sites.  Overall the </w:t>
      </w:r>
      <w:r w:rsidR="00D0335F">
        <w:t>most common</w:t>
      </w:r>
      <w:r w:rsidR="00654B70">
        <w:t xml:space="preserve"> complaint is food</w:t>
      </w:r>
      <w:r w:rsidR="00D0335F">
        <w:t xml:space="preserve">, </w:t>
      </w:r>
      <w:r w:rsidR="004F3C28">
        <w:t>particularly in relation to cultural appropriateness, nutritional value for children and people with health requirements, and the actual distribution system</w:t>
      </w:r>
      <w:r w:rsidR="007734FA">
        <w:t xml:space="preserve"> </w:t>
      </w:r>
      <w:r w:rsidR="00D0335F">
        <w:t>consistently</w:t>
      </w:r>
      <w:r w:rsidR="00654B70">
        <w:t xml:space="preserve">.  The </w:t>
      </w:r>
      <w:r w:rsidR="004F3C28">
        <w:t xml:space="preserve">planned </w:t>
      </w:r>
      <w:r w:rsidR="00654B70">
        <w:t>construction of communal kitchens allow</w:t>
      </w:r>
      <w:r w:rsidR="00D0335F">
        <w:t>s</w:t>
      </w:r>
      <w:r w:rsidR="00654B70">
        <w:t xml:space="preserve"> the opportunity to transition into a market</w:t>
      </w:r>
      <w:r w:rsidR="00D0335F">
        <w:t>-</w:t>
      </w:r>
      <w:r w:rsidR="00654B70">
        <w:t xml:space="preserve">based response where families can purchase their own cooking supplies and feed themselves.  </w:t>
      </w:r>
    </w:p>
    <w:p w14:paraId="23424D98" w14:textId="77777777" w:rsidR="00654B70" w:rsidRPr="00C806EF" w:rsidRDefault="00654B70" w:rsidP="00C806EF">
      <w:pPr>
        <w:spacing w:line="240" w:lineRule="auto"/>
        <w:rPr>
          <w:b/>
        </w:rPr>
      </w:pPr>
      <w:r w:rsidRPr="00C806EF">
        <w:rPr>
          <w:b/>
        </w:rPr>
        <w:t>Transition Plan:</w:t>
      </w:r>
    </w:p>
    <w:p w14:paraId="41A77F02" w14:textId="7B9B03CE" w:rsidR="00654B70" w:rsidRDefault="00654B70" w:rsidP="00C806EF">
      <w:pPr>
        <w:spacing w:line="240" w:lineRule="auto"/>
      </w:pPr>
      <w:r>
        <w:t xml:space="preserve">Currently there </w:t>
      </w:r>
      <w:r w:rsidR="007734FA">
        <w:t xml:space="preserve">are limited </w:t>
      </w:r>
      <w:r>
        <w:t>market</w:t>
      </w:r>
      <w:r w:rsidR="00D0335F">
        <w:t>-</w:t>
      </w:r>
      <w:r>
        <w:t xml:space="preserve">based programming being conducted </w:t>
      </w:r>
      <w:r w:rsidR="007734FA">
        <w:t xml:space="preserve">in the overall Greece Migrant and Refugee response.   </w:t>
      </w:r>
      <w:r w:rsidR="00D0335F">
        <w:t>Most of r</w:t>
      </w:r>
      <w:r>
        <w:t xml:space="preserve">efugees and </w:t>
      </w:r>
      <w:r w:rsidR="00D0335F">
        <w:t>m</w:t>
      </w:r>
      <w:r>
        <w:t>igrants basic needs are being covered through in-kind distributions</w:t>
      </w:r>
      <w:r w:rsidR="004F3C28">
        <w:t xml:space="preserve"> that vary between location and actor</w:t>
      </w:r>
      <w:r>
        <w:t xml:space="preserve">.  These distributions are not meeting needs of all individuals, especially </w:t>
      </w:r>
      <w:r w:rsidR="004F3C28">
        <w:t>young children and</w:t>
      </w:r>
      <w:r>
        <w:t xml:space="preserve"> those with special </w:t>
      </w:r>
      <w:r w:rsidR="004F3C28">
        <w:t xml:space="preserve">health </w:t>
      </w:r>
      <w:r>
        <w:t>needs.  In order to responsibly transition from the in-kind to market</w:t>
      </w:r>
      <w:r w:rsidR="00D0335F">
        <w:t>-</w:t>
      </w:r>
      <w:r>
        <w:t>based response, there needs to be a timeframe in which both modalities are used to cover needs.  The Cash Working Group is recommending the above amounts during this transition period with gradual change to the complete amount once the communal kitchens are in place</w:t>
      </w:r>
      <w:r w:rsidR="00D0335F">
        <w:t xml:space="preserve"> or individual cooking appliances are allowed</w:t>
      </w:r>
      <w:r>
        <w:t xml:space="preserve">.  </w:t>
      </w:r>
      <w:r w:rsidR="008C1D3F">
        <w:t xml:space="preserve">This will allow for the transfer modality, registration and feedback systems to be tested before the complete transition away from in-kind </w:t>
      </w:r>
      <w:r w:rsidR="00D0335F">
        <w:t xml:space="preserve">distributions </w:t>
      </w:r>
      <w:r w:rsidR="008C1D3F">
        <w:t xml:space="preserve">to </w:t>
      </w:r>
      <w:r w:rsidR="00D0335F">
        <w:t xml:space="preserve">a </w:t>
      </w:r>
      <w:r w:rsidR="008C1D3F">
        <w:t>market</w:t>
      </w:r>
      <w:r w:rsidR="00D0335F">
        <w:t>-</w:t>
      </w:r>
      <w:r w:rsidR="008C1D3F">
        <w:t>based</w:t>
      </w:r>
      <w:r w:rsidR="00D0335F">
        <w:t xml:space="preserve"> response</w:t>
      </w:r>
      <w:r w:rsidR="008C1D3F">
        <w:t xml:space="preserve">.  </w:t>
      </w:r>
    </w:p>
    <w:p w14:paraId="51C051CF" w14:textId="35A71BF0" w:rsidR="00654B70" w:rsidRDefault="00654B70" w:rsidP="00C806EF">
      <w:pPr>
        <w:spacing w:line="240" w:lineRule="auto"/>
      </w:pPr>
      <w:r>
        <w:t xml:space="preserve">There is an overall need for </w:t>
      </w:r>
      <w:r w:rsidR="00D0335F">
        <w:t xml:space="preserve">humanitarian </w:t>
      </w:r>
      <w:r>
        <w:t xml:space="preserve">organizations to agree to this strategy in order for there </w:t>
      </w:r>
      <w:r w:rsidR="00D0335F">
        <w:t>not to</w:t>
      </w:r>
      <w:r>
        <w:t xml:space="preserve"> be duplication of support.  </w:t>
      </w:r>
    </w:p>
    <w:p w14:paraId="5A0F431F" w14:textId="5D9FCD79" w:rsidR="00372EF3" w:rsidRDefault="00372EF3" w:rsidP="00C806EF">
      <w:pPr>
        <w:spacing w:line="240" w:lineRule="auto"/>
      </w:pPr>
      <w:r>
        <w:lastRenderedPageBreak/>
        <w:t>Note: there maybe a few accommodation sites where a market</w:t>
      </w:r>
      <w:r w:rsidR="00D0335F">
        <w:t>-</w:t>
      </w:r>
      <w:r>
        <w:t>based response will not be feasible as the location is without any access to markets. It is expected that there will be very few such instances – ongoing assessments of the sites and market areas to finalize</w:t>
      </w:r>
      <w:r w:rsidR="00F42D8A">
        <w:t xml:space="preserve"> the numbers and locations</w:t>
      </w:r>
      <w:r>
        <w:t xml:space="preserve">.  In these exceptional cases it will be necessary to continue in-kind distributions. </w:t>
      </w:r>
    </w:p>
    <w:p w14:paraId="168EDCB3" w14:textId="77777777" w:rsidR="00262393" w:rsidRPr="006B50A2" w:rsidRDefault="00262393" w:rsidP="00B637CC">
      <w:pPr>
        <w:pStyle w:val="ListParagraph"/>
        <w:numPr>
          <w:ilvl w:val="0"/>
          <w:numId w:val="2"/>
        </w:numPr>
        <w:shd w:val="clear" w:color="auto" w:fill="FFE599" w:themeFill="accent4" w:themeFillTint="66"/>
        <w:spacing w:line="240" w:lineRule="auto"/>
        <w:rPr>
          <w:b/>
          <w:bCs/>
          <w:sz w:val="24"/>
          <w:szCs w:val="24"/>
        </w:rPr>
      </w:pPr>
      <w:r w:rsidRPr="006B50A2">
        <w:rPr>
          <w:b/>
          <w:bCs/>
          <w:sz w:val="24"/>
          <w:szCs w:val="24"/>
        </w:rPr>
        <w:t>Recommendations:</w:t>
      </w:r>
    </w:p>
    <w:p w14:paraId="01B569BE" w14:textId="77777777" w:rsidR="00D0335F" w:rsidRDefault="00D0335F" w:rsidP="00C806EF">
      <w:pPr>
        <w:spacing w:line="240" w:lineRule="auto"/>
      </w:pPr>
      <w:r>
        <w:t>The Cash Working Group recommends the following actions:</w:t>
      </w:r>
    </w:p>
    <w:p w14:paraId="27A63FAB" w14:textId="77777777" w:rsidR="00262393" w:rsidRDefault="00BE0BCB" w:rsidP="00C806EF">
      <w:pPr>
        <w:pStyle w:val="ListParagraph"/>
        <w:numPr>
          <w:ilvl w:val="0"/>
          <w:numId w:val="5"/>
        </w:numPr>
        <w:spacing w:line="240" w:lineRule="auto"/>
      </w:pPr>
      <w:r>
        <w:t>To the Sectors: Application of the MEB</w:t>
      </w:r>
    </w:p>
    <w:p w14:paraId="2FE54BF4" w14:textId="6689DDC7" w:rsidR="00D0335F" w:rsidRDefault="00D0335F" w:rsidP="00C806EF">
      <w:pPr>
        <w:spacing w:line="240" w:lineRule="auto"/>
      </w:pPr>
      <w:r>
        <w:t>Program s</w:t>
      </w:r>
      <w:r w:rsidR="00050E04">
        <w:t xml:space="preserve">ectors – particularly those who consider monetizing assistance in part or in full </w:t>
      </w:r>
      <w:r>
        <w:t xml:space="preserve">– </w:t>
      </w:r>
      <w:r w:rsidR="00050E04">
        <w:t xml:space="preserve">should </w:t>
      </w:r>
      <w:r>
        <w:t>base transfer amounts on the</w:t>
      </w:r>
      <w:r w:rsidR="00050E04">
        <w:t xml:space="preserve"> MEB</w:t>
      </w:r>
      <w:r>
        <w:t>.</w:t>
      </w:r>
      <w:r w:rsidR="00050E04">
        <w:t xml:space="preserve"> </w:t>
      </w:r>
    </w:p>
    <w:p w14:paraId="2B18BB24" w14:textId="4FAAAF06" w:rsidR="000B3082" w:rsidRDefault="000B3082" w:rsidP="00C806EF">
      <w:pPr>
        <w:spacing w:line="240" w:lineRule="auto"/>
      </w:pPr>
      <w:r>
        <w:t xml:space="preserve">Sectors planning to provide </w:t>
      </w:r>
      <w:r w:rsidR="00D0335F">
        <w:t>s</w:t>
      </w:r>
      <w:r>
        <w:t>ector</w:t>
      </w:r>
      <w:r w:rsidR="00D0335F">
        <w:t>-</w:t>
      </w:r>
      <w:r>
        <w:t>specific cash or vouchers to beneficiaries should coordinate with</w:t>
      </w:r>
      <w:r w:rsidR="00D0335F">
        <w:t xml:space="preserve"> the</w:t>
      </w:r>
      <w:r>
        <w:t xml:space="preserve"> Cash Working Group in order to </w:t>
      </w:r>
      <w:r w:rsidR="00D0335F">
        <w:t xml:space="preserve">standardization of practice among humanitarian </w:t>
      </w:r>
      <w:r w:rsidR="00C806EF">
        <w:t>response</w:t>
      </w:r>
      <w:r>
        <w:t>, maximiz</w:t>
      </w:r>
      <w:r w:rsidR="00D0335F">
        <w:t>ing</w:t>
      </w:r>
      <w:r>
        <w:t xml:space="preserve"> on lessons learned and </w:t>
      </w:r>
      <w:r w:rsidR="0085021C">
        <w:t>avoid</w:t>
      </w:r>
      <w:r w:rsidR="00D0335F">
        <w:t>ing</w:t>
      </w:r>
      <w:r w:rsidR="0085021C">
        <w:t xml:space="preserve"> </w:t>
      </w:r>
      <w:r>
        <w:t xml:space="preserve">duplication. </w:t>
      </w:r>
    </w:p>
    <w:p w14:paraId="6ED01ACF" w14:textId="77777777" w:rsidR="0085021C" w:rsidRDefault="0085021C" w:rsidP="00C806EF">
      <w:pPr>
        <w:pStyle w:val="ListParagraph"/>
        <w:spacing w:line="240" w:lineRule="auto"/>
        <w:ind w:left="1440"/>
      </w:pPr>
    </w:p>
    <w:p w14:paraId="40A16305" w14:textId="05816C9A" w:rsidR="00050E04" w:rsidRDefault="00BE0BCB" w:rsidP="00C806EF">
      <w:pPr>
        <w:pStyle w:val="ListParagraph"/>
        <w:numPr>
          <w:ilvl w:val="0"/>
          <w:numId w:val="5"/>
        </w:numPr>
        <w:spacing w:line="240" w:lineRule="auto"/>
      </w:pPr>
      <w:r>
        <w:t>To</w:t>
      </w:r>
      <w:r w:rsidR="000B3082">
        <w:t xml:space="preserve"> all actors: </w:t>
      </w:r>
    </w:p>
    <w:p w14:paraId="0A609F58" w14:textId="512FF2DC" w:rsidR="000B3082" w:rsidRDefault="00C61807" w:rsidP="00C806EF">
      <w:pPr>
        <w:spacing w:line="240" w:lineRule="auto"/>
      </w:pPr>
      <w:r>
        <w:t>Adhere to common programming ensuring equity</w:t>
      </w:r>
      <w:r w:rsidR="004F3C28">
        <w:t xml:space="preserve"> and cohesion.</w:t>
      </w:r>
    </w:p>
    <w:p w14:paraId="37CDB55B" w14:textId="77777777" w:rsidR="00050E04" w:rsidRDefault="00050E04" w:rsidP="00C806EF">
      <w:pPr>
        <w:pStyle w:val="ListParagraph"/>
        <w:spacing w:line="240" w:lineRule="auto"/>
        <w:ind w:left="1440"/>
      </w:pPr>
    </w:p>
    <w:p w14:paraId="69B33B59" w14:textId="77777777" w:rsidR="00114313" w:rsidRDefault="000B3082" w:rsidP="00C806EF">
      <w:pPr>
        <w:pStyle w:val="ListParagraph"/>
        <w:numPr>
          <w:ilvl w:val="0"/>
          <w:numId w:val="5"/>
        </w:numPr>
        <w:spacing w:line="240" w:lineRule="auto"/>
      </w:pPr>
      <w:r>
        <w:t>To CWG and ISWG:</w:t>
      </w:r>
    </w:p>
    <w:p w14:paraId="1BF8B6A0" w14:textId="08758D9D" w:rsidR="000B3082" w:rsidRDefault="00114313" w:rsidP="00C806EF">
      <w:pPr>
        <w:spacing w:line="240" w:lineRule="auto"/>
      </w:pPr>
      <w:r>
        <w:t>It is recommended that</w:t>
      </w:r>
      <w:r w:rsidR="000B3082">
        <w:t xml:space="preserve"> the Minim</w:t>
      </w:r>
      <w:r w:rsidR="00D0335F">
        <w:t>um</w:t>
      </w:r>
      <w:r w:rsidR="000B3082">
        <w:t xml:space="preserve"> Expenditure Basket is reviewed every </w:t>
      </w:r>
      <w:r w:rsidR="00D0335F">
        <w:t>6</w:t>
      </w:r>
      <w:r w:rsidR="000B3082">
        <w:t xml:space="preserve"> months and updated based on post distribution monitoring</w:t>
      </w:r>
      <w:r w:rsidR="00D0335F">
        <w:t xml:space="preserve"> and</w:t>
      </w:r>
      <w:r w:rsidR="000B3082">
        <w:t xml:space="preserve"> market monitoring </w:t>
      </w:r>
      <w:r w:rsidR="00D0335F">
        <w:t xml:space="preserve">data, as well as </w:t>
      </w:r>
      <w:r w:rsidR="000B3082">
        <w:t xml:space="preserve">any significant changes in context.  </w:t>
      </w:r>
    </w:p>
    <w:p w14:paraId="5B1C9B24" w14:textId="77777777" w:rsidR="00C806EF" w:rsidRDefault="00C806EF" w:rsidP="00C806EF">
      <w:pPr>
        <w:spacing w:line="240" w:lineRule="auto"/>
      </w:pPr>
    </w:p>
    <w:p w14:paraId="7378A225" w14:textId="77777777" w:rsidR="00C806EF" w:rsidRDefault="00C806EF" w:rsidP="00C806EF">
      <w:pPr>
        <w:spacing w:line="240" w:lineRule="auto"/>
      </w:pPr>
    </w:p>
    <w:p w14:paraId="75F15F1F" w14:textId="77777777" w:rsidR="00C806EF" w:rsidRDefault="00C806EF" w:rsidP="00C806EF">
      <w:pPr>
        <w:spacing w:line="240" w:lineRule="auto"/>
      </w:pPr>
    </w:p>
    <w:p w14:paraId="47DB27DD" w14:textId="77777777" w:rsidR="00C806EF" w:rsidRDefault="00C806EF" w:rsidP="00C806EF">
      <w:pPr>
        <w:spacing w:line="240" w:lineRule="auto"/>
      </w:pPr>
    </w:p>
    <w:p w14:paraId="3D953003" w14:textId="77777777" w:rsidR="00C806EF" w:rsidRDefault="00C806EF" w:rsidP="00C806EF">
      <w:pPr>
        <w:spacing w:line="240" w:lineRule="auto"/>
      </w:pPr>
    </w:p>
    <w:p w14:paraId="1F5FBE0E" w14:textId="77777777" w:rsidR="00C806EF" w:rsidRDefault="00C806EF" w:rsidP="00C806EF">
      <w:pPr>
        <w:spacing w:line="240" w:lineRule="auto"/>
      </w:pPr>
    </w:p>
    <w:p w14:paraId="370AE632" w14:textId="77777777" w:rsidR="00C806EF" w:rsidRDefault="00C806EF" w:rsidP="00C806EF">
      <w:pPr>
        <w:spacing w:line="240" w:lineRule="auto"/>
      </w:pPr>
    </w:p>
    <w:p w14:paraId="382DCE1A" w14:textId="77777777" w:rsidR="00C806EF" w:rsidRDefault="00C806EF" w:rsidP="00C806EF">
      <w:pPr>
        <w:spacing w:line="240" w:lineRule="auto"/>
      </w:pPr>
    </w:p>
    <w:p w14:paraId="50488F4A" w14:textId="77777777" w:rsidR="00C806EF" w:rsidRDefault="00C806EF" w:rsidP="00C806EF">
      <w:pPr>
        <w:spacing w:line="240" w:lineRule="auto"/>
      </w:pPr>
    </w:p>
    <w:p w14:paraId="0AADED8B" w14:textId="77777777" w:rsidR="00C806EF" w:rsidRDefault="00C806EF" w:rsidP="00C806EF">
      <w:pPr>
        <w:spacing w:line="240" w:lineRule="auto"/>
      </w:pPr>
    </w:p>
    <w:p w14:paraId="4D7E90F0" w14:textId="77777777" w:rsidR="00C806EF" w:rsidRDefault="00C806EF" w:rsidP="00C806EF">
      <w:pPr>
        <w:spacing w:line="240" w:lineRule="auto"/>
      </w:pPr>
    </w:p>
    <w:p w14:paraId="0B8B1DCF" w14:textId="77777777" w:rsidR="00C806EF" w:rsidRDefault="00C806EF" w:rsidP="00C806EF">
      <w:pPr>
        <w:spacing w:line="240" w:lineRule="auto"/>
      </w:pPr>
    </w:p>
    <w:p w14:paraId="730340C6" w14:textId="77777777" w:rsidR="00C806EF" w:rsidRDefault="00C806EF" w:rsidP="00C806EF">
      <w:pPr>
        <w:spacing w:line="240" w:lineRule="auto"/>
      </w:pPr>
    </w:p>
    <w:p w14:paraId="5ED8DD12" w14:textId="77777777" w:rsidR="00C806EF" w:rsidRDefault="00C806EF" w:rsidP="00C806EF">
      <w:pPr>
        <w:spacing w:line="240" w:lineRule="auto"/>
      </w:pPr>
    </w:p>
    <w:p w14:paraId="04199ABA" w14:textId="77777777" w:rsidR="007734FA" w:rsidRDefault="007734FA" w:rsidP="00214B55">
      <w:pPr>
        <w:spacing w:line="240" w:lineRule="auto"/>
      </w:pPr>
    </w:p>
    <w:p w14:paraId="67F4C6EC" w14:textId="77777777" w:rsidR="00D96E43" w:rsidRPr="00C806EF" w:rsidRDefault="00D96E43" w:rsidP="00214B55">
      <w:pPr>
        <w:spacing w:line="240" w:lineRule="auto"/>
        <w:rPr>
          <w:b/>
          <w:sz w:val="26"/>
          <w:szCs w:val="26"/>
        </w:rPr>
      </w:pPr>
      <w:r w:rsidRPr="00C806EF">
        <w:rPr>
          <w:b/>
          <w:sz w:val="26"/>
          <w:szCs w:val="26"/>
        </w:rPr>
        <w:t>Appendix A: Benefits of Market Based Response</w:t>
      </w:r>
    </w:p>
    <w:p w14:paraId="3480481E" w14:textId="77777777" w:rsidR="00D96E43" w:rsidRPr="00D96E43" w:rsidRDefault="00D96E43" w:rsidP="00214B55">
      <w:pPr>
        <w:spacing w:line="240" w:lineRule="auto"/>
        <w:rPr>
          <w:b/>
        </w:rPr>
      </w:pPr>
      <w:r w:rsidRPr="00D96E43">
        <w:rPr>
          <w:b/>
        </w:rPr>
        <w:t>Flexibility and Choice:</w:t>
      </w:r>
    </w:p>
    <w:p w14:paraId="385B6E75" w14:textId="77777777" w:rsidR="00D96E43" w:rsidRPr="00D96E43" w:rsidRDefault="00D96E43" w:rsidP="00214B55">
      <w:pPr>
        <w:spacing w:line="240" w:lineRule="auto"/>
        <w:rPr>
          <w:b/>
        </w:rPr>
      </w:pPr>
      <w:r w:rsidRPr="00D96E43">
        <w:rPr>
          <w:rFonts w:cs="Times New Roman"/>
        </w:rPr>
        <w:t xml:space="preserve">Provision of cash transfers provides an opportunity for the beneficiaries to choose what they need and want, instead of pre-defined handouts of items or food defined by humanitarian organizations.  </w:t>
      </w:r>
    </w:p>
    <w:p w14:paraId="26A943E4" w14:textId="77777777" w:rsidR="00D96E43" w:rsidRPr="00D96E43" w:rsidRDefault="00D96E43" w:rsidP="00214B55">
      <w:pPr>
        <w:spacing w:line="240" w:lineRule="auto"/>
        <w:rPr>
          <w:lang w:eastAsia="fr-FR"/>
        </w:rPr>
      </w:pPr>
      <w:r w:rsidRPr="00D96E43">
        <w:rPr>
          <w:rFonts w:eastAsiaTheme="majorEastAsia" w:cstheme="majorBidi"/>
          <w:b/>
          <w:bCs/>
        </w:rPr>
        <w:t>Dignity</w:t>
      </w:r>
      <w:r w:rsidRPr="00D96E43">
        <w:rPr>
          <w:lang w:eastAsia="fr-FR"/>
        </w:rPr>
        <w:t>:</w:t>
      </w:r>
    </w:p>
    <w:p w14:paraId="469E3CF2" w14:textId="7AF93B59" w:rsidR="00D96E43" w:rsidRPr="00D96E43" w:rsidRDefault="00D96E43" w:rsidP="00214B55">
      <w:pPr>
        <w:spacing w:line="240" w:lineRule="auto"/>
        <w:rPr>
          <w:lang w:eastAsia="fr-FR"/>
        </w:rPr>
      </w:pPr>
      <w:r w:rsidRPr="00D96E43">
        <w:rPr>
          <w:lang w:eastAsia="fr-FR"/>
        </w:rPr>
        <w:t xml:space="preserve">In </w:t>
      </w:r>
      <w:r w:rsidRPr="00D96E43">
        <w:rPr>
          <w:bCs/>
          <w:lang w:eastAsia="fr-FR"/>
        </w:rPr>
        <w:t>allowing beneficiaries to control what goods and services their households need</w:t>
      </w:r>
      <w:r w:rsidRPr="00D96E43">
        <w:rPr>
          <w:lang w:eastAsia="fr-FR"/>
        </w:rPr>
        <w:t xml:space="preserve">, cash transfers are considered by many as more dignified than receiving goods in kind, and recognize beneficiaries as active participants in providing for the welfare of their families. </w:t>
      </w:r>
      <w:r w:rsidRPr="00D96E43">
        <w:rPr>
          <w:rFonts w:cs="Times New Roman"/>
        </w:rPr>
        <w:t>Further</w:t>
      </w:r>
      <w:r w:rsidR="000979DA">
        <w:rPr>
          <w:rFonts w:cs="Times New Roman"/>
        </w:rPr>
        <w:t>more</w:t>
      </w:r>
      <w:r w:rsidRPr="00D96E43">
        <w:rPr>
          <w:rFonts w:cs="Times New Roman"/>
        </w:rPr>
        <w:t xml:space="preserve">, it is a dignified approach for refugees and migrants who have experienced violence and trauma in their places of origin, at hands of smugglers and making the perilous sea journey. </w:t>
      </w:r>
      <w:r w:rsidR="004F3C28">
        <w:rPr>
          <w:rFonts w:cs="Times New Roman"/>
        </w:rPr>
        <w:t xml:space="preserve">Families or households are able to plan and </w:t>
      </w:r>
      <w:proofErr w:type="spellStart"/>
      <w:r w:rsidR="004F3C28">
        <w:rPr>
          <w:rFonts w:cs="Times New Roman"/>
        </w:rPr>
        <w:t>prioritise</w:t>
      </w:r>
      <w:proofErr w:type="spellEnd"/>
      <w:r w:rsidR="004F3C28">
        <w:rPr>
          <w:rFonts w:cs="Times New Roman"/>
        </w:rPr>
        <w:t>, and in particular meet the needs of children.</w:t>
      </w:r>
    </w:p>
    <w:p w14:paraId="3F94F5D1" w14:textId="77777777" w:rsidR="00D96E43" w:rsidRPr="00D96E43" w:rsidRDefault="00D96E43" w:rsidP="00214B55">
      <w:pPr>
        <w:spacing w:line="240" w:lineRule="auto"/>
        <w:jc w:val="both"/>
        <w:rPr>
          <w:lang w:eastAsia="fr-FR"/>
        </w:rPr>
      </w:pPr>
      <w:r w:rsidRPr="00D96E43">
        <w:rPr>
          <w:rFonts w:eastAsiaTheme="majorEastAsia" w:cstheme="majorBidi"/>
          <w:b/>
          <w:bCs/>
        </w:rPr>
        <w:t>Empowerment</w:t>
      </w:r>
      <w:r w:rsidRPr="00D96E43">
        <w:rPr>
          <w:lang w:eastAsia="fr-FR"/>
        </w:rPr>
        <w:t xml:space="preserve">: </w:t>
      </w:r>
    </w:p>
    <w:p w14:paraId="50A72DF7" w14:textId="49FAD670" w:rsidR="00D96E43" w:rsidRPr="00D96E43" w:rsidRDefault="00D96E43" w:rsidP="00214B55">
      <w:pPr>
        <w:spacing w:line="240" w:lineRule="auto"/>
        <w:jc w:val="both"/>
        <w:rPr>
          <w:lang w:eastAsia="fr-FR"/>
        </w:rPr>
      </w:pPr>
      <w:r w:rsidRPr="00D96E43">
        <w:rPr>
          <w:lang w:eastAsia="fr-FR"/>
        </w:rPr>
        <w:t xml:space="preserve">The availability of cash gives households a sense of restored power over their immediate situation. In addition, there is evidence that receiving cash </w:t>
      </w:r>
      <w:r w:rsidR="000979DA">
        <w:rPr>
          <w:lang w:eastAsia="fr-FR"/>
        </w:rPr>
        <w:t xml:space="preserve">may </w:t>
      </w:r>
      <w:r w:rsidRPr="00D96E43">
        <w:rPr>
          <w:lang w:eastAsia="fr-FR"/>
        </w:rPr>
        <w:t>empower women within the</w:t>
      </w:r>
      <w:r w:rsidR="000979DA">
        <w:rPr>
          <w:lang w:eastAsia="fr-FR"/>
        </w:rPr>
        <w:t xml:space="preserve"> </w:t>
      </w:r>
      <w:r w:rsidRPr="00D96E43">
        <w:rPr>
          <w:lang w:eastAsia="fr-FR"/>
        </w:rPr>
        <w:t xml:space="preserve">household. </w:t>
      </w:r>
      <w:r w:rsidR="000979DA">
        <w:rPr>
          <w:lang w:eastAsia="fr-FR"/>
        </w:rPr>
        <w:t xml:space="preserve">Past experiences and evidence shows that </w:t>
      </w:r>
      <w:r w:rsidR="000979DA">
        <w:rPr>
          <w:bCs/>
          <w:lang w:eastAsia="fr-FR"/>
        </w:rPr>
        <w:t>c</w:t>
      </w:r>
      <w:r w:rsidRPr="00D96E43">
        <w:rPr>
          <w:bCs/>
          <w:lang w:eastAsia="fr-FR"/>
        </w:rPr>
        <w:t>ash is beneficiaries’ top preference for humanitarian assistance</w:t>
      </w:r>
      <w:r w:rsidRPr="00D96E43">
        <w:rPr>
          <w:lang w:eastAsia="fr-FR"/>
        </w:rPr>
        <w:t xml:space="preserve">. </w:t>
      </w:r>
    </w:p>
    <w:p w14:paraId="389B2ACE" w14:textId="77777777" w:rsidR="00D96E43" w:rsidRPr="00D96E43" w:rsidRDefault="00D96E43" w:rsidP="00214B55">
      <w:pPr>
        <w:spacing w:line="240" w:lineRule="auto"/>
        <w:rPr>
          <w:b/>
          <w:lang w:eastAsia="fr-FR"/>
        </w:rPr>
      </w:pPr>
      <w:r w:rsidRPr="00D96E43">
        <w:rPr>
          <w:b/>
          <w:lang w:eastAsia="fr-FR"/>
        </w:rPr>
        <w:t>Excellent market and banking infrastructure:</w:t>
      </w:r>
    </w:p>
    <w:p w14:paraId="33C60504" w14:textId="53CDD01A" w:rsidR="00D96E43" w:rsidRPr="00D96E43" w:rsidRDefault="00D96E43" w:rsidP="00214B55">
      <w:pPr>
        <w:spacing w:line="240" w:lineRule="auto"/>
        <w:rPr>
          <w:lang w:eastAsia="fr-FR"/>
        </w:rPr>
      </w:pPr>
      <w:r w:rsidRPr="00D96E43">
        <w:rPr>
          <w:rFonts w:cs="Times New Roman"/>
        </w:rPr>
        <w:t xml:space="preserve">Despite the current economic crisis, Greece has a well-developed economic system and the markets are well integrated in the Euro zone. </w:t>
      </w:r>
      <w:r w:rsidRPr="00D96E43">
        <w:rPr>
          <w:lang w:eastAsia="fr-FR"/>
        </w:rPr>
        <w:t>According to CRS’ Market screening done in January 2016</w:t>
      </w:r>
      <w:r w:rsidRPr="00D96E43">
        <w:rPr>
          <w:vertAlign w:val="superscript"/>
          <w:lang w:eastAsia="fr-FR"/>
        </w:rPr>
        <w:footnoteReference w:id="13"/>
      </w:r>
      <w:r w:rsidRPr="00D96E43">
        <w:rPr>
          <w:lang w:eastAsia="fr-FR"/>
        </w:rPr>
        <w:t>, as well as information shared by</w:t>
      </w:r>
      <w:r w:rsidR="000979DA">
        <w:rPr>
          <w:lang w:eastAsia="fr-FR"/>
        </w:rPr>
        <w:t xml:space="preserve"> the</w:t>
      </w:r>
      <w:r w:rsidRPr="00D96E43">
        <w:rPr>
          <w:lang w:eastAsia="fr-FR"/>
        </w:rPr>
        <w:t xml:space="preserve"> CWG, </w:t>
      </w:r>
      <w:r w:rsidRPr="00D96E43">
        <w:rPr>
          <w:bCs/>
          <w:lang w:eastAsia="fr-FR"/>
        </w:rPr>
        <w:t>markets in urban areas are robust</w:t>
      </w:r>
      <w:r w:rsidRPr="00D96E43">
        <w:rPr>
          <w:lang w:eastAsia="fr-FR"/>
        </w:rPr>
        <w:t xml:space="preserve">, such as in Athens metropolitan area, or islands such as Lesvos. </w:t>
      </w:r>
    </w:p>
    <w:p w14:paraId="4EBB3EAC" w14:textId="384406AA" w:rsidR="000979DA" w:rsidRDefault="000979DA" w:rsidP="00214B55">
      <w:pPr>
        <w:spacing w:line="240" w:lineRule="auto"/>
        <w:rPr>
          <w:rFonts w:cs="Times New Roman"/>
        </w:rPr>
      </w:pPr>
      <w:r>
        <w:rPr>
          <w:rFonts w:cs="Times New Roman"/>
        </w:rPr>
        <w:t>Greece has</w:t>
      </w:r>
      <w:r w:rsidR="00D96E43" w:rsidRPr="00D96E43">
        <w:rPr>
          <w:rFonts w:cs="Times New Roman"/>
        </w:rPr>
        <w:t xml:space="preserve"> an e</w:t>
      </w:r>
      <w:r>
        <w:rPr>
          <w:rFonts w:cs="Times New Roman"/>
        </w:rPr>
        <w:t xml:space="preserve">stablished financial </w:t>
      </w:r>
      <w:r w:rsidR="00D96E43" w:rsidRPr="00D96E43">
        <w:rPr>
          <w:rFonts w:cs="Times New Roman"/>
        </w:rPr>
        <w:t xml:space="preserve">infrastructure </w:t>
      </w:r>
      <w:r>
        <w:rPr>
          <w:rFonts w:cs="Times New Roman"/>
        </w:rPr>
        <w:t xml:space="preserve">for the </w:t>
      </w:r>
      <w:r w:rsidR="00D96E43" w:rsidRPr="00D96E43">
        <w:rPr>
          <w:rFonts w:cs="Times New Roman"/>
        </w:rPr>
        <w:t xml:space="preserve">use </w:t>
      </w:r>
      <w:r>
        <w:rPr>
          <w:rFonts w:cs="Times New Roman"/>
        </w:rPr>
        <w:t xml:space="preserve">of </w:t>
      </w:r>
      <w:r w:rsidR="00D96E43" w:rsidRPr="00D96E43">
        <w:rPr>
          <w:rFonts w:cs="Times New Roman"/>
        </w:rPr>
        <w:t xml:space="preserve">prepaid cards </w:t>
      </w:r>
      <w:r>
        <w:rPr>
          <w:rFonts w:cs="Times New Roman"/>
        </w:rPr>
        <w:t xml:space="preserve">at </w:t>
      </w:r>
      <w:r w:rsidR="00D96E43" w:rsidRPr="00D96E43">
        <w:rPr>
          <w:rFonts w:cs="Times New Roman"/>
        </w:rPr>
        <w:t>points of sales (POS)</w:t>
      </w:r>
      <w:r>
        <w:rPr>
          <w:rFonts w:cs="Times New Roman"/>
        </w:rPr>
        <w:t>.</w:t>
      </w:r>
      <w:r w:rsidR="00D96E43" w:rsidRPr="00D96E43">
        <w:rPr>
          <w:rFonts w:cs="Times New Roman"/>
        </w:rPr>
        <w:t xml:space="preserve"> </w:t>
      </w:r>
      <w:r>
        <w:rPr>
          <w:rFonts w:cs="Times New Roman"/>
        </w:rPr>
        <w:t>Additionally, t</w:t>
      </w:r>
      <w:r w:rsidR="00D96E43" w:rsidRPr="00D96E43">
        <w:rPr>
          <w:rFonts w:cs="Times New Roman"/>
        </w:rPr>
        <w:t>here are more than 5000</w:t>
      </w:r>
      <w:r w:rsidR="00D96E43" w:rsidRPr="00D96E43">
        <w:rPr>
          <w:rFonts w:cs="Times New Roman"/>
          <w:vertAlign w:val="superscript"/>
        </w:rPr>
        <w:footnoteReference w:id="14"/>
      </w:r>
      <w:r w:rsidR="00D96E43" w:rsidRPr="00D96E43">
        <w:rPr>
          <w:rFonts w:cs="Times New Roman"/>
        </w:rPr>
        <w:t xml:space="preserve"> ATM machines available throughout Greece</w:t>
      </w:r>
      <w:r>
        <w:rPr>
          <w:rFonts w:cs="Times New Roman"/>
        </w:rPr>
        <w:t>.</w:t>
      </w:r>
    </w:p>
    <w:p w14:paraId="049C84F7" w14:textId="77777777" w:rsidR="00D96E43" w:rsidRPr="00D96E43" w:rsidRDefault="00D96E43" w:rsidP="00214B55">
      <w:pPr>
        <w:spacing w:line="240" w:lineRule="auto"/>
        <w:rPr>
          <w:rFonts w:cs="Times New Roman"/>
          <w:b/>
        </w:rPr>
      </w:pPr>
      <w:r w:rsidRPr="00D96E43">
        <w:rPr>
          <w:rFonts w:cs="Times New Roman"/>
          <w:b/>
        </w:rPr>
        <w:t>Supporting local economy:</w:t>
      </w:r>
    </w:p>
    <w:p w14:paraId="03A5A9DD" w14:textId="53EDBB51" w:rsidR="00D96E43" w:rsidRPr="00D96E43" w:rsidRDefault="00D96E43" w:rsidP="00214B55">
      <w:pPr>
        <w:spacing w:line="240" w:lineRule="auto"/>
        <w:rPr>
          <w:rFonts w:cs="Times New Roman"/>
        </w:rPr>
      </w:pPr>
      <w:r w:rsidRPr="00D96E43">
        <w:rPr>
          <w:rFonts w:cs="Times New Roman"/>
        </w:rPr>
        <w:t xml:space="preserve">The injection of cash </w:t>
      </w:r>
      <w:r w:rsidR="000979DA">
        <w:rPr>
          <w:rFonts w:cs="Times New Roman"/>
        </w:rPr>
        <w:t>through the distribution of financial assistance</w:t>
      </w:r>
      <w:r w:rsidRPr="00D96E43">
        <w:rPr>
          <w:rFonts w:cs="Times New Roman"/>
        </w:rPr>
        <w:t xml:space="preserve"> has </w:t>
      </w:r>
      <w:r w:rsidR="000979DA">
        <w:rPr>
          <w:rFonts w:cs="Times New Roman"/>
        </w:rPr>
        <w:t xml:space="preserve">a </w:t>
      </w:r>
      <w:r w:rsidRPr="00D96E43">
        <w:rPr>
          <w:rFonts w:cs="Times New Roman"/>
        </w:rPr>
        <w:t>multiplier effect</w:t>
      </w:r>
      <w:r w:rsidR="000979DA">
        <w:rPr>
          <w:rFonts w:cs="Times New Roman"/>
        </w:rPr>
        <w:t xml:space="preserve"> on the local economy in comparison to </w:t>
      </w:r>
      <w:r w:rsidRPr="00D96E43">
        <w:rPr>
          <w:rFonts w:cs="Times New Roman"/>
        </w:rPr>
        <w:t xml:space="preserve">in-kind distributions. </w:t>
      </w:r>
      <w:r w:rsidR="00C61807">
        <w:rPr>
          <w:rFonts w:cs="Times New Roman"/>
        </w:rPr>
        <w:t>(ADD)</w:t>
      </w:r>
      <w:r w:rsidR="000979DA">
        <w:rPr>
          <w:rFonts w:cs="Times New Roman"/>
        </w:rPr>
        <w:t xml:space="preserve"> The distribution of in-kind assistance, specifically non-food items, requires extensive procurement procedures that support the international market and decreases the level of financing carried out in country. </w:t>
      </w:r>
      <w:r w:rsidR="00A40E7C">
        <w:rPr>
          <w:rFonts w:cs="Times New Roman"/>
        </w:rPr>
        <w:t>Through the provision of financial assistance, humanitarian organizations are in a position to support refugee and migrant populations in Greece, meanwhile enabling a secondary outcome of improving the economic situation of the host community.</w:t>
      </w:r>
    </w:p>
    <w:p w14:paraId="057232A1" w14:textId="77777777" w:rsidR="00D96E43" w:rsidRPr="00D96E43" w:rsidRDefault="00D96E43" w:rsidP="00214B55">
      <w:pPr>
        <w:spacing w:line="240" w:lineRule="auto"/>
        <w:jc w:val="both"/>
        <w:rPr>
          <w:lang w:eastAsia="fr-FR"/>
        </w:rPr>
      </w:pPr>
      <w:r w:rsidRPr="00D96E43">
        <w:rPr>
          <w:rFonts w:eastAsiaTheme="majorEastAsia" w:cstheme="majorBidi"/>
          <w:b/>
          <w:bCs/>
        </w:rPr>
        <w:t>Reduces negative coping strategies</w:t>
      </w:r>
      <w:r w:rsidRPr="00D96E43">
        <w:rPr>
          <w:lang w:eastAsia="fr-FR"/>
        </w:rPr>
        <w:t xml:space="preserve">: </w:t>
      </w:r>
    </w:p>
    <w:p w14:paraId="090D05A7" w14:textId="6237F7A7" w:rsidR="00D96E43" w:rsidRPr="00D96E43" w:rsidRDefault="00D96E43" w:rsidP="00214B55">
      <w:pPr>
        <w:spacing w:line="240" w:lineRule="auto"/>
        <w:jc w:val="both"/>
      </w:pPr>
      <w:r w:rsidRPr="00D96E43">
        <w:rPr>
          <w:lang w:eastAsia="fr-FR"/>
        </w:rPr>
        <w:t xml:space="preserve">When aid is given in kind, </w:t>
      </w:r>
      <w:r w:rsidR="0085021C">
        <w:rPr>
          <w:lang w:eastAsia="fr-FR"/>
        </w:rPr>
        <w:t>families</w:t>
      </w:r>
      <w:r w:rsidR="00A40E7C">
        <w:rPr>
          <w:lang w:eastAsia="fr-FR"/>
        </w:rPr>
        <w:t xml:space="preserve"> </w:t>
      </w:r>
      <w:r w:rsidRPr="00D96E43">
        <w:rPr>
          <w:lang w:eastAsia="fr-FR"/>
        </w:rPr>
        <w:t>are often forced to seek cash in ways that may be detrimental.</w:t>
      </w:r>
      <w:r w:rsidR="00A40E7C">
        <w:rPr>
          <w:lang w:eastAsia="fr-FR"/>
        </w:rPr>
        <w:t xml:space="preserve"> </w:t>
      </w:r>
      <w:r w:rsidRPr="00D96E43">
        <w:rPr>
          <w:lang w:eastAsia="fr-FR"/>
        </w:rPr>
        <w:t>Evidence shows that cash transfers reduce the negative coping strategies used by beneficiaries.</w:t>
      </w:r>
    </w:p>
    <w:p w14:paraId="396DC5BD" w14:textId="77777777" w:rsidR="004F3C28" w:rsidRDefault="004F3C28" w:rsidP="00214B55">
      <w:pPr>
        <w:spacing w:line="240" w:lineRule="auto"/>
        <w:jc w:val="both"/>
        <w:rPr>
          <w:lang w:eastAsia="fr-FR"/>
        </w:rPr>
      </w:pPr>
    </w:p>
    <w:p w14:paraId="4347C5E4" w14:textId="77777777" w:rsidR="004F3C28" w:rsidRPr="00C806EF" w:rsidRDefault="007D4840" w:rsidP="00214B55">
      <w:pPr>
        <w:spacing w:line="240" w:lineRule="auto"/>
        <w:jc w:val="both"/>
        <w:rPr>
          <w:b/>
          <w:lang w:eastAsia="fr-FR"/>
        </w:rPr>
      </w:pPr>
      <w:r>
        <w:rPr>
          <w:b/>
          <w:lang w:eastAsia="fr-FR"/>
        </w:rPr>
        <w:lastRenderedPageBreak/>
        <w:t>Possible Challenges and solutions:</w:t>
      </w:r>
    </w:p>
    <w:p w14:paraId="337FA627" w14:textId="77777777" w:rsidR="004F3C28" w:rsidRDefault="004F3C28" w:rsidP="00214B55">
      <w:pPr>
        <w:spacing w:line="240" w:lineRule="auto"/>
        <w:jc w:val="both"/>
        <w:rPr>
          <w:lang w:eastAsia="fr-FR"/>
        </w:rPr>
      </w:pPr>
      <w:r>
        <w:rPr>
          <w:lang w:eastAsia="fr-FR"/>
        </w:rPr>
        <w:t>Language…</w:t>
      </w:r>
    </w:p>
    <w:p w14:paraId="4315F657" w14:textId="77777777" w:rsidR="004F3C28" w:rsidRDefault="004F3C28" w:rsidP="00214B55">
      <w:pPr>
        <w:spacing w:line="240" w:lineRule="auto"/>
        <w:jc w:val="both"/>
        <w:rPr>
          <w:lang w:eastAsia="fr-FR"/>
        </w:rPr>
      </w:pPr>
      <w:r>
        <w:rPr>
          <w:lang w:eastAsia="fr-FR"/>
        </w:rPr>
        <w:t>Country of origin familiarity with credit cards</w:t>
      </w:r>
      <w:proofErr w:type="gramStart"/>
      <w:r>
        <w:rPr>
          <w:lang w:eastAsia="fr-FR"/>
        </w:rPr>
        <w:t>..</w:t>
      </w:r>
      <w:proofErr w:type="gramEnd"/>
    </w:p>
    <w:p w14:paraId="3C984F15" w14:textId="77777777" w:rsidR="004F3C28" w:rsidRDefault="004F3C28" w:rsidP="00214B55">
      <w:pPr>
        <w:spacing w:line="240" w:lineRule="auto"/>
        <w:jc w:val="both"/>
        <w:rPr>
          <w:lang w:eastAsia="fr-FR"/>
        </w:rPr>
      </w:pPr>
      <w:r>
        <w:rPr>
          <w:lang w:eastAsia="fr-FR"/>
        </w:rPr>
        <w:t>Conditional cash….</w:t>
      </w:r>
    </w:p>
    <w:p w14:paraId="3A1EAC8D" w14:textId="77777777" w:rsidR="004F3C28" w:rsidRPr="00D96E43" w:rsidRDefault="004F3C28" w:rsidP="00214B55">
      <w:pPr>
        <w:spacing w:line="240" w:lineRule="auto"/>
        <w:jc w:val="both"/>
        <w:rPr>
          <w:lang w:eastAsia="fr-FR"/>
        </w:rPr>
      </w:pPr>
    </w:p>
    <w:p w14:paraId="539E8F23" w14:textId="77777777" w:rsidR="000E7A08" w:rsidRPr="00262393" w:rsidRDefault="000E7A08" w:rsidP="00214B55">
      <w:pPr>
        <w:pStyle w:val="ListParagraph"/>
        <w:spacing w:line="240" w:lineRule="auto"/>
        <w:ind w:left="1440"/>
      </w:pPr>
    </w:p>
    <w:sectPr w:rsidR="000E7A08" w:rsidRPr="00262393">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EEB67" w14:textId="77777777" w:rsidR="003804D3" w:rsidRDefault="003804D3" w:rsidP="00262393">
      <w:pPr>
        <w:spacing w:after="0" w:line="240" w:lineRule="auto"/>
      </w:pPr>
      <w:r>
        <w:separator/>
      </w:r>
    </w:p>
  </w:endnote>
  <w:endnote w:type="continuationSeparator" w:id="0">
    <w:p w14:paraId="17B737F6" w14:textId="77777777" w:rsidR="003804D3" w:rsidRDefault="003804D3" w:rsidP="00262393">
      <w:pPr>
        <w:spacing w:after="0" w:line="240" w:lineRule="auto"/>
      </w:pPr>
      <w:r>
        <w:continuationSeparator/>
      </w:r>
    </w:p>
  </w:endnote>
  <w:endnote w:type="continuationNotice" w:id="1">
    <w:p w14:paraId="4484DDD0" w14:textId="77777777" w:rsidR="003804D3" w:rsidRDefault="003804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Segoe UI">
    <w:charset w:val="00"/>
    <w:family w:val="swiss"/>
    <w:pitch w:val="variable"/>
    <w:sig w:usb0="E4002EFF" w:usb1="C000E47F"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9EEA4" w14:textId="77777777" w:rsidR="00C806EF" w:rsidRDefault="00C806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E56E3" w14:textId="77777777" w:rsidR="003804D3" w:rsidRDefault="003804D3" w:rsidP="00262393">
      <w:pPr>
        <w:spacing w:after="0" w:line="240" w:lineRule="auto"/>
      </w:pPr>
      <w:r>
        <w:separator/>
      </w:r>
    </w:p>
  </w:footnote>
  <w:footnote w:type="continuationSeparator" w:id="0">
    <w:p w14:paraId="1BACEE45" w14:textId="77777777" w:rsidR="003804D3" w:rsidRDefault="003804D3" w:rsidP="00262393">
      <w:pPr>
        <w:spacing w:after="0" w:line="240" w:lineRule="auto"/>
      </w:pPr>
      <w:r>
        <w:continuationSeparator/>
      </w:r>
    </w:p>
  </w:footnote>
  <w:footnote w:type="continuationNotice" w:id="1">
    <w:p w14:paraId="57A418B8" w14:textId="77777777" w:rsidR="003804D3" w:rsidRDefault="003804D3">
      <w:pPr>
        <w:spacing w:after="0" w:line="240" w:lineRule="auto"/>
      </w:pPr>
    </w:p>
  </w:footnote>
  <w:footnote w:id="2">
    <w:p w14:paraId="16463C85" w14:textId="77777777" w:rsidR="00C806EF" w:rsidRPr="001B531C" w:rsidRDefault="00C806EF" w:rsidP="000F05B7">
      <w:pPr>
        <w:pStyle w:val="FootnoteText"/>
        <w:rPr>
          <w:sz w:val="18"/>
          <w:szCs w:val="18"/>
        </w:rPr>
      </w:pPr>
      <w:r w:rsidRPr="001B531C">
        <w:rPr>
          <w:rStyle w:val="FootnoteReference"/>
          <w:sz w:val="18"/>
          <w:szCs w:val="18"/>
        </w:rPr>
        <w:footnoteRef/>
      </w:r>
      <w:r w:rsidRPr="001B531C">
        <w:rPr>
          <w:sz w:val="18"/>
          <w:szCs w:val="18"/>
        </w:rPr>
        <w:t xml:space="preserve"> Doing Cash Differently: How cash transfers can transform humanitarian aid Report of the High Level Panel on Humanitarian Cash Transfers: September 2015:11</w:t>
      </w:r>
    </w:p>
  </w:footnote>
  <w:footnote w:id="3">
    <w:p w14:paraId="1F8C792F" w14:textId="0B059055" w:rsidR="00C806EF" w:rsidRDefault="00C806EF">
      <w:pPr>
        <w:pStyle w:val="FootnoteText"/>
      </w:pPr>
      <w:r>
        <w:rPr>
          <w:rStyle w:val="FootnoteReference"/>
        </w:rPr>
        <w:footnoteRef/>
      </w:r>
      <w:r w:rsidR="00397E3F">
        <w:t xml:space="preserve"> </w:t>
      </w:r>
      <w:r>
        <w:t>UNHCR RRMRP May 2016</w:t>
      </w:r>
    </w:p>
  </w:footnote>
  <w:footnote w:id="4">
    <w:p w14:paraId="6B11C2C2" w14:textId="77777777" w:rsidR="00C806EF" w:rsidRDefault="00C806EF">
      <w:pPr>
        <w:pStyle w:val="FootnoteText"/>
      </w:pPr>
      <w:r>
        <w:rPr>
          <w:rStyle w:val="FootnoteReference"/>
        </w:rPr>
        <w:footnoteRef/>
      </w:r>
      <w:r>
        <w:t xml:space="preserve"> </w:t>
      </w:r>
      <w:proofErr w:type="spellStart"/>
      <w:r>
        <w:t>CaLP</w:t>
      </w:r>
      <w:proofErr w:type="spellEnd"/>
      <w:r>
        <w:t xml:space="preserve"> </w:t>
      </w:r>
      <w:proofErr w:type="spellStart"/>
      <w:r>
        <w:t>MultiPurpose</w:t>
      </w:r>
      <w:proofErr w:type="spellEnd"/>
      <w:r>
        <w:t xml:space="preserve"> Cash Grant Guidance </w:t>
      </w:r>
    </w:p>
  </w:footnote>
  <w:footnote w:id="5">
    <w:p w14:paraId="23697FA5" w14:textId="77777777" w:rsidR="00C806EF" w:rsidRDefault="00C806EF">
      <w:pPr>
        <w:pStyle w:val="FootnoteText"/>
      </w:pPr>
      <w:r>
        <w:rPr>
          <w:rStyle w:val="FootnoteReference"/>
        </w:rPr>
        <w:footnoteRef/>
      </w:r>
      <w:r>
        <w:t xml:space="preserve"> Based on best practices??</w:t>
      </w:r>
    </w:p>
  </w:footnote>
  <w:footnote w:id="6">
    <w:p w14:paraId="21529776" w14:textId="77777777" w:rsidR="00C806EF" w:rsidRPr="008052D1" w:rsidRDefault="00C806EF" w:rsidP="00B637CC">
      <w:pPr>
        <w:pStyle w:val="FootnoteText"/>
        <w:rPr>
          <w:sz w:val="18"/>
          <w:szCs w:val="18"/>
        </w:rPr>
      </w:pPr>
      <w:r w:rsidRPr="008052D1">
        <w:rPr>
          <w:rStyle w:val="FootnoteReference"/>
          <w:sz w:val="18"/>
          <w:szCs w:val="18"/>
        </w:rPr>
        <w:footnoteRef/>
      </w:r>
      <w:r w:rsidRPr="008052D1">
        <w:rPr>
          <w:sz w:val="18"/>
          <w:szCs w:val="18"/>
        </w:rPr>
        <w:t xml:space="preserve"> Lebanon Cash Consortium (LCC), 2016. </w:t>
      </w:r>
    </w:p>
  </w:footnote>
  <w:footnote w:id="7">
    <w:p w14:paraId="78895E62" w14:textId="77777777" w:rsidR="00C806EF" w:rsidRPr="006F1A5F" w:rsidRDefault="00C806EF" w:rsidP="00D96E43">
      <w:pPr>
        <w:pStyle w:val="Default"/>
        <w:rPr>
          <w:rFonts w:asciiTheme="minorHAnsi" w:hAnsiTheme="minorHAnsi"/>
          <w:sz w:val="18"/>
          <w:szCs w:val="20"/>
        </w:rPr>
      </w:pPr>
      <w:r w:rsidRPr="006F1A5F">
        <w:rPr>
          <w:rStyle w:val="FootnoteReference"/>
          <w:rFonts w:asciiTheme="minorHAnsi" w:hAnsiTheme="minorHAnsi"/>
          <w:sz w:val="18"/>
          <w:szCs w:val="20"/>
        </w:rPr>
        <w:footnoteRef/>
      </w:r>
      <w:r w:rsidRPr="006F1A5F">
        <w:rPr>
          <w:rFonts w:asciiTheme="minorHAnsi" w:hAnsiTheme="minorHAnsi"/>
          <w:sz w:val="18"/>
          <w:szCs w:val="20"/>
        </w:rPr>
        <w:t xml:space="preserve"> Save the Children </w:t>
      </w:r>
      <w:r w:rsidRPr="006F1A5F">
        <w:rPr>
          <w:rFonts w:asciiTheme="minorHAnsi" w:hAnsiTheme="minorHAnsi"/>
          <w:bCs/>
          <w:sz w:val="18"/>
          <w:szCs w:val="20"/>
        </w:rPr>
        <w:t>Feasibility of cash transfer programming, and meeting operational ca</w:t>
      </w:r>
      <w:r>
        <w:rPr>
          <w:rFonts w:asciiTheme="minorHAnsi" w:hAnsiTheme="minorHAnsi"/>
          <w:bCs/>
          <w:sz w:val="18"/>
          <w:szCs w:val="20"/>
        </w:rPr>
        <w:t>sh needs in Greece, August 2015;</w:t>
      </w:r>
      <w:r w:rsidRPr="006F1A5F">
        <w:rPr>
          <w:rFonts w:asciiTheme="minorHAnsi" w:hAnsiTheme="minorHAnsi"/>
          <w:bCs/>
          <w:sz w:val="18"/>
          <w:szCs w:val="20"/>
        </w:rPr>
        <w:t xml:space="preserve"> </w:t>
      </w:r>
      <w:r w:rsidRPr="006F1A5F">
        <w:rPr>
          <w:rFonts w:asciiTheme="minorHAnsi" w:hAnsiTheme="minorHAnsi"/>
          <w:sz w:val="18"/>
          <w:szCs w:val="20"/>
        </w:rPr>
        <w:t xml:space="preserve"> CRS, Technical recommendations for cash based response in Greece Refugees and Migran</w:t>
      </w:r>
      <w:r>
        <w:rPr>
          <w:rFonts w:asciiTheme="minorHAnsi" w:hAnsiTheme="minorHAnsi"/>
          <w:sz w:val="18"/>
          <w:szCs w:val="20"/>
        </w:rPr>
        <w:t>ts Crisis, January 2016;</w:t>
      </w:r>
      <w:r w:rsidRPr="006F1A5F">
        <w:rPr>
          <w:rFonts w:asciiTheme="minorHAnsi" w:hAnsiTheme="minorHAnsi"/>
          <w:sz w:val="18"/>
          <w:szCs w:val="20"/>
        </w:rPr>
        <w:t xml:space="preserve"> CRS technical recommendation for CBI to address refug</w:t>
      </w:r>
      <w:r>
        <w:rPr>
          <w:rFonts w:asciiTheme="minorHAnsi" w:hAnsiTheme="minorHAnsi"/>
          <w:sz w:val="18"/>
          <w:szCs w:val="20"/>
        </w:rPr>
        <w:t xml:space="preserve">ee crisis in Greece March 2015; </w:t>
      </w:r>
      <w:r w:rsidRPr="006F1A5F">
        <w:rPr>
          <w:rFonts w:asciiTheme="minorHAnsi" w:hAnsiTheme="minorHAnsi"/>
          <w:sz w:val="18"/>
          <w:szCs w:val="20"/>
        </w:rPr>
        <w:t xml:space="preserve"> IOCC </w:t>
      </w:r>
    </w:p>
    <w:p w14:paraId="48F6D19C" w14:textId="77777777" w:rsidR="00C806EF" w:rsidRPr="006F1A5F" w:rsidRDefault="00C806EF" w:rsidP="00D96E43">
      <w:pPr>
        <w:pStyle w:val="FootnoteText"/>
        <w:rPr>
          <w:sz w:val="18"/>
        </w:rPr>
      </w:pPr>
      <w:r w:rsidRPr="006F1A5F">
        <w:rPr>
          <w:sz w:val="18"/>
        </w:rPr>
        <w:t xml:space="preserve"> Feasibility and Appropriateness in the context of IOCC’s humanitarian response to the refugee and migrants’ crisis in Greece [Kos and Chios Island], November 2015.</w:t>
      </w:r>
    </w:p>
  </w:footnote>
  <w:footnote w:id="8">
    <w:p w14:paraId="3FD418D3" w14:textId="77777777" w:rsidR="00C806EF" w:rsidRDefault="00C806EF" w:rsidP="000F05B7">
      <w:pPr>
        <w:pStyle w:val="FootnoteText"/>
      </w:pPr>
      <w:r>
        <w:rPr>
          <w:rStyle w:val="FootnoteReference"/>
        </w:rPr>
        <w:footnoteRef/>
      </w:r>
      <w:r>
        <w:t xml:space="preserve"> Operational Guidance  and Toolkit for Multipurpose Cash Grants, December 2015:8</w:t>
      </w:r>
    </w:p>
  </w:footnote>
  <w:footnote w:id="9">
    <w:p w14:paraId="46C9379C" w14:textId="77777777" w:rsidR="00C806EF" w:rsidRDefault="00C806EF">
      <w:pPr>
        <w:pStyle w:val="FootnoteText"/>
      </w:pPr>
      <w:r>
        <w:rPr>
          <w:rStyle w:val="FootnoteReference"/>
        </w:rPr>
        <w:footnoteRef/>
      </w:r>
      <w:r>
        <w:t xml:space="preserve"> </w:t>
      </w:r>
      <w:hyperlink r:id="rId1" w:history="1">
        <w:r w:rsidRPr="002B037C">
          <w:rPr>
            <w:rStyle w:val="Hyperlink"/>
          </w:rPr>
          <w:t>http://www.cashlearning.org/english/home/</w:t>
        </w:r>
      </w:hyperlink>
      <w:r>
        <w:t xml:space="preserve"> </w:t>
      </w:r>
    </w:p>
  </w:footnote>
  <w:footnote w:id="10">
    <w:p w14:paraId="30673729" w14:textId="77777777" w:rsidR="00C806EF" w:rsidRPr="00333289" w:rsidRDefault="00C806EF">
      <w:pPr>
        <w:pStyle w:val="FootnoteText"/>
      </w:pPr>
      <w:r>
        <w:rPr>
          <w:rStyle w:val="FootnoteReference"/>
        </w:rPr>
        <w:footnoteRef/>
      </w:r>
      <w:r>
        <w:t xml:space="preserve"> World Food Program</w:t>
      </w:r>
    </w:p>
  </w:footnote>
  <w:footnote w:id="11">
    <w:p w14:paraId="02BBF16C" w14:textId="77777777" w:rsidR="00C806EF" w:rsidRDefault="00C806EF" w:rsidP="00D96E43">
      <w:pPr>
        <w:pStyle w:val="FootnoteText"/>
      </w:pPr>
      <w:r w:rsidRPr="008052D1">
        <w:rPr>
          <w:rStyle w:val="FootnoteReference"/>
          <w:sz w:val="18"/>
          <w:szCs w:val="18"/>
        </w:rPr>
        <w:footnoteRef/>
      </w:r>
      <w:r w:rsidRPr="008052D1">
        <w:rPr>
          <w:sz w:val="18"/>
          <w:szCs w:val="18"/>
        </w:rPr>
        <w:t xml:space="preserve">  CRS Technical recommendation March 2016 and WFP Lebanon Price Monitoring Report, April-June2014, https://data.unhcr.org/syrianrefugees/regional.php</w:t>
      </w:r>
    </w:p>
  </w:footnote>
  <w:footnote w:id="12">
    <w:p w14:paraId="7F296152" w14:textId="77777777" w:rsidR="00C806EF" w:rsidRDefault="00C806EF" w:rsidP="00D96E43">
      <w:pPr>
        <w:pStyle w:val="FootnoteText"/>
      </w:pPr>
      <w:r>
        <w:rPr>
          <w:rStyle w:val="FootnoteReference"/>
        </w:rPr>
        <w:footnoteRef/>
      </w:r>
      <w:r>
        <w:t xml:space="preserve"> </w:t>
      </w:r>
      <w:r w:rsidRPr="0078768D">
        <w:t>Guide for Protection in Cash-based Interventions</w:t>
      </w:r>
      <w:r>
        <w:t xml:space="preserve">, Page number 7 </w:t>
      </w:r>
      <w:hyperlink r:id="rId2" w:history="1">
        <w:r w:rsidRPr="004D0346">
          <w:rPr>
            <w:rStyle w:val="Hyperlink"/>
          </w:rPr>
          <w:t>http://www.cashlearning.org/downloads/erc-guide-for-protection-in-cash-based-interventions-web.pdf</w:t>
        </w:r>
      </w:hyperlink>
    </w:p>
    <w:p w14:paraId="7187839F" w14:textId="77777777" w:rsidR="00C806EF" w:rsidRDefault="00C806EF" w:rsidP="00D96E43">
      <w:pPr>
        <w:pStyle w:val="FootnoteText"/>
      </w:pPr>
    </w:p>
    <w:p w14:paraId="76D14CD7" w14:textId="77777777" w:rsidR="00C806EF" w:rsidRDefault="00C806EF" w:rsidP="00D96E43">
      <w:pPr>
        <w:pStyle w:val="FootnoteText"/>
      </w:pPr>
    </w:p>
  </w:footnote>
  <w:footnote w:id="13">
    <w:p w14:paraId="32F37BB5" w14:textId="77777777" w:rsidR="00C806EF" w:rsidRPr="006F1A5F" w:rsidRDefault="00C806EF" w:rsidP="00D96E43">
      <w:pPr>
        <w:pStyle w:val="FootnoteText"/>
        <w:rPr>
          <w:sz w:val="18"/>
        </w:rPr>
      </w:pPr>
      <w:r w:rsidRPr="006F1A5F">
        <w:rPr>
          <w:rStyle w:val="FootnoteReference"/>
          <w:sz w:val="18"/>
        </w:rPr>
        <w:footnoteRef/>
      </w:r>
      <w:r w:rsidRPr="006F1A5F">
        <w:rPr>
          <w:sz w:val="18"/>
        </w:rPr>
        <w:t xml:space="preserve"> CRS, Technical recommendations for cash based response in Greece Refugees and Migrants Crisis, January 2016</w:t>
      </w:r>
    </w:p>
  </w:footnote>
  <w:footnote w:id="14">
    <w:p w14:paraId="41DDA2AC" w14:textId="77777777" w:rsidR="00C806EF" w:rsidRDefault="00C806EF" w:rsidP="00D96E43">
      <w:pPr>
        <w:pStyle w:val="FootnoteText"/>
      </w:pPr>
      <w:r w:rsidRPr="006F1A5F">
        <w:rPr>
          <w:rStyle w:val="FootnoteReference"/>
          <w:sz w:val="18"/>
        </w:rPr>
        <w:footnoteRef/>
      </w:r>
      <w:r w:rsidRPr="006F1A5F">
        <w:rPr>
          <w:sz w:val="18"/>
        </w:rPr>
        <w:t xml:space="preserve"> </w:t>
      </w:r>
      <w:r w:rsidRPr="006F1A5F">
        <w:rPr>
          <w:rFonts w:cs="Times New Roman"/>
          <w:sz w:val="18"/>
        </w:rPr>
        <w:t>IOCC report, November 2015:20.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68B1B" w14:textId="77777777" w:rsidR="00C806EF" w:rsidRPr="00262393" w:rsidRDefault="00C806EF" w:rsidP="00262393">
    <w:pPr>
      <w:rPr>
        <w:sz w:val="18"/>
        <w:szCs w:val="18"/>
      </w:rPr>
    </w:pPr>
    <w:r w:rsidRPr="00262393">
      <w:rPr>
        <w:sz w:val="18"/>
        <w:szCs w:val="18"/>
      </w:rPr>
      <w:t xml:space="preserve">Version </w:t>
    </w:r>
    <w:r>
      <w:rPr>
        <w:sz w:val="18"/>
        <w:szCs w:val="18"/>
      </w:rPr>
      <w:t>May, 2016</w:t>
    </w:r>
  </w:p>
  <w:p w14:paraId="6C0376DA" w14:textId="77777777" w:rsidR="00C806EF" w:rsidRDefault="00C806E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6D8"/>
    <w:multiLevelType w:val="hybridMultilevel"/>
    <w:tmpl w:val="363045EE"/>
    <w:lvl w:ilvl="0" w:tplc="07E652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532AE5"/>
    <w:multiLevelType w:val="hybridMultilevel"/>
    <w:tmpl w:val="9FA4ED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045E0"/>
    <w:multiLevelType w:val="hybridMultilevel"/>
    <w:tmpl w:val="C31A5D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60490"/>
    <w:multiLevelType w:val="hybridMultilevel"/>
    <w:tmpl w:val="819E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1162E"/>
    <w:multiLevelType w:val="hybridMultilevel"/>
    <w:tmpl w:val="E2EE6680"/>
    <w:lvl w:ilvl="0" w:tplc="F1141E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516BF0"/>
    <w:multiLevelType w:val="hybridMultilevel"/>
    <w:tmpl w:val="3D4AA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A80EBC"/>
    <w:multiLevelType w:val="hybridMultilevel"/>
    <w:tmpl w:val="307A3A08"/>
    <w:lvl w:ilvl="0" w:tplc="F1141E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7C69F3"/>
    <w:multiLevelType w:val="hybridMultilevel"/>
    <w:tmpl w:val="4EB4BA3A"/>
    <w:lvl w:ilvl="0" w:tplc="F1141E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130FD2"/>
    <w:multiLevelType w:val="hybridMultilevel"/>
    <w:tmpl w:val="0F6AD202"/>
    <w:lvl w:ilvl="0" w:tplc="F1141E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1668D8"/>
    <w:multiLevelType w:val="hybridMultilevel"/>
    <w:tmpl w:val="DFA8B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A5F2B4D"/>
    <w:multiLevelType w:val="hybridMultilevel"/>
    <w:tmpl w:val="B2A61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CE3ECB"/>
    <w:multiLevelType w:val="hybridMultilevel"/>
    <w:tmpl w:val="5682228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2">
    <w:nsid w:val="62063EA3"/>
    <w:multiLevelType w:val="hybridMultilevel"/>
    <w:tmpl w:val="4AF2A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C356BD"/>
    <w:multiLevelType w:val="hybridMultilevel"/>
    <w:tmpl w:val="6EFC5294"/>
    <w:lvl w:ilvl="0" w:tplc="679E8F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E2290D"/>
    <w:multiLevelType w:val="hybridMultilevel"/>
    <w:tmpl w:val="38C8B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
  </w:num>
  <w:num w:numId="4">
    <w:abstractNumId w:val="13"/>
  </w:num>
  <w:num w:numId="5">
    <w:abstractNumId w:val="2"/>
  </w:num>
  <w:num w:numId="6">
    <w:abstractNumId w:val="8"/>
  </w:num>
  <w:num w:numId="7">
    <w:abstractNumId w:val="0"/>
  </w:num>
  <w:num w:numId="8">
    <w:abstractNumId w:val="9"/>
  </w:num>
  <w:num w:numId="9">
    <w:abstractNumId w:val="5"/>
  </w:num>
  <w:num w:numId="10">
    <w:abstractNumId w:val="11"/>
  </w:num>
  <w:num w:numId="11">
    <w:abstractNumId w:val="10"/>
  </w:num>
  <w:num w:numId="12">
    <w:abstractNumId w:val="12"/>
  </w:num>
  <w:num w:numId="13">
    <w:abstractNumId w:val="6"/>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393"/>
    <w:rsid w:val="000140AC"/>
    <w:rsid w:val="00050E04"/>
    <w:rsid w:val="00094780"/>
    <w:rsid w:val="000979DA"/>
    <w:rsid w:val="000A38CD"/>
    <w:rsid w:val="000B3082"/>
    <w:rsid w:val="000E6623"/>
    <w:rsid w:val="000E7A08"/>
    <w:rsid w:val="000F05B7"/>
    <w:rsid w:val="001021B8"/>
    <w:rsid w:val="00114313"/>
    <w:rsid w:val="00131DA6"/>
    <w:rsid w:val="0014132D"/>
    <w:rsid w:val="001E3363"/>
    <w:rsid w:val="00214B55"/>
    <w:rsid w:val="00262393"/>
    <w:rsid w:val="002A6B58"/>
    <w:rsid w:val="00333289"/>
    <w:rsid w:val="00372EF3"/>
    <w:rsid w:val="003804D3"/>
    <w:rsid w:val="00397E3F"/>
    <w:rsid w:val="00434F7B"/>
    <w:rsid w:val="004379A6"/>
    <w:rsid w:val="004A5741"/>
    <w:rsid w:val="004B29B7"/>
    <w:rsid w:val="004F09AD"/>
    <w:rsid w:val="004F3C28"/>
    <w:rsid w:val="005325A9"/>
    <w:rsid w:val="00562DDB"/>
    <w:rsid w:val="00583C22"/>
    <w:rsid w:val="005B0166"/>
    <w:rsid w:val="00642ACD"/>
    <w:rsid w:val="00643F87"/>
    <w:rsid w:val="00654B70"/>
    <w:rsid w:val="0065708D"/>
    <w:rsid w:val="006B07E0"/>
    <w:rsid w:val="006B50A2"/>
    <w:rsid w:val="006B632A"/>
    <w:rsid w:val="007734FA"/>
    <w:rsid w:val="007B0C52"/>
    <w:rsid w:val="007D4840"/>
    <w:rsid w:val="0085021C"/>
    <w:rsid w:val="0085045B"/>
    <w:rsid w:val="008C1D3F"/>
    <w:rsid w:val="008C6D0A"/>
    <w:rsid w:val="009331A2"/>
    <w:rsid w:val="009A74AC"/>
    <w:rsid w:val="009D7F08"/>
    <w:rsid w:val="00A40E7C"/>
    <w:rsid w:val="00A635A3"/>
    <w:rsid w:val="00AA2C46"/>
    <w:rsid w:val="00AB070A"/>
    <w:rsid w:val="00B302C9"/>
    <w:rsid w:val="00B637CC"/>
    <w:rsid w:val="00BE0BCB"/>
    <w:rsid w:val="00C61807"/>
    <w:rsid w:val="00C7674C"/>
    <w:rsid w:val="00C806EF"/>
    <w:rsid w:val="00D0335F"/>
    <w:rsid w:val="00D16A2B"/>
    <w:rsid w:val="00D32706"/>
    <w:rsid w:val="00D56C57"/>
    <w:rsid w:val="00D96E43"/>
    <w:rsid w:val="00DB21EB"/>
    <w:rsid w:val="00DB73BA"/>
    <w:rsid w:val="00E0262A"/>
    <w:rsid w:val="00E074AA"/>
    <w:rsid w:val="00E31E4E"/>
    <w:rsid w:val="00E7664C"/>
    <w:rsid w:val="00EF12E6"/>
    <w:rsid w:val="00EF2867"/>
    <w:rsid w:val="00F2111B"/>
    <w:rsid w:val="00F42D8A"/>
    <w:rsid w:val="00FF5B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53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23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23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39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6239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62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393"/>
  </w:style>
  <w:style w:type="paragraph" w:styleId="Footer">
    <w:name w:val="footer"/>
    <w:basedOn w:val="Normal"/>
    <w:link w:val="FooterChar"/>
    <w:uiPriority w:val="99"/>
    <w:unhideWhenUsed/>
    <w:rsid w:val="00262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393"/>
  </w:style>
  <w:style w:type="paragraph" w:styleId="ListParagraph">
    <w:name w:val="List Paragraph"/>
    <w:basedOn w:val="Normal"/>
    <w:uiPriority w:val="34"/>
    <w:qFormat/>
    <w:rsid w:val="00262393"/>
    <w:pPr>
      <w:ind w:left="720"/>
      <w:contextualSpacing/>
    </w:pPr>
  </w:style>
  <w:style w:type="paragraph" w:styleId="FootnoteText">
    <w:name w:val="footnote text"/>
    <w:aliases w:val="DSE note,single space,footnote text,Footnote,Text,ft Char,single space Char Char Char,single space Char Char,fn,FOOTNOTES,Footnote Text Char1,Footnote Text Char2 Char,Footnote Text Char1 Char Char,Footnote Text Char2 Char Char Char"/>
    <w:basedOn w:val="Normal"/>
    <w:link w:val="FootnoteTextChar"/>
    <w:uiPriority w:val="99"/>
    <w:unhideWhenUsed/>
    <w:rsid w:val="001E3363"/>
    <w:pPr>
      <w:spacing w:after="0" w:line="240" w:lineRule="auto"/>
    </w:pPr>
    <w:rPr>
      <w:sz w:val="20"/>
      <w:szCs w:val="20"/>
    </w:rPr>
  </w:style>
  <w:style w:type="character" w:customStyle="1" w:styleId="FootnoteTextChar">
    <w:name w:val="Footnote Text Char"/>
    <w:aliases w:val="DSE note Char,single space Char,footnote text Char,Footnote Char,Text Char,ft Char Char,single space Char Char Char Char,single space Char Char Char1,fn Char,FOOTNOTES Char,Footnote Text Char1 Char,Footnote Text Char2 Char Char"/>
    <w:basedOn w:val="DefaultParagraphFont"/>
    <w:link w:val="FootnoteText"/>
    <w:uiPriority w:val="99"/>
    <w:rsid w:val="001E3363"/>
    <w:rPr>
      <w:sz w:val="20"/>
      <w:szCs w:val="20"/>
    </w:rPr>
  </w:style>
  <w:style w:type="character" w:styleId="FootnoteReference">
    <w:name w:val="footnote reference"/>
    <w:basedOn w:val="DefaultParagraphFont"/>
    <w:uiPriority w:val="99"/>
    <w:unhideWhenUsed/>
    <w:rsid w:val="00EF12E6"/>
    <w:rPr>
      <w:vertAlign w:val="superscript"/>
    </w:rPr>
  </w:style>
  <w:style w:type="character" w:styleId="Hyperlink">
    <w:name w:val="Hyperlink"/>
    <w:basedOn w:val="DefaultParagraphFont"/>
    <w:uiPriority w:val="99"/>
    <w:unhideWhenUsed/>
    <w:rsid w:val="001E3363"/>
    <w:rPr>
      <w:color w:val="0563C1" w:themeColor="hyperlink"/>
      <w:u w:val="single"/>
    </w:rPr>
  </w:style>
  <w:style w:type="character" w:styleId="CommentReference">
    <w:name w:val="annotation reference"/>
    <w:basedOn w:val="DefaultParagraphFont"/>
    <w:uiPriority w:val="99"/>
    <w:semiHidden/>
    <w:unhideWhenUsed/>
    <w:rsid w:val="00D96E43"/>
    <w:rPr>
      <w:sz w:val="16"/>
      <w:szCs w:val="16"/>
    </w:rPr>
  </w:style>
  <w:style w:type="paragraph" w:styleId="CommentText">
    <w:name w:val="annotation text"/>
    <w:basedOn w:val="Normal"/>
    <w:link w:val="CommentTextChar"/>
    <w:uiPriority w:val="99"/>
    <w:semiHidden/>
    <w:unhideWhenUsed/>
    <w:rsid w:val="00D96E43"/>
    <w:pPr>
      <w:spacing w:line="240" w:lineRule="auto"/>
    </w:pPr>
    <w:rPr>
      <w:sz w:val="20"/>
      <w:szCs w:val="20"/>
    </w:rPr>
  </w:style>
  <w:style w:type="character" w:customStyle="1" w:styleId="CommentTextChar">
    <w:name w:val="Comment Text Char"/>
    <w:basedOn w:val="DefaultParagraphFont"/>
    <w:link w:val="CommentText"/>
    <w:uiPriority w:val="99"/>
    <w:semiHidden/>
    <w:rsid w:val="00D96E43"/>
    <w:rPr>
      <w:sz w:val="20"/>
      <w:szCs w:val="20"/>
    </w:rPr>
  </w:style>
  <w:style w:type="paragraph" w:customStyle="1" w:styleId="Default">
    <w:name w:val="Default"/>
    <w:rsid w:val="00D96E4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026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62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0262A"/>
    <w:rPr>
      <w:b/>
      <w:bCs/>
    </w:rPr>
  </w:style>
  <w:style w:type="character" w:customStyle="1" w:styleId="CommentSubjectChar">
    <w:name w:val="Comment Subject Char"/>
    <w:basedOn w:val="CommentTextChar"/>
    <w:link w:val="CommentSubject"/>
    <w:uiPriority w:val="99"/>
    <w:semiHidden/>
    <w:rsid w:val="00E0262A"/>
    <w:rPr>
      <w:b/>
      <w:bCs/>
      <w:sz w:val="20"/>
      <w:szCs w:val="20"/>
    </w:rPr>
  </w:style>
  <w:style w:type="paragraph" w:styleId="Revision">
    <w:name w:val="Revision"/>
    <w:hidden/>
    <w:uiPriority w:val="99"/>
    <w:semiHidden/>
    <w:rsid w:val="00F2111B"/>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23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23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39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6239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62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393"/>
  </w:style>
  <w:style w:type="paragraph" w:styleId="Footer">
    <w:name w:val="footer"/>
    <w:basedOn w:val="Normal"/>
    <w:link w:val="FooterChar"/>
    <w:uiPriority w:val="99"/>
    <w:unhideWhenUsed/>
    <w:rsid w:val="00262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393"/>
  </w:style>
  <w:style w:type="paragraph" w:styleId="ListParagraph">
    <w:name w:val="List Paragraph"/>
    <w:basedOn w:val="Normal"/>
    <w:uiPriority w:val="34"/>
    <w:qFormat/>
    <w:rsid w:val="00262393"/>
    <w:pPr>
      <w:ind w:left="720"/>
      <w:contextualSpacing/>
    </w:pPr>
  </w:style>
  <w:style w:type="paragraph" w:styleId="FootnoteText">
    <w:name w:val="footnote text"/>
    <w:aliases w:val="DSE note,single space,footnote text,Footnote,Text,ft Char,single space Char Char Char,single space Char Char,fn,FOOTNOTES,Footnote Text Char1,Footnote Text Char2 Char,Footnote Text Char1 Char Char,Footnote Text Char2 Char Char Char"/>
    <w:basedOn w:val="Normal"/>
    <w:link w:val="FootnoteTextChar"/>
    <w:uiPriority w:val="99"/>
    <w:unhideWhenUsed/>
    <w:rsid w:val="001E3363"/>
    <w:pPr>
      <w:spacing w:after="0" w:line="240" w:lineRule="auto"/>
    </w:pPr>
    <w:rPr>
      <w:sz w:val="20"/>
      <w:szCs w:val="20"/>
    </w:rPr>
  </w:style>
  <w:style w:type="character" w:customStyle="1" w:styleId="FootnoteTextChar">
    <w:name w:val="Footnote Text Char"/>
    <w:aliases w:val="DSE note Char,single space Char,footnote text Char,Footnote Char,Text Char,ft Char Char,single space Char Char Char Char,single space Char Char Char1,fn Char,FOOTNOTES Char,Footnote Text Char1 Char,Footnote Text Char2 Char Char"/>
    <w:basedOn w:val="DefaultParagraphFont"/>
    <w:link w:val="FootnoteText"/>
    <w:uiPriority w:val="99"/>
    <w:rsid w:val="001E3363"/>
    <w:rPr>
      <w:sz w:val="20"/>
      <w:szCs w:val="20"/>
    </w:rPr>
  </w:style>
  <w:style w:type="character" w:styleId="FootnoteReference">
    <w:name w:val="footnote reference"/>
    <w:basedOn w:val="DefaultParagraphFont"/>
    <w:uiPriority w:val="99"/>
    <w:unhideWhenUsed/>
    <w:rsid w:val="00EF12E6"/>
    <w:rPr>
      <w:vertAlign w:val="superscript"/>
    </w:rPr>
  </w:style>
  <w:style w:type="character" w:styleId="Hyperlink">
    <w:name w:val="Hyperlink"/>
    <w:basedOn w:val="DefaultParagraphFont"/>
    <w:uiPriority w:val="99"/>
    <w:unhideWhenUsed/>
    <w:rsid w:val="001E3363"/>
    <w:rPr>
      <w:color w:val="0563C1" w:themeColor="hyperlink"/>
      <w:u w:val="single"/>
    </w:rPr>
  </w:style>
  <w:style w:type="character" w:styleId="CommentReference">
    <w:name w:val="annotation reference"/>
    <w:basedOn w:val="DefaultParagraphFont"/>
    <w:uiPriority w:val="99"/>
    <w:semiHidden/>
    <w:unhideWhenUsed/>
    <w:rsid w:val="00D96E43"/>
    <w:rPr>
      <w:sz w:val="16"/>
      <w:szCs w:val="16"/>
    </w:rPr>
  </w:style>
  <w:style w:type="paragraph" w:styleId="CommentText">
    <w:name w:val="annotation text"/>
    <w:basedOn w:val="Normal"/>
    <w:link w:val="CommentTextChar"/>
    <w:uiPriority w:val="99"/>
    <w:semiHidden/>
    <w:unhideWhenUsed/>
    <w:rsid w:val="00D96E43"/>
    <w:pPr>
      <w:spacing w:line="240" w:lineRule="auto"/>
    </w:pPr>
    <w:rPr>
      <w:sz w:val="20"/>
      <w:szCs w:val="20"/>
    </w:rPr>
  </w:style>
  <w:style w:type="character" w:customStyle="1" w:styleId="CommentTextChar">
    <w:name w:val="Comment Text Char"/>
    <w:basedOn w:val="DefaultParagraphFont"/>
    <w:link w:val="CommentText"/>
    <w:uiPriority w:val="99"/>
    <w:semiHidden/>
    <w:rsid w:val="00D96E43"/>
    <w:rPr>
      <w:sz w:val="20"/>
      <w:szCs w:val="20"/>
    </w:rPr>
  </w:style>
  <w:style w:type="paragraph" w:customStyle="1" w:styleId="Default">
    <w:name w:val="Default"/>
    <w:rsid w:val="00D96E4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026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62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0262A"/>
    <w:rPr>
      <w:b/>
      <w:bCs/>
    </w:rPr>
  </w:style>
  <w:style w:type="character" w:customStyle="1" w:styleId="CommentSubjectChar">
    <w:name w:val="Comment Subject Char"/>
    <w:basedOn w:val="CommentTextChar"/>
    <w:link w:val="CommentSubject"/>
    <w:uiPriority w:val="99"/>
    <w:semiHidden/>
    <w:rsid w:val="00E0262A"/>
    <w:rPr>
      <w:b/>
      <w:bCs/>
      <w:sz w:val="20"/>
      <w:szCs w:val="20"/>
    </w:rPr>
  </w:style>
  <w:style w:type="paragraph" w:styleId="Revision">
    <w:name w:val="Revision"/>
    <w:hidden/>
    <w:uiPriority w:val="99"/>
    <w:semiHidden/>
    <w:rsid w:val="00F211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154336">
      <w:bodyDiv w:val="1"/>
      <w:marLeft w:val="0"/>
      <w:marRight w:val="0"/>
      <w:marTop w:val="0"/>
      <w:marBottom w:val="0"/>
      <w:divBdr>
        <w:top w:val="none" w:sz="0" w:space="0" w:color="auto"/>
        <w:left w:val="none" w:sz="0" w:space="0" w:color="auto"/>
        <w:bottom w:val="none" w:sz="0" w:space="0" w:color="auto"/>
        <w:right w:val="none" w:sz="0" w:space="0" w:color="auto"/>
      </w:divBdr>
    </w:div>
    <w:div w:id="1605728669">
      <w:bodyDiv w:val="1"/>
      <w:marLeft w:val="0"/>
      <w:marRight w:val="0"/>
      <w:marTop w:val="0"/>
      <w:marBottom w:val="0"/>
      <w:divBdr>
        <w:top w:val="none" w:sz="0" w:space="0" w:color="auto"/>
        <w:left w:val="none" w:sz="0" w:space="0" w:color="auto"/>
        <w:bottom w:val="none" w:sz="0" w:space="0" w:color="auto"/>
        <w:right w:val="none" w:sz="0" w:space="0" w:color="auto"/>
      </w:divBdr>
    </w:div>
    <w:div w:id="163771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ashlearning.org/english/home/" TargetMode="External"/><Relationship Id="rId2" Type="http://schemas.openxmlformats.org/officeDocument/2006/relationships/hyperlink" Target="http://www.cashlearning.org/downloads/erc-guide-for-protection-in-cash-based-interventions-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64A83-2E7F-C34B-9EE6-FC2494731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2823</Words>
  <Characters>16094</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Schimmel</dc:creator>
  <cp:keywords/>
  <dc:description/>
  <cp:lastModifiedBy>Alan Grundy</cp:lastModifiedBy>
  <cp:revision>2</cp:revision>
  <dcterms:created xsi:type="dcterms:W3CDTF">2016-05-27T11:57:00Z</dcterms:created>
  <dcterms:modified xsi:type="dcterms:W3CDTF">2016-05-27T11:57:00Z</dcterms:modified>
</cp:coreProperties>
</file>