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9E" w:rsidRPr="003E4C38" w:rsidRDefault="00CA129E">
      <w:pPr>
        <w:rPr>
          <w:b/>
          <w:bCs/>
          <w:sz w:val="28"/>
          <w:szCs w:val="28"/>
        </w:rPr>
      </w:pPr>
      <w:r w:rsidRPr="003E4C38">
        <w:rPr>
          <w:b/>
          <w:bCs/>
          <w:sz w:val="28"/>
          <w:szCs w:val="28"/>
        </w:rPr>
        <w:t>Types of targeting</w:t>
      </w:r>
      <w:r w:rsidR="005615E6">
        <w:rPr>
          <w:b/>
          <w:bCs/>
          <w:sz w:val="28"/>
          <w:szCs w:val="28"/>
        </w:rPr>
        <w:t xml:space="preserve"> for cash-based programs</w:t>
      </w:r>
      <w:bookmarkStart w:id="0" w:name="_GoBack"/>
      <w:bookmarkEnd w:id="0"/>
    </w:p>
    <w:tbl>
      <w:tblPr>
        <w:tblStyle w:val="TableGrid"/>
        <w:tblW w:w="0" w:type="auto"/>
        <w:tblLook w:val="04A0" w:firstRow="1" w:lastRow="0" w:firstColumn="1" w:lastColumn="0" w:noHBand="0" w:noVBand="1"/>
      </w:tblPr>
      <w:tblGrid>
        <w:gridCol w:w="9350"/>
      </w:tblGrid>
      <w:tr w:rsidR="00BE539C" w:rsidTr="00BE539C">
        <w:tc>
          <w:tcPr>
            <w:tcW w:w="9350" w:type="dxa"/>
          </w:tcPr>
          <w:p w:rsidR="00BE539C" w:rsidRDefault="00BE539C" w:rsidP="00BE539C">
            <w:pPr>
              <w:rPr>
                <w:b/>
                <w:bCs/>
              </w:rPr>
            </w:pPr>
            <w:r>
              <w:rPr>
                <w:b/>
                <w:bCs/>
              </w:rPr>
              <w:t xml:space="preserve">Continuous targeting </w:t>
            </w:r>
            <w:r w:rsidRPr="00BE539C">
              <w:t>includes identifying socioeconomic, poverty or other vulnerability indicators to identify eligible beneficiaries.</w:t>
            </w:r>
            <w:r>
              <w:t xml:space="preserve">  Inclusion or exclusion is based usually on outcomes of household surveys, compared to an economic threshold such as poverty line or minimum wage.</w:t>
            </w:r>
          </w:p>
          <w:p w:rsidR="00BE539C" w:rsidRDefault="00BE539C" w:rsidP="00BE539C">
            <w:pPr>
              <w:rPr>
                <w:b/>
                <w:bCs/>
              </w:rPr>
            </w:pPr>
          </w:p>
          <w:p w:rsidR="00BE539C" w:rsidRDefault="00BE539C" w:rsidP="00BE539C">
            <w:r>
              <w:rPr>
                <w:b/>
                <w:bCs/>
              </w:rPr>
              <w:t xml:space="preserve">Categorical targeting </w:t>
            </w:r>
            <w:r>
              <w:t>is more straightforward, and involves choosing beneficiaries by visible, indisputable criteria, such as elderly, pregnant women, single-headed households, dependency ratio, etc.  Inclusion or exclusion is based on whether a person or household fits the criteria.</w:t>
            </w:r>
          </w:p>
          <w:p w:rsidR="00BE539C" w:rsidRDefault="00BE539C" w:rsidP="00BE539C"/>
          <w:p w:rsidR="00BE539C" w:rsidRPr="00BE539C" w:rsidRDefault="00BE539C" w:rsidP="00BE539C">
            <w:r w:rsidRPr="00BE539C">
              <w:rPr>
                <w:b/>
                <w:bCs/>
              </w:rPr>
              <w:t>Community-based targeting</w:t>
            </w:r>
            <w:r>
              <w:t xml:space="preserve"> enables the communities to identify what types of people are most vulnerable, and to create transparent criteria.  Wealth ranking is a common form of community targeting. Inclusion and exclusion is based on community-developed criteria.</w:t>
            </w:r>
          </w:p>
          <w:p w:rsidR="00BE539C" w:rsidRDefault="00BE539C" w:rsidP="00BE539C">
            <w:pPr>
              <w:rPr>
                <w:b/>
                <w:bCs/>
              </w:rPr>
            </w:pPr>
          </w:p>
        </w:tc>
      </w:tr>
    </w:tbl>
    <w:p w:rsidR="00BE539C" w:rsidRDefault="00BE539C" w:rsidP="00BE539C">
      <w:pPr>
        <w:rPr>
          <w:b/>
          <w:bCs/>
        </w:rPr>
      </w:pPr>
    </w:p>
    <w:sdt>
      <w:sdtPr>
        <w:rPr>
          <w:rFonts w:asciiTheme="minorHAnsi" w:eastAsiaTheme="minorHAnsi" w:hAnsiTheme="minorHAnsi" w:cstheme="minorBidi"/>
          <w:color w:val="auto"/>
          <w:sz w:val="24"/>
          <w:szCs w:val="24"/>
          <w:lang w:bidi="ne-NP"/>
        </w:rPr>
        <w:id w:val="-1254736415"/>
        <w:docPartObj>
          <w:docPartGallery w:val="Table of Contents"/>
          <w:docPartUnique/>
        </w:docPartObj>
      </w:sdtPr>
      <w:sdtEndPr>
        <w:rPr>
          <w:b/>
          <w:bCs/>
          <w:noProof/>
          <w:sz w:val="22"/>
          <w:szCs w:val="20"/>
        </w:rPr>
      </w:sdtEndPr>
      <w:sdtContent>
        <w:p w:rsidR="00932565" w:rsidRPr="00480A56" w:rsidRDefault="00480A56">
          <w:pPr>
            <w:pStyle w:val="TOCHeading"/>
            <w:rPr>
              <w:rFonts w:asciiTheme="minorHAnsi" w:hAnsiTheme="minorHAnsi"/>
              <w:sz w:val="24"/>
              <w:szCs w:val="24"/>
            </w:rPr>
          </w:pPr>
          <w:r w:rsidRPr="00480A56">
            <w:rPr>
              <w:rFonts w:asciiTheme="minorHAnsi" w:hAnsiTheme="minorHAnsi"/>
              <w:sz w:val="24"/>
              <w:szCs w:val="24"/>
            </w:rPr>
            <w:t>In this guide:</w:t>
          </w:r>
        </w:p>
        <w:p w:rsidR="007F7BC4" w:rsidRPr="007F7BC4" w:rsidRDefault="0093256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3690041" w:history="1">
            <w:r w:rsidR="007F7BC4" w:rsidRPr="007F7BC4">
              <w:rPr>
                <w:rStyle w:val="Hyperlink"/>
                <w:noProof/>
              </w:rPr>
              <w:t>I. Purpose of guidance</w:t>
            </w:r>
            <w:r w:rsidR="007F7BC4" w:rsidRPr="007F7BC4">
              <w:rPr>
                <w:noProof/>
                <w:webHidden/>
              </w:rPr>
              <w:tab/>
            </w:r>
            <w:r w:rsidR="007F7BC4" w:rsidRPr="007F7BC4">
              <w:rPr>
                <w:noProof/>
                <w:webHidden/>
              </w:rPr>
              <w:fldChar w:fldCharType="begin"/>
            </w:r>
            <w:r w:rsidR="007F7BC4" w:rsidRPr="007F7BC4">
              <w:rPr>
                <w:noProof/>
                <w:webHidden/>
              </w:rPr>
              <w:instrText xml:space="preserve"> PAGEREF _Toc463690041 \h </w:instrText>
            </w:r>
            <w:r w:rsidR="007F7BC4" w:rsidRPr="007F7BC4">
              <w:rPr>
                <w:noProof/>
                <w:webHidden/>
              </w:rPr>
            </w:r>
            <w:r w:rsidR="007F7BC4" w:rsidRPr="007F7BC4">
              <w:rPr>
                <w:noProof/>
                <w:webHidden/>
              </w:rPr>
              <w:fldChar w:fldCharType="separate"/>
            </w:r>
            <w:r w:rsidR="003E4C38">
              <w:rPr>
                <w:noProof/>
                <w:webHidden/>
              </w:rPr>
              <w:t>2</w:t>
            </w:r>
            <w:r w:rsidR="007F7BC4" w:rsidRPr="007F7BC4">
              <w:rPr>
                <w:noProof/>
                <w:webHidden/>
              </w:rPr>
              <w:fldChar w:fldCharType="end"/>
            </w:r>
          </w:hyperlink>
        </w:p>
        <w:p w:rsidR="007F7BC4" w:rsidRPr="007F7BC4" w:rsidRDefault="007F7BC4">
          <w:pPr>
            <w:pStyle w:val="TOC1"/>
            <w:tabs>
              <w:tab w:val="right" w:leader="dot" w:pos="9350"/>
            </w:tabs>
            <w:rPr>
              <w:rFonts w:eastAsiaTheme="minorEastAsia"/>
              <w:noProof/>
            </w:rPr>
          </w:pPr>
          <w:hyperlink w:anchor="_Toc463690042" w:history="1">
            <w:r w:rsidRPr="007F7BC4">
              <w:rPr>
                <w:rStyle w:val="Hyperlink"/>
                <w:noProof/>
              </w:rPr>
              <w:t>II. Continuous targeting (also known as poverty, economic security or vulnerability targeting)</w:t>
            </w:r>
            <w:r w:rsidRPr="007F7BC4">
              <w:rPr>
                <w:noProof/>
                <w:webHidden/>
              </w:rPr>
              <w:tab/>
            </w:r>
            <w:r w:rsidRPr="007F7BC4">
              <w:rPr>
                <w:noProof/>
                <w:webHidden/>
              </w:rPr>
              <w:fldChar w:fldCharType="begin"/>
            </w:r>
            <w:r w:rsidRPr="007F7BC4">
              <w:rPr>
                <w:noProof/>
                <w:webHidden/>
              </w:rPr>
              <w:instrText xml:space="preserve"> PAGEREF _Toc463690042 \h </w:instrText>
            </w:r>
            <w:r w:rsidRPr="007F7BC4">
              <w:rPr>
                <w:noProof/>
                <w:webHidden/>
              </w:rPr>
            </w:r>
            <w:r w:rsidRPr="007F7BC4">
              <w:rPr>
                <w:noProof/>
                <w:webHidden/>
              </w:rPr>
              <w:fldChar w:fldCharType="separate"/>
            </w:r>
            <w:r w:rsidR="003E4C38">
              <w:rPr>
                <w:noProof/>
                <w:webHidden/>
              </w:rPr>
              <w:t>2</w:t>
            </w:r>
            <w:r w:rsidRPr="007F7BC4">
              <w:rPr>
                <w:noProof/>
                <w:webHidden/>
              </w:rPr>
              <w:fldChar w:fldCharType="end"/>
            </w:r>
          </w:hyperlink>
        </w:p>
        <w:p w:rsidR="007F7BC4" w:rsidRPr="007F7BC4" w:rsidRDefault="007F7BC4">
          <w:pPr>
            <w:pStyle w:val="TOC2"/>
            <w:tabs>
              <w:tab w:val="right" w:leader="dot" w:pos="9350"/>
            </w:tabs>
            <w:rPr>
              <w:rFonts w:eastAsiaTheme="minorEastAsia"/>
              <w:noProof/>
            </w:rPr>
          </w:pPr>
          <w:hyperlink w:anchor="_Toc463690043" w:history="1">
            <w:r w:rsidRPr="007F7BC4">
              <w:rPr>
                <w:rStyle w:val="Hyperlink"/>
                <w:noProof/>
              </w:rPr>
              <w:t>What is it?</w:t>
            </w:r>
            <w:r w:rsidRPr="007F7BC4">
              <w:rPr>
                <w:noProof/>
                <w:webHidden/>
              </w:rPr>
              <w:tab/>
            </w:r>
            <w:r w:rsidRPr="007F7BC4">
              <w:rPr>
                <w:noProof/>
                <w:webHidden/>
              </w:rPr>
              <w:fldChar w:fldCharType="begin"/>
            </w:r>
            <w:r w:rsidRPr="007F7BC4">
              <w:rPr>
                <w:noProof/>
                <w:webHidden/>
              </w:rPr>
              <w:instrText xml:space="preserve"> PAGEREF _Toc463690043 \h </w:instrText>
            </w:r>
            <w:r w:rsidRPr="007F7BC4">
              <w:rPr>
                <w:noProof/>
                <w:webHidden/>
              </w:rPr>
            </w:r>
            <w:r w:rsidRPr="007F7BC4">
              <w:rPr>
                <w:noProof/>
                <w:webHidden/>
              </w:rPr>
              <w:fldChar w:fldCharType="separate"/>
            </w:r>
            <w:r w:rsidR="003E4C38">
              <w:rPr>
                <w:noProof/>
                <w:webHidden/>
              </w:rPr>
              <w:t>2</w:t>
            </w:r>
            <w:r w:rsidRPr="007F7BC4">
              <w:rPr>
                <w:noProof/>
                <w:webHidden/>
              </w:rPr>
              <w:fldChar w:fldCharType="end"/>
            </w:r>
          </w:hyperlink>
        </w:p>
        <w:p w:rsidR="007F7BC4" w:rsidRPr="007F7BC4" w:rsidRDefault="007F7BC4">
          <w:pPr>
            <w:pStyle w:val="TOC2"/>
            <w:tabs>
              <w:tab w:val="right" w:leader="dot" w:pos="9350"/>
            </w:tabs>
            <w:rPr>
              <w:rFonts w:eastAsiaTheme="minorEastAsia"/>
              <w:noProof/>
            </w:rPr>
          </w:pPr>
          <w:hyperlink w:anchor="_Toc463690044" w:history="1">
            <w:r w:rsidRPr="007F7BC4">
              <w:rPr>
                <w:rStyle w:val="Hyperlink"/>
                <w:noProof/>
              </w:rPr>
              <w:t>To do this type of targeting:</w:t>
            </w:r>
            <w:r w:rsidRPr="007F7BC4">
              <w:rPr>
                <w:noProof/>
                <w:webHidden/>
              </w:rPr>
              <w:tab/>
            </w:r>
            <w:r w:rsidRPr="007F7BC4">
              <w:rPr>
                <w:noProof/>
                <w:webHidden/>
              </w:rPr>
              <w:fldChar w:fldCharType="begin"/>
            </w:r>
            <w:r w:rsidRPr="007F7BC4">
              <w:rPr>
                <w:noProof/>
                <w:webHidden/>
              </w:rPr>
              <w:instrText xml:space="preserve"> PAGEREF _Toc463690044 \h </w:instrText>
            </w:r>
            <w:r w:rsidRPr="007F7BC4">
              <w:rPr>
                <w:noProof/>
                <w:webHidden/>
              </w:rPr>
            </w:r>
            <w:r w:rsidRPr="007F7BC4">
              <w:rPr>
                <w:noProof/>
                <w:webHidden/>
              </w:rPr>
              <w:fldChar w:fldCharType="separate"/>
            </w:r>
            <w:r w:rsidR="003E4C38">
              <w:rPr>
                <w:noProof/>
                <w:webHidden/>
              </w:rPr>
              <w:t>2</w:t>
            </w:r>
            <w:r w:rsidRPr="007F7BC4">
              <w:rPr>
                <w:noProof/>
                <w:webHidden/>
              </w:rPr>
              <w:fldChar w:fldCharType="end"/>
            </w:r>
          </w:hyperlink>
        </w:p>
        <w:p w:rsidR="007F7BC4" w:rsidRPr="007F7BC4" w:rsidRDefault="007F7BC4">
          <w:pPr>
            <w:pStyle w:val="TOC2"/>
            <w:tabs>
              <w:tab w:val="right" w:leader="dot" w:pos="9350"/>
            </w:tabs>
            <w:rPr>
              <w:rFonts w:eastAsiaTheme="minorEastAsia"/>
              <w:noProof/>
            </w:rPr>
          </w:pPr>
          <w:hyperlink w:anchor="_Toc463690045" w:history="1">
            <w:r w:rsidRPr="007F7BC4">
              <w:rPr>
                <w:rStyle w:val="Hyperlink"/>
                <w:noProof/>
              </w:rPr>
              <w:t>Challenges with poverty or economic vulnerability targeting</w:t>
            </w:r>
            <w:r w:rsidRPr="007F7BC4">
              <w:rPr>
                <w:noProof/>
                <w:webHidden/>
              </w:rPr>
              <w:tab/>
            </w:r>
            <w:r w:rsidRPr="007F7BC4">
              <w:rPr>
                <w:noProof/>
                <w:webHidden/>
              </w:rPr>
              <w:fldChar w:fldCharType="begin"/>
            </w:r>
            <w:r w:rsidRPr="007F7BC4">
              <w:rPr>
                <w:noProof/>
                <w:webHidden/>
              </w:rPr>
              <w:instrText xml:space="preserve"> PAGEREF _Toc463690045 \h </w:instrText>
            </w:r>
            <w:r w:rsidRPr="007F7BC4">
              <w:rPr>
                <w:noProof/>
                <w:webHidden/>
              </w:rPr>
            </w:r>
            <w:r w:rsidRPr="007F7BC4">
              <w:rPr>
                <w:noProof/>
                <w:webHidden/>
              </w:rPr>
              <w:fldChar w:fldCharType="separate"/>
            </w:r>
            <w:r w:rsidR="003E4C38">
              <w:rPr>
                <w:noProof/>
                <w:webHidden/>
              </w:rPr>
              <w:t>3</w:t>
            </w:r>
            <w:r w:rsidRPr="007F7BC4">
              <w:rPr>
                <w:noProof/>
                <w:webHidden/>
              </w:rPr>
              <w:fldChar w:fldCharType="end"/>
            </w:r>
          </w:hyperlink>
        </w:p>
        <w:p w:rsidR="007F7BC4" w:rsidRPr="007F7BC4" w:rsidRDefault="007F7BC4">
          <w:pPr>
            <w:pStyle w:val="TOC2"/>
            <w:tabs>
              <w:tab w:val="right" w:leader="dot" w:pos="9350"/>
            </w:tabs>
            <w:rPr>
              <w:rFonts w:eastAsiaTheme="minorEastAsia"/>
              <w:noProof/>
            </w:rPr>
          </w:pPr>
          <w:hyperlink w:anchor="_Toc463690046" w:history="1">
            <w:r w:rsidRPr="007F7BC4">
              <w:rPr>
                <w:rStyle w:val="Hyperlink"/>
                <w:noProof/>
              </w:rPr>
              <w:t>Opportunities with poverty or economic vulnerability targeting</w:t>
            </w:r>
            <w:r w:rsidRPr="007F7BC4">
              <w:rPr>
                <w:noProof/>
                <w:webHidden/>
              </w:rPr>
              <w:tab/>
            </w:r>
            <w:r w:rsidRPr="007F7BC4">
              <w:rPr>
                <w:noProof/>
                <w:webHidden/>
              </w:rPr>
              <w:fldChar w:fldCharType="begin"/>
            </w:r>
            <w:r w:rsidRPr="007F7BC4">
              <w:rPr>
                <w:noProof/>
                <w:webHidden/>
              </w:rPr>
              <w:instrText xml:space="preserve"> PAGEREF _Toc463690046 \h </w:instrText>
            </w:r>
            <w:r w:rsidRPr="007F7BC4">
              <w:rPr>
                <w:noProof/>
                <w:webHidden/>
              </w:rPr>
            </w:r>
            <w:r w:rsidRPr="007F7BC4">
              <w:rPr>
                <w:noProof/>
                <w:webHidden/>
              </w:rPr>
              <w:fldChar w:fldCharType="separate"/>
            </w:r>
            <w:r w:rsidR="003E4C38">
              <w:rPr>
                <w:noProof/>
                <w:webHidden/>
              </w:rPr>
              <w:t>4</w:t>
            </w:r>
            <w:r w:rsidRPr="007F7BC4">
              <w:rPr>
                <w:noProof/>
                <w:webHidden/>
              </w:rPr>
              <w:fldChar w:fldCharType="end"/>
            </w:r>
          </w:hyperlink>
        </w:p>
        <w:p w:rsidR="007F7BC4" w:rsidRPr="007F7BC4" w:rsidRDefault="007F7BC4">
          <w:pPr>
            <w:pStyle w:val="TOC1"/>
            <w:tabs>
              <w:tab w:val="right" w:leader="dot" w:pos="9350"/>
            </w:tabs>
            <w:rPr>
              <w:rFonts w:eastAsiaTheme="minorEastAsia"/>
              <w:noProof/>
            </w:rPr>
          </w:pPr>
          <w:hyperlink w:anchor="_Toc463690047" w:history="1">
            <w:r w:rsidRPr="007F7BC4">
              <w:rPr>
                <w:rStyle w:val="Hyperlink"/>
                <w:noProof/>
              </w:rPr>
              <w:t>III. Categorical targeting based on vulnerability</w:t>
            </w:r>
            <w:r w:rsidRPr="007F7BC4">
              <w:rPr>
                <w:noProof/>
                <w:webHidden/>
              </w:rPr>
              <w:tab/>
            </w:r>
            <w:r w:rsidRPr="007F7BC4">
              <w:rPr>
                <w:noProof/>
                <w:webHidden/>
              </w:rPr>
              <w:fldChar w:fldCharType="begin"/>
            </w:r>
            <w:r w:rsidRPr="007F7BC4">
              <w:rPr>
                <w:noProof/>
                <w:webHidden/>
              </w:rPr>
              <w:instrText xml:space="preserve"> PAGEREF _Toc463690047 \h </w:instrText>
            </w:r>
            <w:r w:rsidRPr="007F7BC4">
              <w:rPr>
                <w:noProof/>
                <w:webHidden/>
              </w:rPr>
            </w:r>
            <w:r w:rsidRPr="007F7BC4">
              <w:rPr>
                <w:noProof/>
                <w:webHidden/>
              </w:rPr>
              <w:fldChar w:fldCharType="separate"/>
            </w:r>
            <w:r w:rsidR="003E4C38">
              <w:rPr>
                <w:noProof/>
                <w:webHidden/>
              </w:rPr>
              <w:t>4</w:t>
            </w:r>
            <w:r w:rsidRPr="007F7BC4">
              <w:rPr>
                <w:noProof/>
                <w:webHidden/>
              </w:rPr>
              <w:fldChar w:fldCharType="end"/>
            </w:r>
          </w:hyperlink>
        </w:p>
        <w:p w:rsidR="007F7BC4" w:rsidRPr="007F7BC4" w:rsidRDefault="007F7BC4">
          <w:pPr>
            <w:pStyle w:val="TOC2"/>
            <w:tabs>
              <w:tab w:val="right" w:leader="dot" w:pos="9350"/>
            </w:tabs>
            <w:rPr>
              <w:rFonts w:eastAsiaTheme="minorEastAsia"/>
              <w:noProof/>
            </w:rPr>
          </w:pPr>
          <w:hyperlink w:anchor="_Toc463690048" w:history="1">
            <w:r w:rsidRPr="007F7BC4">
              <w:rPr>
                <w:rStyle w:val="Hyperlink"/>
                <w:noProof/>
              </w:rPr>
              <w:t>What is it?</w:t>
            </w:r>
            <w:r w:rsidRPr="007F7BC4">
              <w:rPr>
                <w:noProof/>
                <w:webHidden/>
              </w:rPr>
              <w:tab/>
            </w:r>
            <w:r w:rsidRPr="007F7BC4">
              <w:rPr>
                <w:noProof/>
                <w:webHidden/>
              </w:rPr>
              <w:fldChar w:fldCharType="begin"/>
            </w:r>
            <w:r w:rsidRPr="007F7BC4">
              <w:rPr>
                <w:noProof/>
                <w:webHidden/>
              </w:rPr>
              <w:instrText xml:space="preserve"> PAGEREF _Toc463690048 \h </w:instrText>
            </w:r>
            <w:r w:rsidRPr="007F7BC4">
              <w:rPr>
                <w:noProof/>
                <w:webHidden/>
              </w:rPr>
            </w:r>
            <w:r w:rsidRPr="007F7BC4">
              <w:rPr>
                <w:noProof/>
                <w:webHidden/>
              </w:rPr>
              <w:fldChar w:fldCharType="separate"/>
            </w:r>
            <w:r w:rsidR="003E4C38">
              <w:rPr>
                <w:noProof/>
                <w:webHidden/>
              </w:rPr>
              <w:t>4</w:t>
            </w:r>
            <w:r w:rsidRPr="007F7BC4">
              <w:rPr>
                <w:noProof/>
                <w:webHidden/>
              </w:rPr>
              <w:fldChar w:fldCharType="end"/>
            </w:r>
          </w:hyperlink>
        </w:p>
        <w:p w:rsidR="007F7BC4" w:rsidRPr="007F7BC4" w:rsidRDefault="007F7BC4">
          <w:pPr>
            <w:pStyle w:val="TOC2"/>
            <w:tabs>
              <w:tab w:val="right" w:leader="dot" w:pos="9350"/>
            </w:tabs>
            <w:rPr>
              <w:rFonts w:eastAsiaTheme="minorEastAsia"/>
              <w:noProof/>
            </w:rPr>
          </w:pPr>
          <w:hyperlink w:anchor="_Toc463690049" w:history="1">
            <w:r w:rsidRPr="007F7BC4">
              <w:rPr>
                <w:rStyle w:val="Hyperlink"/>
                <w:noProof/>
              </w:rPr>
              <w:t>To do this type of targeting:</w:t>
            </w:r>
            <w:r w:rsidRPr="007F7BC4">
              <w:rPr>
                <w:noProof/>
                <w:webHidden/>
              </w:rPr>
              <w:tab/>
            </w:r>
            <w:r w:rsidRPr="007F7BC4">
              <w:rPr>
                <w:noProof/>
                <w:webHidden/>
              </w:rPr>
              <w:fldChar w:fldCharType="begin"/>
            </w:r>
            <w:r w:rsidRPr="007F7BC4">
              <w:rPr>
                <w:noProof/>
                <w:webHidden/>
              </w:rPr>
              <w:instrText xml:space="preserve"> PAGEREF _Toc463690049 \h </w:instrText>
            </w:r>
            <w:r w:rsidRPr="007F7BC4">
              <w:rPr>
                <w:noProof/>
                <w:webHidden/>
              </w:rPr>
            </w:r>
            <w:r w:rsidRPr="007F7BC4">
              <w:rPr>
                <w:noProof/>
                <w:webHidden/>
              </w:rPr>
              <w:fldChar w:fldCharType="separate"/>
            </w:r>
            <w:r w:rsidR="003E4C38">
              <w:rPr>
                <w:noProof/>
                <w:webHidden/>
              </w:rPr>
              <w:t>4</w:t>
            </w:r>
            <w:r w:rsidRPr="007F7BC4">
              <w:rPr>
                <w:noProof/>
                <w:webHidden/>
              </w:rPr>
              <w:fldChar w:fldCharType="end"/>
            </w:r>
          </w:hyperlink>
        </w:p>
        <w:p w:rsidR="007F7BC4" w:rsidRPr="007F7BC4" w:rsidRDefault="007F7BC4">
          <w:pPr>
            <w:pStyle w:val="TOC2"/>
            <w:tabs>
              <w:tab w:val="right" w:leader="dot" w:pos="9350"/>
            </w:tabs>
            <w:rPr>
              <w:rFonts w:eastAsiaTheme="minorEastAsia"/>
              <w:noProof/>
            </w:rPr>
          </w:pPr>
          <w:hyperlink w:anchor="_Toc463690050" w:history="1">
            <w:r w:rsidRPr="007F7BC4">
              <w:rPr>
                <w:rStyle w:val="Hyperlink"/>
                <w:noProof/>
              </w:rPr>
              <w:t>Challenges with categorical targeting based on vulnerability:</w:t>
            </w:r>
            <w:r w:rsidRPr="007F7BC4">
              <w:rPr>
                <w:noProof/>
                <w:webHidden/>
              </w:rPr>
              <w:tab/>
            </w:r>
            <w:r w:rsidRPr="007F7BC4">
              <w:rPr>
                <w:noProof/>
                <w:webHidden/>
              </w:rPr>
              <w:fldChar w:fldCharType="begin"/>
            </w:r>
            <w:r w:rsidRPr="007F7BC4">
              <w:rPr>
                <w:noProof/>
                <w:webHidden/>
              </w:rPr>
              <w:instrText xml:space="preserve"> PAGEREF _Toc463690050 \h </w:instrText>
            </w:r>
            <w:r w:rsidRPr="007F7BC4">
              <w:rPr>
                <w:noProof/>
                <w:webHidden/>
              </w:rPr>
            </w:r>
            <w:r w:rsidRPr="007F7BC4">
              <w:rPr>
                <w:noProof/>
                <w:webHidden/>
              </w:rPr>
              <w:fldChar w:fldCharType="separate"/>
            </w:r>
            <w:r w:rsidR="003E4C38">
              <w:rPr>
                <w:noProof/>
                <w:webHidden/>
              </w:rPr>
              <w:t>5</w:t>
            </w:r>
            <w:r w:rsidRPr="007F7BC4">
              <w:rPr>
                <w:noProof/>
                <w:webHidden/>
              </w:rPr>
              <w:fldChar w:fldCharType="end"/>
            </w:r>
          </w:hyperlink>
        </w:p>
        <w:p w:rsidR="007F7BC4" w:rsidRPr="007F7BC4" w:rsidRDefault="007F7BC4">
          <w:pPr>
            <w:pStyle w:val="TOC2"/>
            <w:tabs>
              <w:tab w:val="right" w:leader="dot" w:pos="9350"/>
            </w:tabs>
            <w:rPr>
              <w:rFonts w:eastAsiaTheme="minorEastAsia"/>
              <w:noProof/>
            </w:rPr>
          </w:pPr>
          <w:hyperlink w:anchor="_Toc463690051" w:history="1">
            <w:r w:rsidRPr="007F7BC4">
              <w:rPr>
                <w:rStyle w:val="Hyperlink"/>
                <w:noProof/>
              </w:rPr>
              <w:t>Opportunities with categorical targeting based on vulnerability</w:t>
            </w:r>
            <w:r w:rsidRPr="007F7BC4">
              <w:rPr>
                <w:noProof/>
                <w:webHidden/>
              </w:rPr>
              <w:tab/>
            </w:r>
            <w:r w:rsidRPr="007F7BC4">
              <w:rPr>
                <w:noProof/>
                <w:webHidden/>
              </w:rPr>
              <w:fldChar w:fldCharType="begin"/>
            </w:r>
            <w:r w:rsidRPr="007F7BC4">
              <w:rPr>
                <w:noProof/>
                <w:webHidden/>
              </w:rPr>
              <w:instrText xml:space="preserve"> PAGEREF _Toc463690051 \h </w:instrText>
            </w:r>
            <w:r w:rsidRPr="007F7BC4">
              <w:rPr>
                <w:noProof/>
                <w:webHidden/>
              </w:rPr>
            </w:r>
            <w:r w:rsidRPr="007F7BC4">
              <w:rPr>
                <w:noProof/>
                <w:webHidden/>
              </w:rPr>
              <w:fldChar w:fldCharType="separate"/>
            </w:r>
            <w:r w:rsidR="003E4C38">
              <w:rPr>
                <w:noProof/>
                <w:webHidden/>
              </w:rPr>
              <w:t>5</w:t>
            </w:r>
            <w:r w:rsidRPr="007F7BC4">
              <w:rPr>
                <w:noProof/>
                <w:webHidden/>
              </w:rPr>
              <w:fldChar w:fldCharType="end"/>
            </w:r>
          </w:hyperlink>
        </w:p>
        <w:p w:rsidR="007F7BC4" w:rsidRPr="007F7BC4" w:rsidRDefault="007F7BC4">
          <w:pPr>
            <w:pStyle w:val="TOC1"/>
            <w:tabs>
              <w:tab w:val="right" w:leader="dot" w:pos="9350"/>
            </w:tabs>
            <w:rPr>
              <w:rFonts w:eastAsiaTheme="minorEastAsia"/>
              <w:noProof/>
            </w:rPr>
          </w:pPr>
          <w:hyperlink w:anchor="_Toc463690052" w:history="1">
            <w:r w:rsidRPr="007F7BC4">
              <w:rPr>
                <w:rStyle w:val="Hyperlink"/>
                <w:noProof/>
              </w:rPr>
              <w:t>IV. Community-based targeting</w:t>
            </w:r>
            <w:r w:rsidRPr="007F7BC4">
              <w:rPr>
                <w:noProof/>
                <w:webHidden/>
              </w:rPr>
              <w:tab/>
            </w:r>
            <w:r w:rsidRPr="007F7BC4">
              <w:rPr>
                <w:noProof/>
                <w:webHidden/>
              </w:rPr>
              <w:fldChar w:fldCharType="begin"/>
            </w:r>
            <w:r w:rsidRPr="007F7BC4">
              <w:rPr>
                <w:noProof/>
                <w:webHidden/>
              </w:rPr>
              <w:instrText xml:space="preserve"> PAGEREF _Toc463690052 \h </w:instrText>
            </w:r>
            <w:r w:rsidRPr="007F7BC4">
              <w:rPr>
                <w:noProof/>
                <w:webHidden/>
              </w:rPr>
            </w:r>
            <w:r w:rsidRPr="007F7BC4">
              <w:rPr>
                <w:noProof/>
                <w:webHidden/>
              </w:rPr>
              <w:fldChar w:fldCharType="separate"/>
            </w:r>
            <w:r w:rsidR="003E4C38">
              <w:rPr>
                <w:noProof/>
                <w:webHidden/>
              </w:rPr>
              <w:t>5</w:t>
            </w:r>
            <w:r w:rsidRPr="007F7BC4">
              <w:rPr>
                <w:noProof/>
                <w:webHidden/>
              </w:rPr>
              <w:fldChar w:fldCharType="end"/>
            </w:r>
          </w:hyperlink>
        </w:p>
        <w:p w:rsidR="007F7BC4" w:rsidRPr="007F7BC4" w:rsidRDefault="007F7BC4">
          <w:pPr>
            <w:pStyle w:val="TOC2"/>
            <w:tabs>
              <w:tab w:val="right" w:leader="dot" w:pos="9350"/>
            </w:tabs>
            <w:rPr>
              <w:rFonts w:eastAsiaTheme="minorEastAsia"/>
              <w:noProof/>
            </w:rPr>
          </w:pPr>
          <w:hyperlink w:anchor="_Toc463690053" w:history="1">
            <w:r w:rsidRPr="007F7BC4">
              <w:rPr>
                <w:rStyle w:val="Hyperlink"/>
                <w:noProof/>
              </w:rPr>
              <w:t>What is it?</w:t>
            </w:r>
            <w:r w:rsidRPr="007F7BC4">
              <w:rPr>
                <w:noProof/>
                <w:webHidden/>
              </w:rPr>
              <w:tab/>
            </w:r>
            <w:r w:rsidRPr="007F7BC4">
              <w:rPr>
                <w:noProof/>
                <w:webHidden/>
              </w:rPr>
              <w:fldChar w:fldCharType="begin"/>
            </w:r>
            <w:r w:rsidRPr="007F7BC4">
              <w:rPr>
                <w:noProof/>
                <w:webHidden/>
              </w:rPr>
              <w:instrText xml:space="preserve"> PAGEREF _Toc463690053 \h </w:instrText>
            </w:r>
            <w:r w:rsidRPr="007F7BC4">
              <w:rPr>
                <w:noProof/>
                <w:webHidden/>
              </w:rPr>
            </w:r>
            <w:r w:rsidRPr="007F7BC4">
              <w:rPr>
                <w:noProof/>
                <w:webHidden/>
              </w:rPr>
              <w:fldChar w:fldCharType="separate"/>
            </w:r>
            <w:r w:rsidR="003E4C38">
              <w:rPr>
                <w:noProof/>
                <w:webHidden/>
              </w:rPr>
              <w:t>5</w:t>
            </w:r>
            <w:r w:rsidRPr="007F7BC4">
              <w:rPr>
                <w:noProof/>
                <w:webHidden/>
              </w:rPr>
              <w:fldChar w:fldCharType="end"/>
            </w:r>
          </w:hyperlink>
        </w:p>
        <w:p w:rsidR="007F7BC4" w:rsidRPr="007F7BC4" w:rsidRDefault="007F7BC4">
          <w:pPr>
            <w:pStyle w:val="TOC2"/>
            <w:tabs>
              <w:tab w:val="right" w:leader="dot" w:pos="9350"/>
            </w:tabs>
            <w:rPr>
              <w:rFonts w:eastAsiaTheme="minorEastAsia"/>
              <w:noProof/>
            </w:rPr>
          </w:pPr>
          <w:hyperlink w:anchor="_Toc463690054" w:history="1">
            <w:r w:rsidRPr="007F7BC4">
              <w:rPr>
                <w:rStyle w:val="Hyperlink"/>
                <w:noProof/>
              </w:rPr>
              <w:t>To do this type of targeting:</w:t>
            </w:r>
            <w:r w:rsidRPr="007F7BC4">
              <w:rPr>
                <w:noProof/>
                <w:webHidden/>
              </w:rPr>
              <w:tab/>
            </w:r>
            <w:r w:rsidRPr="007F7BC4">
              <w:rPr>
                <w:noProof/>
                <w:webHidden/>
              </w:rPr>
              <w:fldChar w:fldCharType="begin"/>
            </w:r>
            <w:r w:rsidRPr="007F7BC4">
              <w:rPr>
                <w:noProof/>
                <w:webHidden/>
              </w:rPr>
              <w:instrText xml:space="preserve"> PAGEREF _Toc463690054 \h </w:instrText>
            </w:r>
            <w:r w:rsidRPr="007F7BC4">
              <w:rPr>
                <w:noProof/>
                <w:webHidden/>
              </w:rPr>
            </w:r>
            <w:r w:rsidRPr="007F7BC4">
              <w:rPr>
                <w:noProof/>
                <w:webHidden/>
              </w:rPr>
              <w:fldChar w:fldCharType="separate"/>
            </w:r>
            <w:r w:rsidR="003E4C38">
              <w:rPr>
                <w:noProof/>
                <w:webHidden/>
              </w:rPr>
              <w:t>5</w:t>
            </w:r>
            <w:r w:rsidRPr="007F7BC4">
              <w:rPr>
                <w:noProof/>
                <w:webHidden/>
              </w:rPr>
              <w:fldChar w:fldCharType="end"/>
            </w:r>
          </w:hyperlink>
        </w:p>
        <w:p w:rsidR="007F7BC4" w:rsidRPr="007F7BC4" w:rsidRDefault="007F7BC4">
          <w:pPr>
            <w:pStyle w:val="TOC2"/>
            <w:tabs>
              <w:tab w:val="right" w:leader="dot" w:pos="9350"/>
            </w:tabs>
            <w:rPr>
              <w:rFonts w:eastAsiaTheme="minorEastAsia"/>
              <w:noProof/>
            </w:rPr>
          </w:pPr>
          <w:hyperlink w:anchor="_Toc463690055" w:history="1">
            <w:r w:rsidRPr="007F7BC4">
              <w:rPr>
                <w:rStyle w:val="Hyperlink"/>
                <w:noProof/>
              </w:rPr>
              <w:t>Challenges with community-based targeting</w:t>
            </w:r>
            <w:r w:rsidRPr="007F7BC4">
              <w:rPr>
                <w:noProof/>
                <w:webHidden/>
              </w:rPr>
              <w:tab/>
            </w:r>
            <w:r w:rsidRPr="007F7BC4">
              <w:rPr>
                <w:noProof/>
                <w:webHidden/>
              </w:rPr>
              <w:fldChar w:fldCharType="begin"/>
            </w:r>
            <w:r w:rsidRPr="007F7BC4">
              <w:rPr>
                <w:noProof/>
                <w:webHidden/>
              </w:rPr>
              <w:instrText xml:space="preserve"> PAGEREF _Toc463690055 \h </w:instrText>
            </w:r>
            <w:r w:rsidRPr="007F7BC4">
              <w:rPr>
                <w:noProof/>
                <w:webHidden/>
              </w:rPr>
            </w:r>
            <w:r w:rsidRPr="007F7BC4">
              <w:rPr>
                <w:noProof/>
                <w:webHidden/>
              </w:rPr>
              <w:fldChar w:fldCharType="separate"/>
            </w:r>
            <w:r w:rsidR="003E4C38">
              <w:rPr>
                <w:noProof/>
                <w:webHidden/>
              </w:rPr>
              <w:t>6</w:t>
            </w:r>
            <w:r w:rsidRPr="007F7BC4">
              <w:rPr>
                <w:noProof/>
                <w:webHidden/>
              </w:rPr>
              <w:fldChar w:fldCharType="end"/>
            </w:r>
          </w:hyperlink>
        </w:p>
        <w:p w:rsidR="007F7BC4" w:rsidRPr="007F7BC4" w:rsidRDefault="007F7BC4">
          <w:pPr>
            <w:pStyle w:val="TOC2"/>
            <w:tabs>
              <w:tab w:val="right" w:leader="dot" w:pos="9350"/>
            </w:tabs>
            <w:rPr>
              <w:rFonts w:eastAsiaTheme="minorEastAsia"/>
              <w:noProof/>
            </w:rPr>
          </w:pPr>
          <w:hyperlink w:anchor="_Toc463690056" w:history="1">
            <w:r w:rsidRPr="007F7BC4">
              <w:rPr>
                <w:rStyle w:val="Hyperlink"/>
                <w:noProof/>
              </w:rPr>
              <w:t>Opportunities with community-based targeting</w:t>
            </w:r>
            <w:r w:rsidRPr="007F7BC4">
              <w:rPr>
                <w:noProof/>
                <w:webHidden/>
              </w:rPr>
              <w:tab/>
            </w:r>
            <w:r w:rsidRPr="007F7BC4">
              <w:rPr>
                <w:noProof/>
                <w:webHidden/>
              </w:rPr>
              <w:fldChar w:fldCharType="begin"/>
            </w:r>
            <w:r w:rsidRPr="007F7BC4">
              <w:rPr>
                <w:noProof/>
                <w:webHidden/>
              </w:rPr>
              <w:instrText xml:space="preserve"> PAGEREF _Toc463690056 \h </w:instrText>
            </w:r>
            <w:r w:rsidRPr="007F7BC4">
              <w:rPr>
                <w:noProof/>
                <w:webHidden/>
              </w:rPr>
            </w:r>
            <w:r w:rsidRPr="007F7BC4">
              <w:rPr>
                <w:noProof/>
                <w:webHidden/>
              </w:rPr>
              <w:fldChar w:fldCharType="separate"/>
            </w:r>
            <w:r w:rsidR="003E4C38">
              <w:rPr>
                <w:noProof/>
                <w:webHidden/>
              </w:rPr>
              <w:t>6</w:t>
            </w:r>
            <w:r w:rsidRPr="007F7BC4">
              <w:rPr>
                <w:noProof/>
                <w:webHidden/>
              </w:rPr>
              <w:fldChar w:fldCharType="end"/>
            </w:r>
          </w:hyperlink>
        </w:p>
        <w:p w:rsidR="007F7BC4" w:rsidRPr="007F7BC4" w:rsidRDefault="007F7BC4">
          <w:pPr>
            <w:pStyle w:val="TOC1"/>
            <w:tabs>
              <w:tab w:val="right" w:leader="dot" w:pos="9350"/>
            </w:tabs>
            <w:rPr>
              <w:rFonts w:eastAsiaTheme="minorEastAsia"/>
              <w:noProof/>
            </w:rPr>
          </w:pPr>
          <w:hyperlink w:anchor="_Toc463690057" w:history="1">
            <w:r w:rsidRPr="007F7BC4">
              <w:rPr>
                <w:rStyle w:val="Hyperlink"/>
                <w:noProof/>
              </w:rPr>
              <w:t>V, How to manage targeting when only a subset of the population is eligible</w:t>
            </w:r>
            <w:r w:rsidRPr="007F7BC4">
              <w:rPr>
                <w:noProof/>
                <w:webHidden/>
              </w:rPr>
              <w:tab/>
            </w:r>
            <w:r w:rsidRPr="007F7BC4">
              <w:rPr>
                <w:noProof/>
                <w:webHidden/>
              </w:rPr>
              <w:fldChar w:fldCharType="begin"/>
            </w:r>
            <w:r w:rsidRPr="007F7BC4">
              <w:rPr>
                <w:noProof/>
                <w:webHidden/>
              </w:rPr>
              <w:instrText xml:space="preserve"> PAGEREF _Toc463690057 \h </w:instrText>
            </w:r>
            <w:r w:rsidRPr="007F7BC4">
              <w:rPr>
                <w:noProof/>
                <w:webHidden/>
              </w:rPr>
            </w:r>
            <w:r w:rsidRPr="007F7BC4">
              <w:rPr>
                <w:noProof/>
                <w:webHidden/>
              </w:rPr>
              <w:fldChar w:fldCharType="separate"/>
            </w:r>
            <w:r w:rsidR="003E4C38">
              <w:rPr>
                <w:noProof/>
                <w:webHidden/>
              </w:rPr>
              <w:t>7</w:t>
            </w:r>
            <w:r w:rsidRPr="007F7BC4">
              <w:rPr>
                <w:noProof/>
                <w:webHidden/>
              </w:rPr>
              <w:fldChar w:fldCharType="end"/>
            </w:r>
          </w:hyperlink>
        </w:p>
        <w:p w:rsidR="007F7BC4" w:rsidRPr="007F7BC4" w:rsidRDefault="007F7BC4">
          <w:pPr>
            <w:pStyle w:val="TOC1"/>
            <w:tabs>
              <w:tab w:val="right" w:leader="dot" w:pos="9350"/>
            </w:tabs>
            <w:rPr>
              <w:rFonts w:eastAsiaTheme="minorEastAsia"/>
              <w:noProof/>
            </w:rPr>
          </w:pPr>
          <w:hyperlink w:anchor="_Toc463690058" w:history="1">
            <w:r w:rsidRPr="007F7BC4">
              <w:rPr>
                <w:rStyle w:val="Hyperlink"/>
                <w:noProof/>
              </w:rPr>
              <w:t>VI. Targeting cash transfers for specialized groups (HIV, vulnerable children, victims of sexual violence, protection issues)</w:t>
            </w:r>
            <w:r w:rsidRPr="007F7BC4">
              <w:rPr>
                <w:noProof/>
                <w:webHidden/>
              </w:rPr>
              <w:tab/>
            </w:r>
            <w:r w:rsidRPr="007F7BC4">
              <w:rPr>
                <w:noProof/>
                <w:webHidden/>
              </w:rPr>
              <w:fldChar w:fldCharType="begin"/>
            </w:r>
            <w:r w:rsidRPr="007F7BC4">
              <w:rPr>
                <w:noProof/>
                <w:webHidden/>
              </w:rPr>
              <w:instrText xml:space="preserve"> PAGEREF _Toc463690058 \h </w:instrText>
            </w:r>
            <w:r w:rsidRPr="007F7BC4">
              <w:rPr>
                <w:noProof/>
                <w:webHidden/>
              </w:rPr>
            </w:r>
            <w:r w:rsidRPr="007F7BC4">
              <w:rPr>
                <w:noProof/>
                <w:webHidden/>
              </w:rPr>
              <w:fldChar w:fldCharType="separate"/>
            </w:r>
            <w:r w:rsidR="003E4C38">
              <w:rPr>
                <w:noProof/>
                <w:webHidden/>
              </w:rPr>
              <w:t>7</w:t>
            </w:r>
            <w:r w:rsidRPr="007F7BC4">
              <w:rPr>
                <w:noProof/>
                <w:webHidden/>
              </w:rPr>
              <w:fldChar w:fldCharType="end"/>
            </w:r>
          </w:hyperlink>
        </w:p>
        <w:p w:rsidR="007F7BC4" w:rsidRPr="007F7BC4" w:rsidRDefault="007F7BC4">
          <w:pPr>
            <w:pStyle w:val="TOC1"/>
            <w:tabs>
              <w:tab w:val="right" w:leader="dot" w:pos="9350"/>
            </w:tabs>
            <w:rPr>
              <w:rFonts w:eastAsiaTheme="minorEastAsia"/>
              <w:noProof/>
            </w:rPr>
          </w:pPr>
          <w:hyperlink w:anchor="_Toc463690059" w:history="1">
            <w:r w:rsidRPr="007F7BC4">
              <w:rPr>
                <w:rStyle w:val="Hyperlink"/>
                <w:noProof/>
              </w:rPr>
              <w:t>Checklist for good targeting strategies</w:t>
            </w:r>
            <w:r w:rsidRPr="007F7BC4">
              <w:rPr>
                <w:noProof/>
                <w:webHidden/>
              </w:rPr>
              <w:tab/>
            </w:r>
            <w:r w:rsidRPr="007F7BC4">
              <w:rPr>
                <w:noProof/>
                <w:webHidden/>
              </w:rPr>
              <w:fldChar w:fldCharType="begin"/>
            </w:r>
            <w:r w:rsidRPr="007F7BC4">
              <w:rPr>
                <w:noProof/>
                <w:webHidden/>
              </w:rPr>
              <w:instrText xml:space="preserve"> PAGEREF _Toc463690059 \h </w:instrText>
            </w:r>
            <w:r w:rsidRPr="007F7BC4">
              <w:rPr>
                <w:noProof/>
                <w:webHidden/>
              </w:rPr>
            </w:r>
            <w:r w:rsidRPr="007F7BC4">
              <w:rPr>
                <w:noProof/>
                <w:webHidden/>
              </w:rPr>
              <w:fldChar w:fldCharType="separate"/>
            </w:r>
            <w:r w:rsidR="003E4C38">
              <w:rPr>
                <w:noProof/>
                <w:webHidden/>
              </w:rPr>
              <w:t>8</w:t>
            </w:r>
            <w:r w:rsidRPr="007F7BC4">
              <w:rPr>
                <w:noProof/>
                <w:webHidden/>
              </w:rPr>
              <w:fldChar w:fldCharType="end"/>
            </w:r>
          </w:hyperlink>
        </w:p>
        <w:p w:rsidR="007F7BC4" w:rsidRDefault="007F7BC4">
          <w:pPr>
            <w:pStyle w:val="TOC1"/>
            <w:tabs>
              <w:tab w:val="right" w:leader="dot" w:pos="9350"/>
            </w:tabs>
            <w:rPr>
              <w:rFonts w:eastAsiaTheme="minorEastAsia"/>
              <w:noProof/>
            </w:rPr>
          </w:pPr>
          <w:hyperlink w:anchor="_Toc463690060" w:history="1">
            <w:r w:rsidRPr="007F7BC4">
              <w:rPr>
                <w:rStyle w:val="Hyperlink"/>
                <w:noProof/>
              </w:rPr>
              <w:t>VIII. Sources:</w:t>
            </w:r>
            <w:r w:rsidRPr="007F7BC4">
              <w:rPr>
                <w:noProof/>
                <w:webHidden/>
              </w:rPr>
              <w:tab/>
            </w:r>
            <w:r w:rsidRPr="007F7BC4">
              <w:rPr>
                <w:noProof/>
                <w:webHidden/>
              </w:rPr>
              <w:fldChar w:fldCharType="begin"/>
            </w:r>
            <w:r w:rsidRPr="007F7BC4">
              <w:rPr>
                <w:noProof/>
                <w:webHidden/>
              </w:rPr>
              <w:instrText xml:space="preserve"> PAGEREF _Toc463690060 \h </w:instrText>
            </w:r>
            <w:r w:rsidRPr="007F7BC4">
              <w:rPr>
                <w:noProof/>
                <w:webHidden/>
              </w:rPr>
            </w:r>
            <w:r w:rsidRPr="007F7BC4">
              <w:rPr>
                <w:noProof/>
                <w:webHidden/>
              </w:rPr>
              <w:fldChar w:fldCharType="separate"/>
            </w:r>
            <w:r w:rsidR="003E4C38">
              <w:rPr>
                <w:noProof/>
                <w:webHidden/>
              </w:rPr>
              <w:t>8</w:t>
            </w:r>
            <w:r w:rsidRPr="007F7BC4">
              <w:rPr>
                <w:noProof/>
                <w:webHidden/>
              </w:rPr>
              <w:fldChar w:fldCharType="end"/>
            </w:r>
          </w:hyperlink>
        </w:p>
        <w:p w:rsidR="00932565" w:rsidRDefault="00932565" w:rsidP="00D6315F">
          <w:pPr>
            <w:pStyle w:val="TOC1"/>
            <w:tabs>
              <w:tab w:val="right" w:leader="dot" w:pos="9350"/>
            </w:tabs>
          </w:pPr>
          <w:r>
            <w:rPr>
              <w:b/>
              <w:bCs/>
              <w:noProof/>
            </w:rPr>
            <w:lastRenderedPageBreak/>
            <w:fldChar w:fldCharType="end"/>
          </w:r>
        </w:p>
      </w:sdtContent>
    </w:sdt>
    <w:p w:rsidR="003E4C38" w:rsidRPr="003E4C38" w:rsidRDefault="003E4C38" w:rsidP="00BE539C">
      <w:pPr>
        <w:rPr>
          <w:rStyle w:val="Heading1Char"/>
          <w:rFonts w:asciiTheme="minorHAnsi" w:hAnsiTheme="minorHAnsi"/>
          <w:b/>
          <w:bCs/>
          <w:color w:val="auto"/>
          <w:sz w:val="28"/>
          <w:szCs w:val="28"/>
        </w:rPr>
      </w:pPr>
      <w:r w:rsidRPr="003E4C38">
        <w:rPr>
          <w:rStyle w:val="Heading1Char"/>
          <w:rFonts w:asciiTheme="minorHAnsi" w:hAnsiTheme="minorHAnsi"/>
          <w:b/>
          <w:bCs/>
          <w:color w:val="auto"/>
          <w:sz w:val="28"/>
          <w:szCs w:val="28"/>
        </w:rPr>
        <w:t xml:space="preserve">Types of targeting </w:t>
      </w:r>
      <w:bookmarkStart w:id="1" w:name="_Toc463690041"/>
    </w:p>
    <w:p w:rsidR="00BE539C" w:rsidRDefault="00F34500" w:rsidP="00BE539C">
      <w:r w:rsidRPr="003E4C38">
        <w:rPr>
          <w:rStyle w:val="Heading1Char"/>
          <w:rFonts w:asciiTheme="minorHAnsi" w:hAnsiTheme="minorHAnsi"/>
          <w:b/>
          <w:bCs/>
          <w:color w:val="auto"/>
          <w:sz w:val="28"/>
          <w:szCs w:val="28"/>
          <w:u w:val="single"/>
        </w:rPr>
        <w:t xml:space="preserve">I. </w:t>
      </w:r>
      <w:r w:rsidR="00BE539C" w:rsidRPr="003E4C38">
        <w:rPr>
          <w:rStyle w:val="Heading1Char"/>
          <w:rFonts w:asciiTheme="minorHAnsi" w:hAnsiTheme="minorHAnsi"/>
          <w:b/>
          <w:bCs/>
          <w:color w:val="auto"/>
          <w:sz w:val="28"/>
          <w:szCs w:val="28"/>
          <w:u w:val="single"/>
        </w:rPr>
        <w:t>Purpose of guidance</w:t>
      </w:r>
      <w:bookmarkEnd w:id="1"/>
      <w:r w:rsidR="00BE539C">
        <w:t xml:space="preserve">.  </w:t>
      </w:r>
      <w:r w:rsidR="00BE539C" w:rsidRPr="00BE539C">
        <w:t xml:space="preserve">This guidance </w:t>
      </w:r>
      <w:r w:rsidR="00BE539C">
        <w:t>describes three common types of targeting for cash-based programs.</w:t>
      </w:r>
    </w:p>
    <w:p w:rsidR="00932565" w:rsidRPr="00BE539C" w:rsidRDefault="00932565" w:rsidP="00BE539C"/>
    <w:p w:rsidR="00CA129E" w:rsidRPr="003E4C38" w:rsidRDefault="00F34500">
      <w:pPr>
        <w:rPr>
          <w:rStyle w:val="Heading1Char"/>
          <w:rFonts w:asciiTheme="minorHAnsi" w:hAnsiTheme="minorHAnsi"/>
          <w:b/>
          <w:bCs/>
          <w:color w:val="auto"/>
          <w:sz w:val="28"/>
          <w:szCs w:val="28"/>
          <w:u w:val="single"/>
        </w:rPr>
      </w:pPr>
      <w:bookmarkStart w:id="2" w:name="_Toc463690042"/>
      <w:r w:rsidRPr="003E4C38">
        <w:rPr>
          <w:rStyle w:val="Heading1Char"/>
          <w:rFonts w:asciiTheme="minorHAnsi" w:hAnsiTheme="minorHAnsi"/>
          <w:b/>
          <w:bCs/>
          <w:color w:val="auto"/>
          <w:sz w:val="28"/>
          <w:szCs w:val="28"/>
          <w:u w:val="single"/>
        </w:rPr>
        <w:t xml:space="preserve">II. </w:t>
      </w:r>
      <w:r w:rsidR="00CA129E" w:rsidRPr="003E4C38">
        <w:rPr>
          <w:rStyle w:val="Heading1Char"/>
          <w:rFonts w:asciiTheme="minorHAnsi" w:hAnsiTheme="minorHAnsi"/>
          <w:b/>
          <w:bCs/>
          <w:color w:val="auto"/>
          <w:sz w:val="28"/>
          <w:szCs w:val="28"/>
          <w:u w:val="single"/>
        </w:rPr>
        <w:t xml:space="preserve">Continuous </w:t>
      </w:r>
      <w:r w:rsidR="00E47DE8" w:rsidRPr="003E4C38">
        <w:rPr>
          <w:rStyle w:val="Heading1Char"/>
          <w:rFonts w:asciiTheme="minorHAnsi" w:hAnsiTheme="minorHAnsi"/>
          <w:b/>
          <w:bCs/>
          <w:color w:val="auto"/>
          <w:sz w:val="28"/>
          <w:szCs w:val="28"/>
          <w:u w:val="single"/>
        </w:rPr>
        <w:t xml:space="preserve">targeting </w:t>
      </w:r>
      <w:r w:rsidR="00FD7E9C" w:rsidRPr="003E4C38">
        <w:rPr>
          <w:rStyle w:val="Heading1Char"/>
          <w:rFonts w:asciiTheme="minorHAnsi" w:hAnsiTheme="minorHAnsi"/>
          <w:b/>
          <w:bCs/>
          <w:color w:val="auto"/>
          <w:sz w:val="28"/>
          <w:szCs w:val="28"/>
          <w:u w:val="single"/>
        </w:rPr>
        <w:t>(</w:t>
      </w:r>
      <w:r w:rsidR="00EB6AB9" w:rsidRPr="003E4C38">
        <w:rPr>
          <w:rStyle w:val="Heading1Char"/>
          <w:rFonts w:asciiTheme="minorHAnsi" w:hAnsiTheme="minorHAnsi"/>
          <w:b/>
          <w:bCs/>
          <w:color w:val="auto"/>
          <w:sz w:val="28"/>
          <w:szCs w:val="28"/>
          <w:u w:val="single"/>
        </w:rPr>
        <w:t xml:space="preserve">also known as poverty, </w:t>
      </w:r>
      <w:r w:rsidR="00FD7E9C" w:rsidRPr="003E4C38">
        <w:rPr>
          <w:rStyle w:val="Heading1Char"/>
          <w:rFonts w:asciiTheme="minorHAnsi" w:hAnsiTheme="minorHAnsi"/>
          <w:b/>
          <w:bCs/>
          <w:color w:val="auto"/>
          <w:sz w:val="28"/>
          <w:szCs w:val="28"/>
          <w:u w:val="single"/>
        </w:rPr>
        <w:t xml:space="preserve">economic </w:t>
      </w:r>
      <w:r w:rsidR="00F104A2" w:rsidRPr="003E4C38">
        <w:rPr>
          <w:rStyle w:val="Heading1Char"/>
          <w:rFonts w:asciiTheme="minorHAnsi" w:hAnsiTheme="minorHAnsi"/>
          <w:b/>
          <w:bCs/>
          <w:color w:val="auto"/>
          <w:sz w:val="28"/>
          <w:szCs w:val="28"/>
          <w:u w:val="single"/>
        </w:rPr>
        <w:t xml:space="preserve">security </w:t>
      </w:r>
      <w:r w:rsidR="006F668F" w:rsidRPr="003E4C38">
        <w:rPr>
          <w:rStyle w:val="Heading1Char"/>
          <w:rFonts w:asciiTheme="minorHAnsi" w:hAnsiTheme="minorHAnsi"/>
          <w:b/>
          <w:bCs/>
          <w:color w:val="auto"/>
          <w:sz w:val="28"/>
          <w:szCs w:val="28"/>
          <w:u w:val="single"/>
        </w:rPr>
        <w:t xml:space="preserve">or </w:t>
      </w:r>
      <w:r w:rsidR="00FD7E9C" w:rsidRPr="003E4C38">
        <w:rPr>
          <w:rStyle w:val="Heading1Char"/>
          <w:rFonts w:asciiTheme="minorHAnsi" w:hAnsiTheme="minorHAnsi"/>
          <w:b/>
          <w:bCs/>
          <w:color w:val="auto"/>
          <w:sz w:val="28"/>
          <w:szCs w:val="28"/>
          <w:u w:val="single"/>
        </w:rPr>
        <w:t>vulnerability targeting)</w:t>
      </w:r>
      <w:bookmarkEnd w:id="2"/>
    </w:p>
    <w:p w:rsidR="00FD7E9C" w:rsidRPr="003E4C38" w:rsidRDefault="00FD7E9C" w:rsidP="00BE539C">
      <w:pPr>
        <w:pStyle w:val="Heading2"/>
        <w:rPr>
          <w:rFonts w:asciiTheme="minorHAnsi" w:hAnsiTheme="minorHAnsi"/>
          <w:b/>
          <w:bCs/>
          <w:color w:val="5B9BD5" w:themeColor="accent1"/>
          <w:sz w:val="24"/>
          <w:szCs w:val="24"/>
        </w:rPr>
      </w:pPr>
      <w:bookmarkStart w:id="3" w:name="_Toc463690043"/>
      <w:r w:rsidRPr="003E4C38">
        <w:rPr>
          <w:rFonts w:asciiTheme="minorHAnsi" w:hAnsiTheme="minorHAnsi"/>
          <w:b/>
          <w:bCs/>
          <w:color w:val="5B9BD5" w:themeColor="accent1"/>
          <w:sz w:val="24"/>
          <w:szCs w:val="24"/>
        </w:rPr>
        <w:t>What is it?</w:t>
      </w:r>
      <w:bookmarkEnd w:id="3"/>
    </w:p>
    <w:p w:rsidR="00FD7E9C" w:rsidRDefault="006F668F" w:rsidP="00FD7E9C">
      <w:r>
        <w:t xml:space="preserve">Targeting based on poverty or vulnerability is a type of “continuous” targeting.  This means that poverty and vulnerability </w:t>
      </w:r>
      <w:r w:rsidR="00F104A2">
        <w:t>are</w:t>
      </w:r>
      <w:r>
        <w:t xml:space="preserve"> rela</w:t>
      </w:r>
      <w:r w:rsidR="00F104A2">
        <w:t>tive; they</w:t>
      </w:r>
      <w:r>
        <w:t xml:space="preserve"> can be defined in differe</w:t>
      </w:r>
      <w:r w:rsidR="00F104A2">
        <w:t>nt ways in different contexts; t</w:t>
      </w:r>
      <w:r>
        <w:t>hresholds for poverty, economic security and vulnerability are relative and imply a</w:t>
      </w:r>
      <w:r w:rsidR="00F104A2">
        <w:t xml:space="preserve"> certain level of subjectivity; a</w:t>
      </w:r>
      <w:r>
        <w:t xml:space="preserve">nd measuring this type of vulnerability is done in different ways.  In continuous targeting, </w:t>
      </w:r>
      <w:r w:rsidRPr="00FD7E9C">
        <w:t>identifying</w:t>
      </w:r>
      <w:r w:rsidR="00FD7E9C" w:rsidRPr="00FD7E9C">
        <w:t xml:space="preserve"> </w:t>
      </w:r>
      <w:r>
        <w:t xml:space="preserve">the </w:t>
      </w:r>
      <w:r w:rsidR="00FD7E9C" w:rsidRPr="00FD7E9C">
        <w:t xml:space="preserve">poor or vulnerable </w:t>
      </w:r>
      <w:r>
        <w:t>is often done through income or</w:t>
      </w:r>
      <w:r w:rsidR="00FD7E9C" w:rsidRPr="00FD7E9C">
        <w:t xml:space="preserve"> expenditure surveys</w:t>
      </w:r>
      <w:r>
        <w:t>, or in creating some kind of vulnerability index such as those used by WFP VAM.</w:t>
      </w:r>
    </w:p>
    <w:p w:rsidR="006F668F" w:rsidRPr="003E4C38" w:rsidRDefault="006F668F" w:rsidP="00932565">
      <w:pPr>
        <w:pStyle w:val="Heading2"/>
        <w:spacing w:after="240"/>
        <w:rPr>
          <w:rFonts w:asciiTheme="minorHAnsi" w:hAnsiTheme="minorHAnsi"/>
          <w:b/>
          <w:bCs/>
          <w:color w:val="5B9BD5" w:themeColor="accent1"/>
          <w:sz w:val="24"/>
          <w:szCs w:val="24"/>
        </w:rPr>
      </w:pPr>
      <w:bookmarkStart w:id="4" w:name="_Toc463690044"/>
      <w:r w:rsidRPr="003E4C38">
        <w:rPr>
          <w:rFonts w:asciiTheme="minorHAnsi" w:hAnsiTheme="minorHAnsi"/>
          <w:b/>
          <w:bCs/>
          <w:color w:val="5B9BD5" w:themeColor="accent1"/>
          <w:sz w:val="24"/>
          <w:szCs w:val="24"/>
        </w:rPr>
        <w:t>To do this type of targeting:</w:t>
      </w:r>
      <w:bookmarkEnd w:id="4"/>
    </w:p>
    <w:p w:rsidR="006F668F" w:rsidRDefault="00F104A2" w:rsidP="00FD7E9C">
      <w:r w:rsidRPr="00F104A2">
        <w:rPr>
          <w:b/>
          <w:bCs/>
          <w:i/>
          <w:iCs/>
        </w:rPr>
        <w:t>Define the type of vulnerability that you seek to address</w:t>
      </w:r>
      <w:r w:rsidR="006F668F">
        <w:t>.  Are you looking at overall economic vulnerability and poverty?  Are you focused more generally on overall vulnerability, which might include people’s ability to cope?</w:t>
      </w:r>
    </w:p>
    <w:p w:rsidR="007541AA" w:rsidRDefault="006F668F" w:rsidP="00FD7E9C">
      <w:r w:rsidRPr="00F104A2">
        <w:rPr>
          <w:b/>
          <w:bCs/>
          <w:i/>
          <w:iCs/>
        </w:rPr>
        <w:t>Identify indicators you will use to include and exclude people from the program</w:t>
      </w:r>
      <w:r>
        <w:t>.</w:t>
      </w:r>
      <w:r w:rsidR="007541AA">
        <w:t xml:space="preserve">  Research and choose a threshold that will make people eligible for the program.  Examples of this include:</w:t>
      </w:r>
    </w:p>
    <w:p w:rsidR="007541AA" w:rsidRDefault="007541AA" w:rsidP="007541AA">
      <w:pPr>
        <w:pStyle w:val="ListParagraph"/>
        <w:numPr>
          <w:ilvl w:val="0"/>
          <w:numId w:val="6"/>
        </w:numPr>
      </w:pPr>
      <w:r w:rsidRPr="007541AA">
        <w:rPr>
          <w:b/>
          <w:bCs/>
        </w:rPr>
        <w:t>Determine an income threshold</w:t>
      </w:r>
      <w:r>
        <w:t>.  To do this, identify the poverty line, or the local minimum wage.</w:t>
      </w:r>
    </w:p>
    <w:p w:rsidR="007541AA" w:rsidRDefault="007541AA" w:rsidP="007541AA">
      <w:pPr>
        <w:pStyle w:val="ListParagraph"/>
        <w:numPr>
          <w:ilvl w:val="0"/>
          <w:numId w:val="6"/>
        </w:numPr>
      </w:pPr>
      <w:r w:rsidRPr="007541AA">
        <w:rPr>
          <w:b/>
          <w:bCs/>
        </w:rPr>
        <w:t>Determine an expenditure threshold</w:t>
      </w:r>
      <w:r>
        <w:t xml:space="preserve">.  To do this, identify a minimum expenditure basket, which shows the minimum amount of cash people need to spend each month to survive </w:t>
      </w:r>
    </w:p>
    <w:p w:rsidR="006F668F" w:rsidRDefault="007541AA" w:rsidP="007541AA">
      <w:pPr>
        <w:pStyle w:val="ListParagraph"/>
        <w:numPr>
          <w:ilvl w:val="0"/>
          <w:numId w:val="6"/>
        </w:numPr>
      </w:pPr>
      <w:r w:rsidRPr="007541AA">
        <w:rPr>
          <w:b/>
          <w:bCs/>
        </w:rPr>
        <w:t>Identify proxy indicators</w:t>
      </w:r>
      <w:r>
        <w:t>. It may be that you need to use proxy indicators such as some measure of assets, or the Coping Strategies Index, as a proxy for gathering income or expenditure data.</w:t>
      </w:r>
    </w:p>
    <w:tbl>
      <w:tblPr>
        <w:tblStyle w:val="TableGrid"/>
        <w:tblW w:w="0" w:type="auto"/>
        <w:tblLook w:val="04A0" w:firstRow="1" w:lastRow="0" w:firstColumn="1" w:lastColumn="0" w:noHBand="0" w:noVBand="1"/>
      </w:tblPr>
      <w:tblGrid>
        <w:gridCol w:w="9350"/>
      </w:tblGrid>
      <w:tr w:rsidR="007541AA" w:rsidTr="005B072F">
        <w:tc>
          <w:tcPr>
            <w:tcW w:w="9350" w:type="dxa"/>
          </w:tcPr>
          <w:p w:rsidR="007541AA" w:rsidRPr="00FD7E9C" w:rsidRDefault="007541AA" w:rsidP="005B072F">
            <w:pPr>
              <w:rPr>
                <w:b/>
                <w:bCs/>
              </w:rPr>
            </w:pPr>
            <w:r w:rsidRPr="00FD7E9C">
              <w:rPr>
                <w:b/>
                <w:bCs/>
              </w:rPr>
              <w:t>C</w:t>
            </w:r>
            <w:r>
              <w:rPr>
                <w:b/>
                <w:bCs/>
              </w:rPr>
              <w:t xml:space="preserve">ommon indicators for continuous (poverty, </w:t>
            </w:r>
            <w:r w:rsidRPr="00FD7E9C">
              <w:rPr>
                <w:b/>
                <w:bCs/>
              </w:rPr>
              <w:t xml:space="preserve">economic </w:t>
            </w:r>
            <w:r>
              <w:rPr>
                <w:b/>
                <w:bCs/>
              </w:rPr>
              <w:t>security, vulnerability)</w:t>
            </w:r>
            <w:r w:rsidRPr="00FD7E9C">
              <w:rPr>
                <w:b/>
                <w:bCs/>
              </w:rPr>
              <w:t xml:space="preserve"> targeting: </w:t>
            </w:r>
          </w:p>
          <w:p w:rsidR="007541AA" w:rsidRDefault="007541AA" w:rsidP="005B072F">
            <w:pPr>
              <w:pStyle w:val="ListParagraph"/>
              <w:numPr>
                <w:ilvl w:val="0"/>
                <w:numId w:val="3"/>
              </w:numPr>
            </w:pPr>
            <w:r>
              <w:t>Income (compared to the locally-determined poverty line, or compared to minimum wage)</w:t>
            </w:r>
          </w:p>
          <w:p w:rsidR="007541AA" w:rsidRDefault="007541AA" w:rsidP="005B072F">
            <w:pPr>
              <w:pStyle w:val="ListParagraph"/>
              <w:numPr>
                <w:ilvl w:val="0"/>
                <w:numId w:val="3"/>
              </w:numPr>
            </w:pPr>
            <w:r>
              <w:t>Expenditure (compared to a minimum expenditure basket)</w:t>
            </w:r>
          </w:p>
          <w:p w:rsidR="007541AA" w:rsidRDefault="007541AA" w:rsidP="005B072F">
            <w:pPr>
              <w:pStyle w:val="ListParagraph"/>
              <w:numPr>
                <w:ilvl w:val="0"/>
                <w:numId w:val="3"/>
              </w:numPr>
            </w:pPr>
            <w:r>
              <w:t>Other proxy indicators :</w:t>
            </w:r>
          </w:p>
          <w:p w:rsidR="007541AA" w:rsidRDefault="007541AA" w:rsidP="005B072F">
            <w:pPr>
              <w:pStyle w:val="ListParagraph"/>
              <w:numPr>
                <w:ilvl w:val="1"/>
                <w:numId w:val="3"/>
              </w:numPr>
            </w:pPr>
            <w:r>
              <w:t xml:space="preserve">Access to goods (includes assets such as bicycles, land, livestock) </w:t>
            </w:r>
          </w:p>
          <w:p w:rsidR="007541AA" w:rsidRDefault="007541AA" w:rsidP="005B072F">
            <w:pPr>
              <w:pStyle w:val="ListParagraph"/>
              <w:numPr>
                <w:ilvl w:val="1"/>
                <w:numId w:val="3"/>
              </w:numPr>
            </w:pPr>
            <w:r>
              <w:t>Access to services (includes water, health care, government services)</w:t>
            </w:r>
          </w:p>
          <w:p w:rsidR="007541AA" w:rsidRDefault="007541AA" w:rsidP="005B072F">
            <w:pPr>
              <w:pStyle w:val="ListParagraph"/>
              <w:numPr>
                <w:ilvl w:val="1"/>
                <w:numId w:val="3"/>
              </w:numPr>
            </w:pPr>
            <w:r>
              <w:t>Coping strategies index (CSI)</w:t>
            </w:r>
          </w:p>
          <w:p w:rsidR="007541AA" w:rsidRPr="00FD7E9C" w:rsidRDefault="007541AA" w:rsidP="005B072F">
            <w:pPr>
              <w:rPr>
                <w:i/>
                <w:iCs/>
              </w:rPr>
            </w:pPr>
            <w:r>
              <w:rPr>
                <w:i/>
                <w:iCs/>
              </w:rPr>
              <w:t>Adapted from</w:t>
            </w:r>
            <w:r w:rsidRPr="00FD7E9C">
              <w:rPr>
                <w:i/>
                <w:iCs/>
              </w:rPr>
              <w:t xml:space="preserve">: </w:t>
            </w:r>
            <w:proofErr w:type="spellStart"/>
            <w:r w:rsidRPr="00FD7E9C">
              <w:rPr>
                <w:i/>
                <w:iCs/>
              </w:rPr>
              <w:t>CaLP</w:t>
            </w:r>
            <w:proofErr w:type="spellEnd"/>
            <w:r w:rsidRPr="00FD7E9C">
              <w:rPr>
                <w:i/>
                <w:iCs/>
              </w:rPr>
              <w:t xml:space="preserve">, UNHCR, 2016. Operational Guidance and </w:t>
            </w:r>
            <w:proofErr w:type="spellStart"/>
            <w:r w:rsidRPr="00FD7E9C">
              <w:rPr>
                <w:i/>
                <w:iCs/>
              </w:rPr>
              <w:t>Tooklit</w:t>
            </w:r>
            <w:proofErr w:type="spellEnd"/>
            <w:r w:rsidRPr="00FD7E9C">
              <w:rPr>
                <w:i/>
                <w:iCs/>
              </w:rPr>
              <w:t xml:space="preserve"> for Multi-purpose Cash Grants</w:t>
            </w:r>
          </w:p>
        </w:tc>
      </w:tr>
    </w:tbl>
    <w:p w:rsidR="007541AA" w:rsidRDefault="007541AA" w:rsidP="007541AA"/>
    <w:p w:rsidR="006F668F" w:rsidRDefault="007541AA" w:rsidP="00FD7E9C">
      <w:r w:rsidRPr="005E6D8A">
        <w:rPr>
          <w:b/>
          <w:bCs/>
          <w:i/>
          <w:iCs/>
        </w:rPr>
        <w:lastRenderedPageBreak/>
        <w:t>Identify means to choose the people who will and won’t benefit from the program</w:t>
      </w:r>
      <w:r w:rsidRPr="007541AA">
        <w:rPr>
          <w:b/>
          <w:bCs/>
        </w:rPr>
        <w:t>.</w:t>
      </w:r>
      <w:r>
        <w:rPr>
          <w:b/>
          <w:bCs/>
        </w:rPr>
        <w:t xml:space="preserve">  </w:t>
      </w:r>
      <w:r>
        <w:t>Income and expenditure data must be gathered at the household level, using household surveys.  You cannot gather this information accurately using focus groups.  If you only have time for focus groups, then choose proxy indicators and use a form of community-based targeting to make inclusion and exclusion decisions.</w:t>
      </w:r>
    </w:p>
    <w:p w:rsidR="00BE539C" w:rsidRPr="00FD7E9C" w:rsidRDefault="00BE539C" w:rsidP="00FD7E9C"/>
    <w:p w:rsidR="00FD7E9C" w:rsidRPr="003E4C38" w:rsidRDefault="00E47DE8" w:rsidP="003E4C38">
      <w:pPr>
        <w:pStyle w:val="Heading2"/>
        <w:spacing w:after="240"/>
        <w:rPr>
          <w:rStyle w:val="Heading1Char"/>
          <w:rFonts w:asciiTheme="minorHAnsi" w:hAnsiTheme="minorHAnsi"/>
          <w:b/>
          <w:bCs/>
          <w:color w:val="5B9BD5" w:themeColor="accent1"/>
          <w:sz w:val="24"/>
          <w:szCs w:val="24"/>
        </w:rPr>
      </w:pPr>
      <w:bookmarkStart w:id="5" w:name="_Toc463690045"/>
      <w:r w:rsidRPr="003E4C38">
        <w:rPr>
          <w:rStyle w:val="Heading1Char"/>
          <w:rFonts w:asciiTheme="minorHAnsi" w:hAnsiTheme="minorHAnsi"/>
          <w:b/>
          <w:bCs/>
          <w:color w:val="5B9BD5" w:themeColor="accent1"/>
          <w:sz w:val="24"/>
          <w:szCs w:val="24"/>
        </w:rPr>
        <w:t>Challenges with poverty or e</w:t>
      </w:r>
      <w:r w:rsidR="00BE539C" w:rsidRPr="003E4C38">
        <w:rPr>
          <w:rStyle w:val="Heading1Char"/>
          <w:rFonts w:asciiTheme="minorHAnsi" w:hAnsiTheme="minorHAnsi"/>
          <w:b/>
          <w:bCs/>
          <w:color w:val="5B9BD5" w:themeColor="accent1"/>
          <w:sz w:val="24"/>
          <w:szCs w:val="24"/>
        </w:rPr>
        <w:t>conomic vulnerability targeting</w:t>
      </w:r>
      <w:bookmarkEnd w:id="5"/>
    </w:p>
    <w:p w:rsidR="00E47DE8" w:rsidRPr="00E47DE8" w:rsidRDefault="00E47DE8" w:rsidP="00FD7E9C">
      <w:r>
        <w:t>There are many challenges to be aware of with this kind of targeting.</w:t>
      </w:r>
    </w:p>
    <w:p w:rsidR="00FD7E9C" w:rsidRDefault="00E47DE8" w:rsidP="00FD7E9C">
      <w:r w:rsidRPr="005E6D8A">
        <w:rPr>
          <w:b/>
          <w:bCs/>
          <w:i/>
          <w:iCs/>
        </w:rPr>
        <w:t>Seasonality</w:t>
      </w:r>
      <w:r w:rsidR="001448CC">
        <w:rPr>
          <w:b/>
          <w:bCs/>
        </w:rPr>
        <w:t xml:space="preserve">. </w:t>
      </w:r>
      <w:r>
        <w:t xml:space="preserve"> People may have sufficient resources during one time of the year ad very little during another.  Be aware of the season during which you are conducting your survey.</w:t>
      </w:r>
    </w:p>
    <w:p w:rsidR="001448CC" w:rsidRPr="001448CC" w:rsidRDefault="001448CC" w:rsidP="00FD7E9C">
      <w:r w:rsidRPr="005E6D8A">
        <w:rPr>
          <w:b/>
          <w:bCs/>
          <w:i/>
          <w:iCs/>
        </w:rPr>
        <w:t>“Poverty is volatile”.</w:t>
      </w:r>
      <w:r>
        <w:rPr>
          <w:b/>
          <w:bCs/>
        </w:rPr>
        <w:t xml:space="preserve">  </w:t>
      </w:r>
      <w:r>
        <w:t>People can come in and out of poverty for other reasons besides seasonality.  If your program is longer than 12 months, consider building in a mechanism to revisit vulnerability mapping and possibly include new people.  Any types of changes like this must be communicated to communities early.</w:t>
      </w:r>
    </w:p>
    <w:p w:rsidR="001448CC" w:rsidRPr="00FD7E9C" w:rsidRDefault="001448CC" w:rsidP="00FD7E9C">
      <w:r w:rsidRPr="005E6D8A">
        <w:rPr>
          <w:b/>
          <w:bCs/>
          <w:i/>
          <w:iCs/>
        </w:rPr>
        <w:t>Cost and timeliness</w:t>
      </w:r>
      <w:r w:rsidRPr="005E6D8A">
        <w:rPr>
          <w:i/>
          <w:iCs/>
        </w:rPr>
        <w:t>.</w:t>
      </w:r>
      <w:r>
        <w:t xml:space="preserve">  This type of targeting may not be appropriate if you have a short amount of time or limited staff and budget for household surveys.  </w:t>
      </w:r>
    </w:p>
    <w:p w:rsidR="00E47DE8" w:rsidRDefault="00FD7E9C" w:rsidP="00FD7E9C">
      <w:r w:rsidRPr="005E6D8A">
        <w:rPr>
          <w:b/>
          <w:bCs/>
          <w:i/>
          <w:iCs/>
        </w:rPr>
        <w:t>Difficulty comparing people with very similar levels of vulnerability</w:t>
      </w:r>
      <w:r w:rsidR="00E47DE8" w:rsidRPr="005E6D8A">
        <w:rPr>
          <w:i/>
          <w:iCs/>
        </w:rPr>
        <w:t xml:space="preserve">. </w:t>
      </w:r>
      <w:r w:rsidR="00E47DE8">
        <w:t xml:space="preserve"> Have you ever heard people say, “We are all poor here”?  In many contexts, the difference in vulnerability among people of lower economic quartiles is very small.  Choosing an income poverty threshold of, say, $2.50/ day will exclude a very vulnerable person making $2.45/ day, who may have more children or dependents.  The diagram below shows the very small economic vulnerability differences between the lower 80% of the population; particularly close are those of the first 3-4 deciles.  </w:t>
      </w:r>
    </w:p>
    <w:p w:rsidR="00A779FD" w:rsidRPr="00FD7E9C" w:rsidRDefault="00A779FD" w:rsidP="00FD7E9C">
      <w:r w:rsidRPr="00A779FD">
        <w:rPr>
          <w:noProof/>
        </w:rPr>
        <w:drawing>
          <wp:inline distT="0" distB="0" distL="0" distR="0">
            <wp:extent cx="5229225" cy="28270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2827020"/>
                    </a:xfrm>
                    <a:prstGeom prst="rect">
                      <a:avLst/>
                    </a:prstGeom>
                    <a:noFill/>
                  </pic:spPr>
                </pic:pic>
              </a:graphicData>
            </a:graphic>
          </wp:inline>
        </w:drawing>
      </w:r>
    </w:p>
    <w:p w:rsidR="00E47DE8" w:rsidRDefault="001448CC" w:rsidP="00FD7E9C">
      <w:r>
        <w:t>If not done well and communicated well, this type of targeting can be perceived as unfair.  To combat these challenges, w</w:t>
      </w:r>
      <w:r w:rsidR="00E47DE8">
        <w:t xml:space="preserve">hen implementing a targeting program like this, take extra care </w:t>
      </w:r>
      <w:r>
        <w:t>to</w:t>
      </w:r>
      <w:r w:rsidR="00E47DE8">
        <w:t>:</w:t>
      </w:r>
    </w:p>
    <w:p w:rsidR="00E47DE8" w:rsidRDefault="001448CC" w:rsidP="00E47DE8">
      <w:pPr>
        <w:pStyle w:val="ListParagraph"/>
        <w:numPr>
          <w:ilvl w:val="0"/>
          <w:numId w:val="7"/>
        </w:numPr>
      </w:pPr>
      <w:r>
        <w:lastRenderedPageBreak/>
        <w:t>triangulate</w:t>
      </w:r>
      <w:r w:rsidR="00E47DE8">
        <w:t xml:space="preserve"> data as well as possible, </w:t>
      </w:r>
      <w:r>
        <w:t>including through community-based targeting;</w:t>
      </w:r>
    </w:p>
    <w:p w:rsidR="00E47DE8" w:rsidRDefault="001448CC" w:rsidP="00E47DE8">
      <w:pPr>
        <w:pStyle w:val="ListParagraph"/>
        <w:numPr>
          <w:ilvl w:val="0"/>
          <w:numId w:val="7"/>
        </w:numPr>
      </w:pPr>
      <w:r>
        <w:t>ensure</w:t>
      </w:r>
      <w:r w:rsidR="00E47DE8">
        <w:t xml:space="preserve"> good transparency and communication within the com</w:t>
      </w:r>
      <w:r>
        <w:t xml:space="preserve">munity around targeting choices; and </w:t>
      </w:r>
    </w:p>
    <w:p w:rsidR="001448CC" w:rsidRDefault="001448CC" w:rsidP="00E47DE8">
      <w:pPr>
        <w:pStyle w:val="ListParagraph"/>
        <w:numPr>
          <w:ilvl w:val="0"/>
          <w:numId w:val="7"/>
        </w:numPr>
      </w:pPr>
      <w:r>
        <w:t>provide access to good accountability mechanisms, so people have the ability to feedback on inclusion/ exclusion, security, protection, and other issues</w:t>
      </w:r>
    </w:p>
    <w:p w:rsidR="00BE539C" w:rsidRDefault="00BE539C" w:rsidP="00BE539C">
      <w:pPr>
        <w:pStyle w:val="ListParagraph"/>
      </w:pPr>
    </w:p>
    <w:p w:rsidR="00FD7E9C" w:rsidRPr="003E4C38" w:rsidRDefault="00E47DE8" w:rsidP="003E4C38">
      <w:pPr>
        <w:pStyle w:val="Heading2"/>
        <w:spacing w:after="240"/>
        <w:rPr>
          <w:rStyle w:val="Heading1Char"/>
          <w:rFonts w:asciiTheme="minorHAnsi" w:hAnsiTheme="minorHAnsi"/>
          <w:b/>
          <w:bCs/>
          <w:color w:val="5B9BD5" w:themeColor="accent1"/>
          <w:sz w:val="24"/>
          <w:szCs w:val="24"/>
        </w:rPr>
      </w:pPr>
      <w:bookmarkStart w:id="6" w:name="_Toc463690046"/>
      <w:r w:rsidRPr="003E4C38">
        <w:rPr>
          <w:rFonts w:asciiTheme="minorHAnsi" w:hAnsiTheme="minorHAnsi"/>
          <w:b/>
          <w:bCs/>
          <w:color w:val="5B9BD5" w:themeColor="accent1"/>
          <w:sz w:val="24"/>
          <w:szCs w:val="24"/>
        </w:rPr>
        <w:t>Opportunities</w:t>
      </w:r>
      <w:r w:rsidR="00BE539C" w:rsidRPr="003E4C38">
        <w:rPr>
          <w:rFonts w:asciiTheme="minorHAnsi" w:hAnsiTheme="minorHAnsi"/>
          <w:b/>
          <w:bCs/>
          <w:color w:val="5B9BD5" w:themeColor="accent1"/>
          <w:sz w:val="24"/>
          <w:szCs w:val="24"/>
        </w:rPr>
        <w:t xml:space="preserve"> with </w:t>
      </w:r>
      <w:r w:rsidR="00BE539C" w:rsidRPr="003E4C38">
        <w:rPr>
          <w:rStyle w:val="Heading1Char"/>
          <w:rFonts w:asciiTheme="minorHAnsi" w:hAnsiTheme="minorHAnsi"/>
          <w:b/>
          <w:bCs/>
          <w:color w:val="5B9BD5" w:themeColor="accent1"/>
          <w:sz w:val="24"/>
          <w:szCs w:val="24"/>
        </w:rPr>
        <w:t>poverty or economic vulnerability targeting</w:t>
      </w:r>
      <w:bookmarkEnd w:id="6"/>
    </w:p>
    <w:p w:rsidR="00932565" w:rsidRPr="00932565" w:rsidRDefault="00932565" w:rsidP="00FD7E9C">
      <w:r>
        <w:t>Below are opportunities for this type of targeting.</w:t>
      </w:r>
    </w:p>
    <w:p w:rsidR="00FD7E9C" w:rsidRDefault="00E47DE8" w:rsidP="00FD7E9C">
      <w:r w:rsidRPr="005E6D8A">
        <w:rPr>
          <w:b/>
          <w:bCs/>
          <w:i/>
          <w:iCs/>
        </w:rPr>
        <w:t>Useful and accurate at smaller scales, or using digital and standard survey instruments</w:t>
      </w:r>
      <w:r>
        <w:t>. If working with WFP, World Bank or other large actors with significant surveying capacity, this type of targeting can be done at scale.  For most actors it is very difficult at large scale, but it can be very useful</w:t>
      </w:r>
      <w:r w:rsidR="00FD7E9C" w:rsidRPr="00FD7E9C">
        <w:t xml:space="preserve"> at small scale</w:t>
      </w:r>
      <w:r>
        <w:t>.</w:t>
      </w:r>
    </w:p>
    <w:p w:rsidR="00CA129E" w:rsidRDefault="00CA129E"/>
    <w:p w:rsidR="00A779FD" w:rsidRPr="003E4C38" w:rsidRDefault="00F34500" w:rsidP="00BE539C">
      <w:pPr>
        <w:pStyle w:val="Heading1"/>
        <w:rPr>
          <w:rFonts w:asciiTheme="minorHAnsi" w:hAnsiTheme="minorHAnsi"/>
          <w:b/>
          <w:bCs/>
          <w:color w:val="auto"/>
          <w:sz w:val="28"/>
          <w:szCs w:val="28"/>
          <w:u w:val="single"/>
        </w:rPr>
      </w:pPr>
      <w:bookmarkStart w:id="7" w:name="_Toc463690047"/>
      <w:r w:rsidRPr="003E4C38">
        <w:rPr>
          <w:rFonts w:asciiTheme="minorHAnsi" w:hAnsiTheme="minorHAnsi"/>
          <w:b/>
          <w:bCs/>
          <w:color w:val="auto"/>
          <w:sz w:val="28"/>
          <w:szCs w:val="28"/>
          <w:u w:val="single"/>
        </w:rPr>
        <w:t xml:space="preserve">III. </w:t>
      </w:r>
      <w:r w:rsidR="00A779FD" w:rsidRPr="003E4C38">
        <w:rPr>
          <w:rFonts w:asciiTheme="minorHAnsi" w:hAnsiTheme="minorHAnsi"/>
          <w:b/>
          <w:bCs/>
          <w:color w:val="auto"/>
          <w:sz w:val="28"/>
          <w:szCs w:val="28"/>
          <w:u w:val="single"/>
        </w:rPr>
        <w:t>Categorical targeting</w:t>
      </w:r>
      <w:r w:rsidR="00D6330F" w:rsidRPr="003E4C38">
        <w:rPr>
          <w:rFonts w:asciiTheme="minorHAnsi" w:hAnsiTheme="minorHAnsi"/>
          <w:b/>
          <w:bCs/>
          <w:color w:val="auto"/>
          <w:sz w:val="28"/>
          <w:szCs w:val="28"/>
          <w:u w:val="single"/>
        </w:rPr>
        <w:t xml:space="preserve"> based on vulnerability</w:t>
      </w:r>
      <w:bookmarkEnd w:id="7"/>
    </w:p>
    <w:p w:rsidR="00932565" w:rsidRDefault="00932565" w:rsidP="00932565">
      <w:pPr>
        <w:spacing w:after="0"/>
        <w:rPr>
          <w:rStyle w:val="Heading1Char"/>
          <w:rFonts w:asciiTheme="minorHAnsi" w:hAnsiTheme="minorHAnsi"/>
          <w:b/>
          <w:bCs/>
          <w:color w:val="auto"/>
          <w:sz w:val="22"/>
          <w:szCs w:val="22"/>
        </w:rPr>
      </w:pPr>
    </w:p>
    <w:p w:rsidR="00D6330F" w:rsidRPr="003E4C38" w:rsidRDefault="00D6330F" w:rsidP="00932565">
      <w:pPr>
        <w:pStyle w:val="Heading2"/>
        <w:spacing w:after="240"/>
        <w:rPr>
          <w:rStyle w:val="Heading1Char"/>
          <w:rFonts w:asciiTheme="minorHAnsi" w:hAnsiTheme="minorHAnsi"/>
          <w:b/>
          <w:bCs/>
          <w:color w:val="5B9BD5" w:themeColor="accent1"/>
          <w:sz w:val="24"/>
          <w:szCs w:val="24"/>
        </w:rPr>
      </w:pPr>
      <w:bookmarkStart w:id="8" w:name="_Toc463690048"/>
      <w:r w:rsidRPr="003E4C38">
        <w:rPr>
          <w:rStyle w:val="Heading1Char"/>
          <w:rFonts w:asciiTheme="minorHAnsi" w:hAnsiTheme="minorHAnsi"/>
          <w:b/>
          <w:bCs/>
          <w:color w:val="5B9BD5" w:themeColor="accent1"/>
          <w:sz w:val="24"/>
          <w:szCs w:val="24"/>
        </w:rPr>
        <w:t>What is it?</w:t>
      </w:r>
      <w:bookmarkEnd w:id="8"/>
      <w:r w:rsidRPr="003E4C38">
        <w:rPr>
          <w:rStyle w:val="Heading1Char"/>
          <w:rFonts w:asciiTheme="minorHAnsi" w:hAnsiTheme="minorHAnsi"/>
          <w:b/>
          <w:bCs/>
          <w:color w:val="5B9BD5" w:themeColor="accent1"/>
          <w:sz w:val="24"/>
          <w:szCs w:val="24"/>
        </w:rPr>
        <w:t xml:space="preserve"> </w:t>
      </w:r>
    </w:p>
    <w:p w:rsidR="00D6330F" w:rsidRDefault="001448CC" w:rsidP="001448CC">
      <w:r>
        <w:t xml:space="preserve">Categorical targeting </w:t>
      </w:r>
      <w:r w:rsidR="00D6330F">
        <w:t xml:space="preserve">defines </w:t>
      </w:r>
      <w:r w:rsidR="00D6330F" w:rsidRPr="00D6330F">
        <w:t xml:space="preserve">vulnerability </w:t>
      </w:r>
      <w:r w:rsidR="00D6330F">
        <w:t>by “categories”</w:t>
      </w:r>
      <w:r w:rsidR="00D6330F" w:rsidRPr="00D6330F">
        <w:t xml:space="preserve"> </w:t>
      </w:r>
      <w:r w:rsidR="00F6782B">
        <w:t xml:space="preserve">that </w:t>
      </w:r>
      <w:r w:rsidR="00D6330F" w:rsidRPr="00D6330F">
        <w:t>are easily observable</w:t>
      </w:r>
      <w:r w:rsidR="00D6330F">
        <w:t xml:space="preserve">, obvious, and difficult to dispute.  These include categories like, elderly over 65 years old, pregnant women, single-headed household, female-headed household with children, households with more than 5 children, etc. Categorical targeting starts with categories of </w:t>
      </w:r>
      <w:r>
        <w:t xml:space="preserve">community members </w:t>
      </w:r>
      <w:r w:rsidR="00D6330F">
        <w:t xml:space="preserve">who are </w:t>
      </w:r>
      <w:r>
        <w:t>generally considered as “vulnerable”.</w:t>
      </w:r>
      <w:r>
        <w:rPr>
          <w:rStyle w:val="FootnoteReference"/>
        </w:rPr>
        <w:footnoteReference w:id="1"/>
      </w:r>
      <w:r>
        <w:t xml:space="preserve"> </w:t>
      </w:r>
      <w:r>
        <w:rPr>
          <w:rStyle w:val="FootnoteReference"/>
        </w:rPr>
        <w:footnoteReference w:id="2"/>
      </w:r>
      <w:r>
        <w:t xml:space="preserve">   </w:t>
      </w:r>
    </w:p>
    <w:p w:rsidR="001448CC" w:rsidRDefault="00D6330F" w:rsidP="00D6330F">
      <w:r>
        <w:t>Categorical targeting, based on vulnerability, is simple, fair, and reduces inclusion errors.  It does not need frequent or regular re-targeting</w:t>
      </w:r>
    </w:p>
    <w:p w:rsidR="00D6330F" w:rsidRPr="003E4C38" w:rsidRDefault="00D6330F" w:rsidP="00932565">
      <w:pPr>
        <w:pStyle w:val="Heading2"/>
        <w:rPr>
          <w:rFonts w:asciiTheme="minorHAnsi" w:hAnsiTheme="minorHAnsi"/>
          <w:b/>
          <w:bCs/>
          <w:color w:val="5B9BD5" w:themeColor="accent1"/>
          <w:sz w:val="24"/>
          <w:szCs w:val="24"/>
        </w:rPr>
      </w:pPr>
      <w:bookmarkStart w:id="9" w:name="_Toc463690049"/>
      <w:r w:rsidRPr="003E4C38">
        <w:rPr>
          <w:rFonts w:asciiTheme="minorHAnsi" w:hAnsiTheme="minorHAnsi"/>
          <w:b/>
          <w:bCs/>
          <w:color w:val="5B9BD5" w:themeColor="accent1"/>
          <w:sz w:val="24"/>
          <w:szCs w:val="24"/>
        </w:rPr>
        <w:t>To do this type of targeting:</w:t>
      </w:r>
      <w:bookmarkEnd w:id="9"/>
    </w:p>
    <w:p w:rsidR="00F6782B" w:rsidRDefault="00F6782B" w:rsidP="00932565">
      <w:pPr>
        <w:spacing w:before="240"/>
      </w:pPr>
      <w:r w:rsidRPr="005E6D8A">
        <w:rPr>
          <w:b/>
          <w:bCs/>
          <w:i/>
          <w:iCs/>
        </w:rPr>
        <w:t>Identify characteristics of vulnerable people</w:t>
      </w:r>
      <w:r>
        <w:t>. Hold focus group meetings, reach out to experienced local staff or community leaders, or conduct secondary research to draft an initial list of types of vulnerable groups within the community.  Be careful to specify what makes them vulnerable, and be able to justify why they should benefit from the program over someone else.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F6782B" w:rsidTr="003E4C38">
        <w:tc>
          <w:tcPr>
            <w:tcW w:w="9350" w:type="dxa"/>
            <w:shd w:val="clear" w:color="auto" w:fill="F2F2F2" w:themeFill="background1" w:themeFillShade="F2"/>
          </w:tcPr>
          <w:p w:rsidR="00F6782B" w:rsidRPr="00A779FD" w:rsidRDefault="00F6782B" w:rsidP="005B072F">
            <w:pPr>
              <w:rPr>
                <w:b/>
                <w:bCs/>
              </w:rPr>
            </w:pPr>
            <w:r w:rsidRPr="00A779FD">
              <w:rPr>
                <w:b/>
                <w:bCs/>
              </w:rPr>
              <w:t>Common criteria for categorical targeting</w:t>
            </w:r>
          </w:p>
          <w:p w:rsidR="00F6782B" w:rsidRPr="00A779FD" w:rsidRDefault="00F6782B" w:rsidP="005B072F">
            <w:pPr>
              <w:pStyle w:val="ListParagraph"/>
              <w:numPr>
                <w:ilvl w:val="0"/>
                <w:numId w:val="4"/>
              </w:numPr>
            </w:pPr>
            <w:r w:rsidRPr="00A779FD">
              <w:t>Presence of elderly person</w:t>
            </w:r>
          </w:p>
          <w:p w:rsidR="00F6782B" w:rsidRPr="00A779FD" w:rsidRDefault="00F6782B" w:rsidP="005B072F">
            <w:pPr>
              <w:pStyle w:val="ListParagraph"/>
              <w:numPr>
                <w:ilvl w:val="0"/>
                <w:numId w:val="4"/>
              </w:numPr>
            </w:pPr>
            <w:r w:rsidRPr="00A779FD">
              <w:t>Condition (pregnant/ lactating women; people with disabilities)</w:t>
            </w:r>
          </w:p>
          <w:p w:rsidR="00BE539C" w:rsidRDefault="00F6782B" w:rsidP="005B072F">
            <w:pPr>
              <w:pStyle w:val="ListParagraph"/>
              <w:numPr>
                <w:ilvl w:val="0"/>
                <w:numId w:val="4"/>
              </w:numPr>
            </w:pPr>
            <w:r w:rsidRPr="00A779FD">
              <w:t>Household size</w:t>
            </w:r>
            <w:r w:rsidR="00BE539C">
              <w:t xml:space="preserve"> </w:t>
            </w:r>
          </w:p>
          <w:p w:rsidR="00F6782B" w:rsidRPr="00A779FD" w:rsidRDefault="00BE539C" w:rsidP="005B072F">
            <w:pPr>
              <w:pStyle w:val="ListParagraph"/>
              <w:numPr>
                <w:ilvl w:val="0"/>
                <w:numId w:val="4"/>
              </w:numPr>
            </w:pPr>
            <w:r>
              <w:t>Dependency ratio (number of youth, elderly, disabled or ill, compared with the number of able-bodied adults)</w:t>
            </w:r>
          </w:p>
          <w:p w:rsidR="00F6782B" w:rsidRPr="00A779FD" w:rsidRDefault="00F6782B" w:rsidP="005B072F">
            <w:pPr>
              <w:pStyle w:val="ListParagraph"/>
              <w:numPr>
                <w:ilvl w:val="0"/>
                <w:numId w:val="4"/>
              </w:numPr>
            </w:pPr>
            <w:r w:rsidRPr="00A779FD">
              <w:t>Presence of children (child under 2)</w:t>
            </w:r>
          </w:p>
          <w:p w:rsidR="00F6782B" w:rsidRDefault="00F6782B" w:rsidP="005B072F">
            <w:pPr>
              <w:pStyle w:val="ListParagraph"/>
              <w:numPr>
                <w:ilvl w:val="0"/>
                <w:numId w:val="4"/>
              </w:numPr>
            </w:pPr>
            <w:r w:rsidRPr="00A779FD">
              <w:t>Single-parent household</w:t>
            </w:r>
          </w:p>
          <w:p w:rsidR="00F6782B" w:rsidRPr="00A779FD" w:rsidRDefault="00F6782B" w:rsidP="005B072F">
            <w:pPr>
              <w:rPr>
                <w:i/>
                <w:iCs/>
              </w:rPr>
            </w:pPr>
            <w:r w:rsidRPr="00A779FD">
              <w:rPr>
                <w:i/>
                <w:iCs/>
              </w:rPr>
              <w:lastRenderedPageBreak/>
              <w:t>Source:  Goodman, R. Feb. 2013.  Haiti: Building National Safety Nets.</w:t>
            </w:r>
          </w:p>
        </w:tc>
      </w:tr>
    </w:tbl>
    <w:p w:rsidR="00F6782B" w:rsidRDefault="00F6782B" w:rsidP="00D6330F"/>
    <w:p w:rsidR="00D6330F" w:rsidRPr="00D6330F" w:rsidRDefault="00D6330F" w:rsidP="00D6330F">
      <w:r w:rsidRPr="005E6D8A">
        <w:rPr>
          <w:b/>
          <w:bCs/>
          <w:i/>
          <w:iCs/>
        </w:rPr>
        <w:t>Triangulate</w:t>
      </w:r>
      <w:r>
        <w:t xml:space="preserve">.  When using categorical targeting, it’s necessary to </w:t>
      </w:r>
      <w:r w:rsidRPr="00D6330F">
        <w:t xml:space="preserve">make sure </w:t>
      </w:r>
      <w:r>
        <w:t>that</w:t>
      </w:r>
      <w:r w:rsidRPr="00D6330F">
        <w:t xml:space="preserve"> categories cor</w:t>
      </w:r>
      <w:r>
        <w:t>respond with real vulnerability. To do this, you’ll need to conduct community meetings or focus groups to ask people to identify who in their communities are generally most vulnerable. Triangulate that with household samples or secondary data you have.</w:t>
      </w:r>
    </w:p>
    <w:p w:rsidR="00A779FD" w:rsidRDefault="00F6782B">
      <w:r w:rsidRPr="005E6D8A">
        <w:rPr>
          <w:b/>
          <w:bCs/>
          <w:i/>
          <w:iCs/>
        </w:rPr>
        <w:t>Identify means to choose the people who will and won’t benefit from the program</w:t>
      </w:r>
      <w:r>
        <w:rPr>
          <w:b/>
          <w:bCs/>
        </w:rPr>
        <w:t xml:space="preserve">.  </w:t>
      </w:r>
      <w:r>
        <w:t xml:space="preserve">In categorical targeting, this part is more </w:t>
      </w:r>
      <w:r w:rsidR="00F104A2">
        <w:t>straightforward</w:t>
      </w:r>
      <w:r>
        <w:t>; you can either use community communication, or ask people to self-register if they qualify for the program.</w:t>
      </w:r>
    </w:p>
    <w:p w:rsidR="00932565" w:rsidRPr="00F6782B" w:rsidRDefault="00932565"/>
    <w:p w:rsidR="00932565" w:rsidRPr="003E4C38" w:rsidRDefault="00D6330F" w:rsidP="00932565">
      <w:pPr>
        <w:pStyle w:val="Heading2"/>
        <w:spacing w:after="240"/>
        <w:rPr>
          <w:color w:val="5B9BD5" w:themeColor="accent1"/>
          <w:sz w:val="24"/>
          <w:szCs w:val="24"/>
        </w:rPr>
      </w:pPr>
      <w:bookmarkStart w:id="10" w:name="_Toc463690050"/>
      <w:r w:rsidRPr="003E4C38">
        <w:rPr>
          <w:rFonts w:asciiTheme="minorHAnsi" w:hAnsiTheme="minorHAnsi"/>
          <w:b/>
          <w:bCs/>
          <w:color w:val="5B9BD5" w:themeColor="accent1"/>
          <w:sz w:val="24"/>
          <w:szCs w:val="24"/>
        </w:rPr>
        <w:t>Challenges with categorical targeting based on vulnerability:</w:t>
      </w:r>
      <w:bookmarkEnd w:id="10"/>
    </w:p>
    <w:p w:rsidR="00F6782B" w:rsidRDefault="00D6330F" w:rsidP="00D6330F">
      <w:r w:rsidRPr="005E6D8A">
        <w:rPr>
          <w:b/>
          <w:bCs/>
          <w:i/>
          <w:iCs/>
        </w:rPr>
        <w:t>Reality may not correspond with categories</w:t>
      </w:r>
      <w:r>
        <w:rPr>
          <w:b/>
          <w:bCs/>
        </w:rPr>
        <w:t>.</w:t>
      </w:r>
      <w:r>
        <w:t xml:space="preserve">  Categories are unmovable, and often people are vulnerable but do not fit exactly within these categories.  </w:t>
      </w:r>
      <w:r w:rsidR="00F6782B">
        <w:t>Thus, you may find higher inclusion errors.  To address this, you can:</w:t>
      </w:r>
    </w:p>
    <w:p w:rsidR="00D6330F" w:rsidRDefault="00F6782B" w:rsidP="00F6782B">
      <w:pPr>
        <w:pStyle w:val="ListParagraph"/>
        <w:numPr>
          <w:ilvl w:val="0"/>
          <w:numId w:val="9"/>
        </w:numPr>
      </w:pPr>
      <w:r>
        <w:t>I</w:t>
      </w:r>
      <w:r w:rsidR="00D6330F">
        <w:t>dentify how much inclusion error there may be</w:t>
      </w:r>
      <w:r>
        <w:t>, and create ways of including those who do not fit in the categories</w:t>
      </w:r>
    </w:p>
    <w:p w:rsidR="00F6782B" w:rsidRDefault="00F6782B" w:rsidP="00F6782B">
      <w:pPr>
        <w:pStyle w:val="ListParagraph"/>
        <w:numPr>
          <w:ilvl w:val="0"/>
          <w:numId w:val="9"/>
        </w:numPr>
      </w:pPr>
      <w:r>
        <w:t>Consider a combination of categorical and other types of targeting</w:t>
      </w:r>
    </w:p>
    <w:p w:rsidR="00932565" w:rsidRDefault="00F104A2" w:rsidP="00F104A2">
      <w:r w:rsidRPr="005E6D8A">
        <w:rPr>
          <w:b/>
          <w:bCs/>
          <w:i/>
          <w:iCs/>
        </w:rPr>
        <w:t>It is easy to assume that certain people are vulnerable</w:t>
      </w:r>
      <w:r>
        <w:t xml:space="preserve">.  Be careful not to make assumptions about people’s vulnerability, based on their ‘category’!  It is critical that targeting </w:t>
      </w:r>
      <w:r w:rsidR="005E6D8A">
        <w:t>be</w:t>
      </w:r>
      <w:r>
        <w:t xml:space="preserve"> informed by evidence and context.</w:t>
      </w:r>
    </w:p>
    <w:p w:rsidR="00932565" w:rsidRPr="00D6330F" w:rsidRDefault="00932565" w:rsidP="00F104A2"/>
    <w:p w:rsidR="00D6330F" w:rsidRPr="003E4C38" w:rsidRDefault="00F6782B" w:rsidP="00932565">
      <w:pPr>
        <w:pStyle w:val="Heading2"/>
        <w:spacing w:after="240"/>
        <w:rPr>
          <w:rFonts w:asciiTheme="minorHAnsi" w:hAnsiTheme="minorHAnsi"/>
          <w:b/>
          <w:bCs/>
          <w:color w:val="5B9BD5" w:themeColor="accent1"/>
          <w:sz w:val="24"/>
          <w:szCs w:val="24"/>
        </w:rPr>
      </w:pPr>
      <w:bookmarkStart w:id="11" w:name="_Toc463690051"/>
      <w:r w:rsidRPr="003E4C38">
        <w:rPr>
          <w:rFonts w:asciiTheme="minorHAnsi" w:hAnsiTheme="minorHAnsi"/>
          <w:b/>
          <w:bCs/>
          <w:color w:val="5B9BD5" w:themeColor="accent1"/>
          <w:sz w:val="24"/>
          <w:szCs w:val="24"/>
        </w:rPr>
        <w:t>Opportunities with categorical targeting based on vulnerability</w:t>
      </w:r>
      <w:bookmarkEnd w:id="11"/>
    </w:p>
    <w:p w:rsidR="00932565" w:rsidRPr="00932565" w:rsidRDefault="00932565" w:rsidP="00932565">
      <w:r>
        <w:t>Below are opportunities for this type of targeting.</w:t>
      </w:r>
    </w:p>
    <w:p w:rsidR="00D6330F" w:rsidRDefault="00D6330F" w:rsidP="00D6330F">
      <w:r w:rsidRPr="005E6D8A">
        <w:rPr>
          <w:b/>
          <w:bCs/>
          <w:i/>
          <w:iCs/>
        </w:rPr>
        <w:t>Can minimize disagreements over vulnerability</w:t>
      </w:r>
      <w:r w:rsidR="00F6782B">
        <w:t xml:space="preserve">.  Because it is visible, this type of targeting can reduce tension or conflict in inclusion and exclusion. </w:t>
      </w:r>
    </w:p>
    <w:p w:rsidR="00F6782B" w:rsidRDefault="00F6782B" w:rsidP="00D6330F"/>
    <w:p w:rsidR="00340590" w:rsidRPr="003E4C38" w:rsidRDefault="00F34500" w:rsidP="00480A56">
      <w:pPr>
        <w:pStyle w:val="Heading1"/>
        <w:rPr>
          <w:rFonts w:asciiTheme="minorHAnsi" w:hAnsiTheme="minorHAnsi"/>
          <w:b/>
          <w:bCs/>
          <w:color w:val="auto"/>
          <w:sz w:val="28"/>
          <w:szCs w:val="28"/>
          <w:u w:val="single"/>
        </w:rPr>
      </w:pPr>
      <w:bookmarkStart w:id="12" w:name="_Toc463690052"/>
      <w:r w:rsidRPr="003E4C38">
        <w:rPr>
          <w:rFonts w:asciiTheme="minorHAnsi" w:hAnsiTheme="minorHAnsi"/>
          <w:b/>
          <w:bCs/>
          <w:color w:val="auto"/>
          <w:sz w:val="28"/>
          <w:szCs w:val="28"/>
          <w:u w:val="single"/>
        </w:rPr>
        <w:t xml:space="preserve">IV. </w:t>
      </w:r>
      <w:r w:rsidR="00340590" w:rsidRPr="003E4C38">
        <w:rPr>
          <w:rFonts w:asciiTheme="minorHAnsi" w:hAnsiTheme="minorHAnsi"/>
          <w:b/>
          <w:bCs/>
          <w:color w:val="auto"/>
          <w:sz w:val="28"/>
          <w:szCs w:val="28"/>
          <w:u w:val="single"/>
        </w:rPr>
        <w:t>Community-based targeting</w:t>
      </w:r>
      <w:bookmarkEnd w:id="12"/>
    </w:p>
    <w:p w:rsidR="00480A56" w:rsidRPr="00480A56" w:rsidRDefault="00480A56" w:rsidP="00480A56">
      <w:pPr>
        <w:spacing w:after="0"/>
      </w:pPr>
    </w:p>
    <w:p w:rsidR="00340590" w:rsidRPr="003E4C38" w:rsidRDefault="00340590" w:rsidP="00480A56">
      <w:pPr>
        <w:pStyle w:val="Heading2"/>
        <w:spacing w:after="240"/>
        <w:rPr>
          <w:rFonts w:asciiTheme="minorHAnsi" w:hAnsiTheme="minorHAnsi"/>
          <w:b/>
          <w:bCs/>
          <w:color w:val="5B9BD5" w:themeColor="accent1"/>
          <w:sz w:val="24"/>
          <w:szCs w:val="24"/>
        </w:rPr>
      </w:pPr>
      <w:bookmarkStart w:id="13" w:name="_Toc463690053"/>
      <w:r w:rsidRPr="003E4C38">
        <w:rPr>
          <w:rFonts w:asciiTheme="minorHAnsi" w:hAnsiTheme="minorHAnsi"/>
          <w:b/>
          <w:bCs/>
          <w:color w:val="5B9BD5" w:themeColor="accent1"/>
          <w:sz w:val="24"/>
          <w:szCs w:val="24"/>
        </w:rPr>
        <w:t>What is it?</w:t>
      </w:r>
      <w:bookmarkEnd w:id="13"/>
      <w:r w:rsidRPr="003E4C38">
        <w:rPr>
          <w:rFonts w:asciiTheme="minorHAnsi" w:hAnsiTheme="minorHAnsi"/>
          <w:b/>
          <w:bCs/>
          <w:color w:val="5B9BD5" w:themeColor="accent1"/>
          <w:sz w:val="24"/>
          <w:szCs w:val="24"/>
        </w:rPr>
        <w:t xml:space="preserve">  </w:t>
      </w:r>
    </w:p>
    <w:p w:rsidR="00340590" w:rsidRDefault="00340590" w:rsidP="00D6330F">
      <w:r>
        <w:t>Community-based targeting enables the community to identify criteria that characterize the most vulnerable people.</w:t>
      </w:r>
      <w:r w:rsidR="00437706">
        <w:t xml:space="preserve">  A common type of community-based targeting is “wealth-ranking”.</w:t>
      </w:r>
    </w:p>
    <w:p w:rsidR="00437706" w:rsidRPr="003E4C38" w:rsidRDefault="00437706" w:rsidP="00480A56">
      <w:pPr>
        <w:pStyle w:val="Heading2"/>
        <w:spacing w:after="240"/>
        <w:rPr>
          <w:rFonts w:asciiTheme="minorHAnsi" w:hAnsiTheme="minorHAnsi"/>
          <w:b/>
          <w:bCs/>
          <w:color w:val="5B9BD5" w:themeColor="accent1"/>
          <w:sz w:val="24"/>
          <w:szCs w:val="24"/>
        </w:rPr>
      </w:pPr>
      <w:bookmarkStart w:id="14" w:name="_Toc463690054"/>
      <w:r w:rsidRPr="003E4C38">
        <w:rPr>
          <w:rFonts w:asciiTheme="minorHAnsi" w:hAnsiTheme="minorHAnsi"/>
          <w:b/>
          <w:bCs/>
          <w:color w:val="5B9BD5" w:themeColor="accent1"/>
          <w:sz w:val="24"/>
          <w:szCs w:val="24"/>
        </w:rPr>
        <w:lastRenderedPageBreak/>
        <w:t>To do this type of targeting:</w:t>
      </w:r>
      <w:bookmarkEnd w:id="14"/>
    </w:p>
    <w:p w:rsidR="00437706" w:rsidRDefault="00437706" w:rsidP="00437706">
      <w:pPr>
        <w:pStyle w:val="ListParagraph"/>
        <w:numPr>
          <w:ilvl w:val="0"/>
          <w:numId w:val="13"/>
        </w:numPr>
      </w:pPr>
      <w:r w:rsidRPr="00437706">
        <w:rPr>
          <w:b/>
          <w:bCs/>
          <w:i/>
          <w:iCs/>
        </w:rPr>
        <w:t>Meet community leaders and identify focus groups</w:t>
      </w:r>
      <w:r>
        <w:t>.   Community leaders are the gateway to a place.  Select your groups carefully, as you might want to have separate groups of elderly men, elderly women, adult men, adult women, adolescent boys, and adolescent girls.  You also might choose to identify groups that represent generally wealthier classes from poorer people.  The community leadership and local staff will help you decide.</w:t>
      </w:r>
    </w:p>
    <w:p w:rsidR="00437706" w:rsidRDefault="00437706" w:rsidP="00437706">
      <w:pPr>
        <w:pStyle w:val="ListParagraph"/>
        <w:numPr>
          <w:ilvl w:val="0"/>
          <w:numId w:val="13"/>
        </w:numPr>
      </w:pPr>
      <w:r w:rsidRPr="00437706">
        <w:rPr>
          <w:b/>
          <w:bCs/>
          <w:i/>
          <w:iCs/>
        </w:rPr>
        <w:t>Discuss with separate focus groups what makes people “vulnerable” in that community</w:t>
      </w:r>
      <w:r>
        <w:t>.  Use various participatory methods to identify between 3 and 5 different types of vulnerable groups, and write down what makes them vulnerable.  These can be things like, “has less than 1 cow” or “has more than one income”.</w:t>
      </w:r>
    </w:p>
    <w:p w:rsidR="00437706" w:rsidRDefault="00437706" w:rsidP="00437706">
      <w:pPr>
        <w:pStyle w:val="ListParagraph"/>
        <w:numPr>
          <w:ilvl w:val="0"/>
          <w:numId w:val="13"/>
        </w:numPr>
      </w:pPr>
      <w:r w:rsidRPr="005E6D8A">
        <w:rPr>
          <w:b/>
          <w:bCs/>
          <w:i/>
          <w:iCs/>
        </w:rPr>
        <w:t>Identify means to choose the people who will and won’t benefit from the program</w:t>
      </w:r>
      <w:r>
        <w:t>.  Once criteria are clear and validated by the community, the community members themselves should be able to identify who is part of what group.</w:t>
      </w:r>
    </w:p>
    <w:p w:rsidR="00F3231A" w:rsidRDefault="00F3231A" w:rsidP="00F3231A">
      <w:r>
        <w:t xml:space="preserve">For guidance on wealth ranking and participatory rural appraisal (PRA), </w:t>
      </w:r>
      <w:hyperlink r:id="rId9" w:history="1">
        <w:r w:rsidRPr="00F3231A">
          <w:rPr>
            <w:rStyle w:val="Hyperlink"/>
          </w:rPr>
          <w:t xml:space="preserve">see CRS’ </w:t>
        </w:r>
        <w:r>
          <w:rPr>
            <w:rStyle w:val="Hyperlink"/>
          </w:rPr>
          <w:t xml:space="preserve">PRA </w:t>
        </w:r>
        <w:r w:rsidRPr="00F3231A">
          <w:rPr>
            <w:rStyle w:val="Hyperlink"/>
          </w:rPr>
          <w:t>guide</w:t>
        </w:r>
      </w:hyperlink>
      <w:r>
        <w:t>, pp. 92-94.</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F3231A" w:rsidTr="003E4C38">
        <w:tc>
          <w:tcPr>
            <w:tcW w:w="9350" w:type="dxa"/>
            <w:shd w:val="clear" w:color="auto" w:fill="F2F2F2" w:themeFill="background1" w:themeFillShade="F2"/>
          </w:tcPr>
          <w:p w:rsidR="00F3231A" w:rsidRPr="00F3231A" w:rsidRDefault="00F3231A" w:rsidP="00F3231A">
            <w:pPr>
              <w:rPr>
                <w:b/>
                <w:bCs/>
              </w:rPr>
            </w:pPr>
            <w:r w:rsidRPr="00F3231A">
              <w:rPr>
                <w:b/>
                <w:bCs/>
              </w:rPr>
              <w:t>Types of Issues that can be Explored in Wealth Ranking:</w:t>
            </w:r>
          </w:p>
          <w:p w:rsidR="00F3231A" w:rsidRDefault="00F3231A" w:rsidP="00F3231A">
            <w:pPr>
              <w:pStyle w:val="ListParagraph"/>
              <w:numPr>
                <w:ilvl w:val="0"/>
                <w:numId w:val="15"/>
              </w:numPr>
            </w:pPr>
            <w:r>
              <w:t>Access to/use of services</w:t>
            </w:r>
          </w:p>
          <w:p w:rsidR="00F3231A" w:rsidRDefault="00F3231A" w:rsidP="00F3231A">
            <w:pPr>
              <w:pStyle w:val="ListParagraph"/>
              <w:numPr>
                <w:ilvl w:val="0"/>
                <w:numId w:val="15"/>
              </w:numPr>
            </w:pPr>
            <w:r>
              <w:t>Consumption patterns</w:t>
            </w:r>
          </w:p>
          <w:p w:rsidR="00F3231A" w:rsidRDefault="00F3231A" w:rsidP="00F3231A">
            <w:pPr>
              <w:pStyle w:val="ListParagraph"/>
              <w:numPr>
                <w:ilvl w:val="0"/>
                <w:numId w:val="15"/>
              </w:numPr>
            </w:pPr>
            <w:r>
              <w:t>Community sharing mechanisms</w:t>
            </w:r>
          </w:p>
          <w:p w:rsidR="00F3231A" w:rsidRDefault="00F3231A" w:rsidP="00F3231A">
            <w:pPr>
              <w:pStyle w:val="ListParagraph"/>
              <w:numPr>
                <w:ilvl w:val="0"/>
                <w:numId w:val="15"/>
              </w:numPr>
            </w:pPr>
            <w:r>
              <w:t>Leadership/wealth correlations</w:t>
            </w:r>
            <w:r>
              <w:tab/>
            </w:r>
          </w:p>
          <w:p w:rsidR="00F3231A" w:rsidRDefault="00F3231A" w:rsidP="00F3231A">
            <w:pPr>
              <w:pStyle w:val="ListParagraph"/>
              <w:numPr>
                <w:ilvl w:val="0"/>
                <w:numId w:val="15"/>
              </w:numPr>
            </w:pPr>
            <w:r>
              <w:t>Wealth/participation in activities</w:t>
            </w:r>
          </w:p>
          <w:p w:rsidR="00F3231A" w:rsidRDefault="00F3231A" w:rsidP="00F3231A">
            <w:pPr>
              <w:pStyle w:val="ListParagraph"/>
              <w:numPr>
                <w:ilvl w:val="0"/>
                <w:numId w:val="15"/>
              </w:numPr>
            </w:pPr>
            <w:r>
              <w:t>Distribution of project benefits</w:t>
            </w:r>
          </w:p>
          <w:p w:rsidR="00F3231A" w:rsidRDefault="00F3231A" w:rsidP="00F3231A">
            <w:pPr>
              <w:pStyle w:val="ListParagraph"/>
              <w:numPr>
                <w:ilvl w:val="0"/>
                <w:numId w:val="15"/>
              </w:numPr>
            </w:pPr>
            <w:r>
              <w:t>Extent to which wealth patterns are fixed over time</w:t>
            </w:r>
          </w:p>
          <w:p w:rsidR="00F3231A" w:rsidRDefault="00F3231A" w:rsidP="00F3231A">
            <w:pPr>
              <w:pStyle w:val="ListParagraph"/>
              <w:numPr>
                <w:ilvl w:val="0"/>
                <w:numId w:val="15"/>
              </w:numPr>
            </w:pPr>
            <w:r>
              <w:t>Changing composition of wealth over time</w:t>
            </w:r>
            <w:r>
              <w:tab/>
            </w:r>
          </w:p>
          <w:p w:rsidR="00F3231A" w:rsidRDefault="00F3231A" w:rsidP="00F3231A">
            <w:pPr>
              <w:pStyle w:val="ListParagraph"/>
              <w:numPr>
                <w:ilvl w:val="0"/>
                <w:numId w:val="15"/>
              </w:numPr>
            </w:pPr>
            <w:r>
              <w:t>Intra-family wealth patterns and decision- making</w:t>
            </w:r>
          </w:p>
          <w:p w:rsidR="00F3231A" w:rsidRDefault="00F3231A" w:rsidP="00F3231A"/>
          <w:p w:rsidR="00F3231A" w:rsidRPr="00F3231A" w:rsidRDefault="00F3231A" w:rsidP="00F3231A">
            <w:pPr>
              <w:rPr>
                <w:i/>
                <w:iCs/>
              </w:rPr>
            </w:pPr>
            <w:r w:rsidRPr="00F3231A">
              <w:rPr>
                <w:i/>
                <w:iCs/>
              </w:rPr>
              <w:t>Source:  CRS. Rapid Rural Appraisal and Participatory Rural App</w:t>
            </w:r>
            <w:r>
              <w:rPr>
                <w:i/>
                <w:iCs/>
              </w:rPr>
              <w:t>raisal.  2008.  Baltimore: CRS, pp.92-94.</w:t>
            </w:r>
            <w:r w:rsidRPr="00F3231A">
              <w:rPr>
                <w:i/>
                <w:iCs/>
              </w:rPr>
              <w:t xml:space="preserve"> </w:t>
            </w:r>
            <w:r>
              <w:rPr>
                <w:i/>
                <w:iCs/>
              </w:rPr>
              <w:t xml:space="preserve"> </w:t>
            </w:r>
            <w:hyperlink r:id="rId10" w:history="1">
              <w:r w:rsidRPr="00F3231A">
                <w:rPr>
                  <w:rStyle w:val="Hyperlink"/>
                  <w:i/>
                  <w:iCs/>
                </w:rPr>
                <w:t>http://www.crs.org/sites/default/files/tools-research/rapid-rural-appraisal-and-participatory-rural-appraisal.pdf</w:t>
              </w:r>
            </w:hyperlink>
            <w:r w:rsidRPr="00F3231A">
              <w:rPr>
                <w:i/>
                <w:iCs/>
              </w:rPr>
              <w:t xml:space="preserve"> </w:t>
            </w:r>
          </w:p>
        </w:tc>
      </w:tr>
    </w:tbl>
    <w:p w:rsidR="00437706" w:rsidRDefault="00437706" w:rsidP="00437706"/>
    <w:p w:rsidR="00437706" w:rsidRPr="003E4C38" w:rsidRDefault="00437706" w:rsidP="00480A56">
      <w:pPr>
        <w:pStyle w:val="Heading2"/>
        <w:spacing w:after="240"/>
        <w:rPr>
          <w:rFonts w:asciiTheme="minorHAnsi" w:hAnsiTheme="minorHAnsi"/>
          <w:b/>
          <w:bCs/>
          <w:color w:val="5B9BD5" w:themeColor="accent1"/>
          <w:sz w:val="24"/>
          <w:szCs w:val="24"/>
        </w:rPr>
      </w:pPr>
      <w:bookmarkStart w:id="15" w:name="_Toc463690055"/>
      <w:r w:rsidRPr="003E4C38">
        <w:rPr>
          <w:rFonts w:asciiTheme="minorHAnsi" w:hAnsiTheme="minorHAnsi"/>
          <w:b/>
          <w:bCs/>
          <w:color w:val="5B9BD5" w:themeColor="accent1"/>
          <w:sz w:val="24"/>
          <w:szCs w:val="24"/>
        </w:rPr>
        <w:t>Challenges with community-based targeting</w:t>
      </w:r>
      <w:bookmarkEnd w:id="15"/>
    </w:p>
    <w:p w:rsidR="00437706" w:rsidRDefault="00437706" w:rsidP="00437706">
      <w:r w:rsidRPr="00437706">
        <w:rPr>
          <w:b/>
          <w:bCs/>
          <w:i/>
          <w:iCs/>
        </w:rPr>
        <w:t>High risk of inclusion errors</w:t>
      </w:r>
      <w:r>
        <w:t>.  Powerful members of a community may insist that they or their family members are eligible.  This can lead to an exacerbation of power dynamics, if some people are included and others are excluded.  Seek to triangulate criteria and engage many people from the community to avoid this.</w:t>
      </w:r>
    </w:p>
    <w:p w:rsidR="00CF7DE7" w:rsidRDefault="00437706" w:rsidP="00437706">
      <w:r w:rsidRPr="00437706">
        <w:rPr>
          <w:b/>
          <w:bCs/>
          <w:i/>
          <w:iCs/>
        </w:rPr>
        <w:t>May be politically challenging</w:t>
      </w:r>
      <w:r>
        <w:t>.  Seek to include local staff in these types of discussions, who can help navigate local politics and ensure that the process is transparent.</w:t>
      </w:r>
    </w:p>
    <w:p w:rsidR="00340590" w:rsidRDefault="00340590" w:rsidP="00D6330F"/>
    <w:p w:rsidR="00437706" w:rsidRPr="003E4C38" w:rsidRDefault="00437706" w:rsidP="00437706">
      <w:pPr>
        <w:pStyle w:val="Heading2"/>
        <w:spacing w:after="240"/>
        <w:rPr>
          <w:rFonts w:asciiTheme="minorHAnsi" w:hAnsiTheme="minorHAnsi"/>
          <w:b/>
          <w:bCs/>
          <w:color w:val="5B9BD5" w:themeColor="accent1"/>
          <w:sz w:val="24"/>
          <w:szCs w:val="24"/>
        </w:rPr>
      </w:pPr>
      <w:bookmarkStart w:id="16" w:name="_Toc463690056"/>
      <w:r w:rsidRPr="003E4C38">
        <w:rPr>
          <w:rFonts w:asciiTheme="minorHAnsi" w:hAnsiTheme="minorHAnsi"/>
          <w:b/>
          <w:bCs/>
          <w:color w:val="5B9BD5" w:themeColor="accent1"/>
          <w:sz w:val="24"/>
          <w:szCs w:val="24"/>
        </w:rPr>
        <w:lastRenderedPageBreak/>
        <w:t>Opportunities with community-based targeting</w:t>
      </w:r>
      <w:bookmarkEnd w:id="16"/>
    </w:p>
    <w:p w:rsidR="00437706" w:rsidRDefault="00437706" w:rsidP="00D6330F">
      <w:r w:rsidRPr="00437706">
        <w:rPr>
          <w:b/>
          <w:bCs/>
          <w:i/>
          <w:iCs/>
        </w:rPr>
        <w:t>Communities own the program more completely</w:t>
      </w:r>
      <w:r>
        <w:t>.  This type of targeting enables good local ownership of the program and its outcomes.</w:t>
      </w:r>
    </w:p>
    <w:p w:rsidR="00437706" w:rsidRDefault="00437706" w:rsidP="00D6330F">
      <w:r w:rsidRPr="00CF7DE7">
        <w:rPr>
          <w:b/>
          <w:bCs/>
          <w:i/>
          <w:iCs/>
        </w:rPr>
        <w:t>Often lower-cost</w:t>
      </w:r>
      <w:r>
        <w:t xml:space="preserve">.  </w:t>
      </w:r>
      <w:r w:rsidR="00CF7DE7">
        <w:t>This type of targeting costs less than in-depth surveys.</w:t>
      </w:r>
    </w:p>
    <w:p w:rsidR="00CF7DE7" w:rsidRDefault="00CF7DE7" w:rsidP="00D6330F">
      <w:r w:rsidRPr="00CF7DE7">
        <w:rPr>
          <w:b/>
          <w:bCs/>
          <w:i/>
          <w:iCs/>
        </w:rPr>
        <w:t>Quicker than household surveys</w:t>
      </w:r>
      <w:r>
        <w:t>.  Community meetings often take less time than in-depth surveys, so this is appropriate if staff are few.</w:t>
      </w:r>
    </w:p>
    <w:p w:rsidR="00437706" w:rsidRDefault="00437706" w:rsidP="00D6330F"/>
    <w:p w:rsidR="00A779FD" w:rsidRPr="003E4C38" w:rsidRDefault="00F34500" w:rsidP="00932565">
      <w:pPr>
        <w:pStyle w:val="Heading1"/>
        <w:spacing w:after="240"/>
        <w:rPr>
          <w:rFonts w:asciiTheme="minorHAnsi" w:hAnsiTheme="minorHAnsi"/>
          <w:b/>
          <w:bCs/>
          <w:color w:val="auto"/>
          <w:sz w:val="28"/>
          <w:szCs w:val="28"/>
          <w:u w:val="single"/>
        </w:rPr>
      </w:pPr>
      <w:bookmarkStart w:id="17" w:name="_Toc463690057"/>
      <w:r w:rsidRPr="003E4C38">
        <w:rPr>
          <w:rFonts w:asciiTheme="minorHAnsi" w:hAnsiTheme="minorHAnsi"/>
          <w:b/>
          <w:bCs/>
          <w:color w:val="auto"/>
          <w:sz w:val="28"/>
          <w:szCs w:val="28"/>
          <w:u w:val="single"/>
        </w:rPr>
        <w:t xml:space="preserve">V, </w:t>
      </w:r>
      <w:r w:rsidR="00A779FD" w:rsidRPr="003E4C38">
        <w:rPr>
          <w:rFonts w:asciiTheme="minorHAnsi" w:hAnsiTheme="minorHAnsi"/>
          <w:b/>
          <w:bCs/>
          <w:color w:val="auto"/>
          <w:sz w:val="28"/>
          <w:szCs w:val="28"/>
          <w:u w:val="single"/>
        </w:rPr>
        <w:t>How to manage targeting when only a subset of the population is eligible</w:t>
      </w:r>
      <w:bookmarkEnd w:id="17"/>
    </w:p>
    <w:p w:rsidR="00A779FD" w:rsidRDefault="00C53FA8">
      <w:r>
        <w:t>When the risk of tensions or conflict is high because not everyone is eligible for cash transfers, consider the following strategies</w:t>
      </w:r>
      <w:r w:rsidR="007B33EE">
        <w:t>:</w:t>
      </w:r>
    </w:p>
    <w:p w:rsidR="007B33EE" w:rsidRDefault="007B33EE" w:rsidP="00C53FA8">
      <w:pPr>
        <w:pStyle w:val="ListParagraph"/>
        <w:numPr>
          <w:ilvl w:val="0"/>
          <w:numId w:val="11"/>
        </w:numPr>
      </w:pPr>
      <w:r>
        <w:t>Include community members, leaders, and beneficiaries in criteria selection</w:t>
      </w:r>
    </w:p>
    <w:p w:rsidR="007F7BC4" w:rsidRDefault="007F7BC4" w:rsidP="00C53FA8">
      <w:pPr>
        <w:pStyle w:val="ListParagraph"/>
        <w:numPr>
          <w:ilvl w:val="0"/>
          <w:numId w:val="11"/>
        </w:numPr>
      </w:pPr>
      <w:r>
        <w:t>Include community members, leaders, and beneficiaries in program design</w:t>
      </w:r>
    </w:p>
    <w:p w:rsidR="007B33EE" w:rsidRDefault="007B33EE" w:rsidP="00C53FA8">
      <w:pPr>
        <w:pStyle w:val="ListParagraph"/>
        <w:numPr>
          <w:ilvl w:val="0"/>
          <w:numId w:val="11"/>
        </w:numPr>
      </w:pPr>
      <w:r>
        <w:t>Seek counsel from community leaders, civil society groups, or other actors, on strategies for promoting understanding</w:t>
      </w:r>
    </w:p>
    <w:p w:rsidR="00C53FA8" w:rsidRDefault="007B33EE" w:rsidP="00C53FA8">
      <w:pPr>
        <w:pStyle w:val="ListParagraph"/>
        <w:numPr>
          <w:ilvl w:val="0"/>
          <w:numId w:val="11"/>
        </w:numPr>
      </w:pPr>
      <w:r>
        <w:t>Set up strong accountability mechanisms to enable complaints and feedback</w:t>
      </w:r>
    </w:p>
    <w:p w:rsidR="007B33EE" w:rsidRDefault="007B33EE" w:rsidP="005E6D8A">
      <w:pPr>
        <w:pStyle w:val="ListParagraph"/>
        <w:numPr>
          <w:ilvl w:val="0"/>
          <w:numId w:val="11"/>
        </w:numPr>
      </w:pPr>
      <w:r>
        <w:t>Design a program that can be adapted if necessary.</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7F7BC4" w:rsidTr="00E06458">
        <w:tc>
          <w:tcPr>
            <w:tcW w:w="9350" w:type="dxa"/>
            <w:shd w:val="clear" w:color="auto" w:fill="F2F2F2" w:themeFill="background1" w:themeFillShade="F2"/>
          </w:tcPr>
          <w:p w:rsidR="007F7BC4" w:rsidRPr="007F7BC4" w:rsidRDefault="007F7BC4" w:rsidP="007F7BC4">
            <w:pPr>
              <w:rPr>
                <w:b/>
                <w:bCs/>
              </w:rPr>
            </w:pPr>
            <w:r w:rsidRPr="007F7BC4">
              <w:rPr>
                <w:b/>
                <w:bCs/>
              </w:rPr>
              <w:t>The importance of community participation and transparency</w:t>
            </w:r>
          </w:p>
          <w:p w:rsidR="007F7BC4" w:rsidRDefault="007F7BC4" w:rsidP="007F7BC4"/>
          <w:p w:rsidR="007F7BC4" w:rsidRDefault="007F7BC4" w:rsidP="007F7BC4">
            <w:r>
              <w:t xml:space="preserve">A study of CTP in Zimbabwe concluded the following: </w:t>
            </w:r>
          </w:p>
          <w:p w:rsidR="007F7BC4" w:rsidRDefault="007F7BC4" w:rsidP="007F7BC4"/>
          <w:p w:rsidR="007F7BC4" w:rsidRPr="007F7BC4" w:rsidRDefault="007F7BC4" w:rsidP="007F7BC4">
            <w:r w:rsidRPr="007F7BC4">
              <w:t>“</w:t>
            </w:r>
            <w:r w:rsidRPr="00E06458">
              <w:rPr>
                <w:b/>
                <w:bCs/>
              </w:rPr>
              <w:t>Community participation</w:t>
            </w:r>
            <w:r w:rsidRPr="007F7BC4">
              <w:t xml:space="preserve">, combined with the </w:t>
            </w:r>
            <w:r w:rsidRPr="00E06458">
              <w:rPr>
                <w:b/>
                <w:bCs/>
              </w:rPr>
              <w:t>perceived impac</w:t>
            </w:r>
            <w:r w:rsidR="00E06458" w:rsidRPr="00E06458">
              <w:rPr>
                <w:b/>
                <w:bCs/>
              </w:rPr>
              <w:t>t of the cash transfer program</w:t>
            </w:r>
            <w:r w:rsidRPr="007F7BC4">
              <w:t>, led</w:t>
            </w:r>
          </w:p>
          <w:p w:rsidR="007F7BC4" w:rsidRPr="007F7BC4" w:rsidRDefault="007F7BC4" w:rsidP="007F7BC4">
            <w:r w:rsidRPr="007F7BC4">
              <w:t>Community</w:t>
            </w:r>
            <w:r w:rsidRPr="007F7BC4">
              <w:t xml:space="preserve"> members to speak enthus</w:t>
            </w:r>
            <w:r w:rsidR="00E06458">
              <w:t>iastically about the program</w:t>
            </w:r>
            <w:r w:rsidRPr="007F7BC4">
              <w:t>.</w:t>
            </w:r>
          </w:p>
          <w:p w:rsidR="007F7BC4" w:rsidRPr="007F7BC4" w:rsidRDefault="007F7BC4" w:rsidP="007F7BC4"/>
          <w:p w:rsidR="007F7BC4" w:rsidRPr="007F7BC4" w:rsidRDefault="007F7BC4" w:rsidP="007F7BC4">
            <w:r w:rsidRPr="007F7BC4">
              <w:t>“</w:t>
            </w:r>
            <w:r w:rsidRPr="007F7BC4">
              <w:t xml:space="preserve">We conclude that </w:t>
            </w:r>
            <w:r w:rsidRPr="00E06458">
              <w:rPr>
                <w:b/>
                <w:bCs/>
              </w:rPr>
              <w:t>community-led cash</w:t>
            </w:r>
            <w:r w:rsidRPr="00E06458">
              <w:rPr>
                <w:b/>
                <w:bCs/>
              </w:rPr>
              <w:t xml:space="preserve"> </w:t>
            </w:r>
            <w:r w:rsidR="00E06458" w:rsidRPr="00E06458">
              <w:rPr>
                <w:b/>
                <w:bCs/>
              </w:rPr>
              <w:t>transfer program</w:t>
            </w:r>
            <w:r w:rsidRPr="00E06458">
              <w:rPr>
                <w:b/>
                <w:bCs/>
              </w:rPr>
              <w:t>s have the potential to open up for possibilities of participation and community agency</w:t>
            </w:r>
            <w:r w:rsidRPr="007F7BC4">
              <w:t xml:space="preserve"> that</w:t>
            </w:r>
            <w:r w:rsidRPr="007F7BC4">
              <w:t xml:space="preserve"> </w:t>
            </w:r>
            <w:r w:rsidRPr="007F7BC4">
              <w:t>enable social acceptability and limit social divisiveness.</w:t>
            </w:r>
            <w:r w:rsidRPr="007F7BC4">
              <w:t>”</w:t>
            </w:r>
          </w:p>
          <w:p w:rsidR="007F7BC4" w:rsidRDefault="007F7BC4" w:rsidP="007F7BC4">
            <w:pPr>
              <w:rPr>
                <w:i/>
                <w:iCs/>
              </w:rPr>
            </w:pPr>
          </w:p>
          <w:p w:rsidR="007F7BC4" w:rsidRPr="007F7BC4" w:rsidRDefault="007F7BC4" w:rsidP="007F7BC4">
            <w:pPr>
              <w:rPr>
                <w:i/>
                <w:iCs/>
              </w:rPr>
            </w:pPr>
            <w:r w:rsidRPr="007F7BC4">
              <w:rPr>
                <w:i/>
                <w:iCs/>
              </w:rPr>
              <w:t xml:space="preserve">Source:  </w:t>
            </w:r>
            <w:proofErr w:type="spellStart"/>
            <w:r w:rsidRPr="007F7BC4">
              <w:rPr>
                <w:i/>
                <w:iCs/>
              </w:rPr>
              <w:t>Skovdal</w:t>
            </w:r>
            <w:proofErr w:type="spellEnd"/>
            <w:r w:rsidRPr="007F7BC4">
              <w:rPr>
                <w:i/>
                <w:iCs/>
              </w:rPr>
              <w:t xml:space="preserve"> et al. 2013. “Social acceptability and perceived impact of a community-led cash transfer </w:t>
            </w:r>
            <w:proofErr w:type="spellStart"/>
            <w:r w:rsidRPr="007F7BC4">
              <w:rPr>
                <w:i/>
                <w:iCs/>
              </w:rPr>
              <w:t>programme</w:t>
            </w:r>
            <w:proofErr w:type="spellEnd"/>
            <w:r w:rsidRPr="007F7BC4">
              <w:rPr>
                <w:i/>
                <w:iCs/>
              </w:rPr>
              <w:t xml:space="preserve"> in Zimbabwe.”  BMC Public Health, 13:342.</w:t>
            </w:r>
          </w:p>
        </w:tc>
      </w:tr>
    </w:tbl>
    <w:p w:rsidR="007F7BC4" w:rsidRDefault="007F7BC4" w:rsidP="007F7BC4"/>
    <w:p w:rsidR="005E6D8A" w:rsidRDefault="005E6D8A" w:rsidP="005E6D8A">
      <w:pPr>
        <w:pStyle w:val="ListParagraph"/>
        <w:rPr>
          <w:rFonts w:eastAsiaTheme="majorEastAsia" w:cstheme="majorBidi"/>
          <w:b/>
          <w:bCs/>
          <w:szCs w:val="22"/>
          <w:u w:val="single"/>
        </w:rPr>
      </w:pPr>
    </w:p>
    <w:p w:rsidR="00932565" w:rsidRPr="003E4C38" w:rsidRDefault="00F34500" w:rsidP="00480A56">
      <w:pPr>
        <w:pStyle w:val="Heading1"/>
        <w:spacing w:after="240"/>
        <w:rPr>
          <w:rFonts w:asciiTheme="minorHAnsi" w:hAnsiTheme="minorHAnsi"/>
          <w:b/>
          <w:bCs/>
          <w:color w:val="auto"/>
          <w:sz w:val="28"/>
          <w:szCs w:val="28"/>
          <w:u w:val="single"/>
        </w:rPr>
      </w:pPr>
      <w:bookmarkStart w:id="18" w:name="_Toc463690058"/>
      <w:r w:rsidRPr="003E4C38">
        <w:rPr>
          <w:rFonts w:asciiTheme="minorHAnsi" w:hAnsiTheme="minorHAnsi"/>
          <w:b/>
          <w:bCs/>
          <w:color w:val="auto"/>
          <w:sz w:val="28"/>
          <w:szCs w:val="28"/>
          <w:u w:val="single"/>
        </w:rPr>
        <w:t xml:space="preserve">VI. </w:t>
      </w:r>
      <w:r w:rsidR="00932565" w:rsidRPr="003E4C38">
        <w:rPr>
          <w:rFonts w:asciiTheme="minorHAnsi" w:hAnsiTheme="minorHAnsi"/>
          <w:b/>
          <w:bCs/>
          <w:color w:val="auto"/>
          <w:sz w:val="28"/>
          <w:szCs w:val="28"/>
          <w:u w:val="single"/>
        </w:rPr>
        <w:t>Targeting cash transfers for specialized groups (HIV, vulnerable children, victims of sexual violence, protection issues)</w:t>
      </w:r>
      <w:bookmarkEnd w:id="18"/>
    </w:p>
    <w:p w:rsidR="00340590" w:rsidRDefault="00932565" w:rsidP="00932565">
      <w:pPr>
        <w:rPr>
          <w:rFonts w:eastAsiaTheme="majorEastAsia" w:cstheme="majorBidi"/>
          <w:szCs w:val="22"/>
        </w:rPr>
      </w:pPr>
      <w:r>
        <w:rPr>
          <w:rFonts w:eastAsiaTheme="majorEastAsia" w:cstheme="majorBidi"/>
          <w:szCs w:val="22"/>
        </w:rPr>
        <w:t>There is little</w:t>
      </w:r>
      <w:r w:rsidR="00495AA5">
        <w:rPr>
          <w:rFonts w:eastAsiaTheme="majorEastAsia" w:cstheme="majorBidi"/>
          <w:szCs w:val="22"/>
        </w:rPr>
        <w:t xml:space="preserve"> (but growing)</w:t>
      </w:r>
      <w:r>
        <w:rPr>
          <w:rFonts w:eastAsiaTheme="majorEastAsia" w:cstheme="majorBidi"/>
          <w:szCs w:val="22"/>
        </w:rPr>
        <w:t xml:space="preserve"> evidence to date on best practices for identifying groups with particular special needs and risk of stigma.  </w:t>
      </w:r>
      <w:r w:rsidR="00340590">
        <w:rPr>
          <w:rFonts w:eastAsiaTheme="majorEastAsia" w:cstheme="majorBidi"/>
          <w:szCs w:val="22"/>
        </w:rPr>
        <w:t>Nonetheless, a few considerations for this type of targeting:</w:t>
      </w:r>
    </w:p>
    <w:p w:rsidR="00340590" w:rsidRPr="00340590" w:rsidRDefault="00340590" w:rsidP="00340590">
      <w:pPr>
        <w:pStyle w:val="ListParagraph"/>
        <w:numPr>
          <w:ilvl w:val="0"/>
          <w:numId w:val="12"/>
        </w:numPr>
        <w:rPr>
          <w:rFonts w:eastAsiaTheme="majorEastAsia" w:cstheme="majorBidi"/>
          <w:szCs w:val="22"/>
        </w:rPr>
      </w:pPr>
      <w:r w:rsidRPr="00340590">
        <w:rPr>
          <w:rFonts w:eastAsiaTheme="majorEastAsia" w:cstheme="majorBidi"/>
          <w:b/>
          <w:bCs/>
          <w:szCs w:val="22"/>
        </w:rPr>
        <w:t>HIV</w:t>
      </w:r>
      <w:r>
        <w:rPr>
          <w:rFonts w:eastAsiaTheme="majorEastAsia" w:cstheme="majorBidi"/>
          <w:szCs w:val="22"/>
        </w:rPr>
        <w:t>.  [coming soon]</w:t>
      </w:r>
    </w:p>
    <w:p w:rsidR="00340590" w:rsidRDefault="00340590" w:rsidP="00340590">
      <w:pPr>
        <w:pStyle w:val="ListParagraph"/>
        <w:numPr>
          <w:ilvl w:val="0"/>
          <w:numId w:val="12"/>
        </w:numPr>
        <w:rPr>
          <w:rFonts w:eastAsiaTheme="majorEastAsia" w:cstheme="majorBidi"/>
          <w:szCs w:val="22"/>
        </w:rPr>
      </w:pPr>
      <w:r w:rsidRPr="00340590">
        <w:rPr>
          <w:rFonts w:eastAsiaTheme="majorEastAsia" w:cstheme="majorBidi"/>
          <w:b/>
          <w:bCs/>
          <w:szCs w:val="22"/>
        </w:rPr>
        <w:lastRenderedPageBreak/>
        <w:t>Victims of sexual violence</w:t>
      </w:r>
      <w:r>
        <w:rPr>
          <w:rFonts w:eastAsiaTheme="majorEastAsia" w:cstheme="majorBidi"/>
          <w:szCs w:val="22"/>
        </w:rPr>
        <w:t>.  A UNHCR report suggests household surveys with yes/ no answers to identify victims of sexual violence.  Women’s groups, hospitals or clinics, or community leaders may be other sources of information on this group.</w:t>
      </w:r>
    </w:p>
    <w:p w:rsidR="00932565" w:rsidRPr="00495AA5" w:rsidRDefault="00340590" w:rsidP="00A87F30">
      <w:pPr>
        <w:pStyle w:val="ListParagraph"/>
        <w:numPr>
          <w:ilvl w:val="0"/>
          <w:numId w:val="12"/>
        </w:numPr>
        <w:rPr>
          <w:rFonts w:eastAsiaTheme="majorEastAsia" w:cstheme="majorBidi"/>
          <w:szCs w:val="22"/>
        </w:rPr>
      </w:pPr>
      <w:r w:rsidRPr="00495AA5">
        <w:rPr>
          <w:rFonts w:eastAsiaTheme="majorEastAsia" w:cstheme="majorBidi"/>
          <w:b/>
          <w:bCs/>
          <w:szCs w:val="22"/>
        </w:rPr>
        <w:t>Vulnerable children</w:t>
      </w:r>
      <w:r w:rsidRPr="00495AA5">
        <w:rPr>
          <w:rFonts w:eastAsiaTheme="majorEastAsia" w:cstheme="majorBidi"/>
          <w:szCs w:val="22"/>
        </w:rPr>
        <w:t xml:space="preserve">.  </w:t>
      </w:r>
      <w:r w:rsidR="00495AA5" w:rsidRPr="00495AA5">
        <w:rPr>
          <w:rFonts w:eastAsiaTheme="majorEastAsia" w:cstheme="majorBidi"/>
          <w:szCs w:val="22"/>
        </w:rPr>
        <w:t>C</w:t>
      </w:r>
      <w:r w:rsidR="00495AA5" w:rsidRPr="00495AA5">
        <w:rPr>
          <w:rFonts w:eastAsiaTheme="majorEastAsia" w:cstheme="majorBidi"/>
          <w:szCs w:val="22"/>
        </w:rPr>
        <w:t>ommunity participation can help reduce jealousy in vulnerable children programs.</w:t>
      </w:r>
      <w:r w:rsidR="00495AA5">
        <w:rPr>
          <w:rStyle w:val="FootnoteReference"/>
          <w:rFonts w:eastAsiaTheme="majorEastAsia" w:cstheme="majorBidi"/>
          <w:szCs w:val="22"/>
        </w:rPr>
        <w:footnoteReference w:id="3"/>
      </w:r>
      <w:r w:rsidR="00495AA5" w:rsidRPr="00495AA5">
        <w:rPr>
          <w:rFonts w:eastAsiaTheme="majorEastAsia" w:cstheme="majorBidi"/>
          <w:szCs w:val="22"/>
        </w:rPr>
        <w:t xml:space="preserve">  However, there is still no one targeting method that works best for identifying vulnerable children.  </w:t>
      </w:r>
      <w:r w:rsidR="00932565" w:rsidRPr="00495AA5">
        <w:rPr>
          <w:rFonts w:eastAsiaTheme="majorEastAsia" w:cstheme="majorBidi"/>
          <w:szCs w:val="22"/>
        </w:rPr>
        <w:t xml:space="preserve">A recent study in Zimbabwe indicated that none of the methods they used (categorical targeting using demographic criteria; categorical targeting using dependency ratios; </w:t>
      </w:r>
      <w:proofErr w:type="gramStart"/>
      <w:r w:rsidR="00932565" w:rsidRPr="00495AA5">
        <w:rPr>
          <w:rFonts w:eastAsiaTheme="majorEastAsia" w:cstheme="majorBidi"/>
          <w:szCs w:val="22"/>
        </w:rPr>
        <w:t>and</w:t>
      </w:r>
      <w:proofErr w:type="gramEnd"/>
      <w:r w:rsidR="00932565" w:rsidRPr="00495AA5">
        <w:rPr>
          <w:rFonts w:eastAsiaTheme="majorEastAsia" w:cstheme="majorBidi"/>
          <w:szCs w:val="22"/>
        </w:rPr>
        <w:t xml:space="preserve"> community-based targeting using wealth ranking) were able to </w:t>
      </w:r>
      <w:r w:rsidRPr="00495AA5">
        <w:rPr>
          <w:rFonts w:eastAsiaTheme="majorEastAsia" w:cstheme="majorBidi"/>
          <w:szCs w:val="22"/>
        </w:rPr>
        <w:t>successfully target vulnerable children for cash transfers</w:t>
      </w:r>
      <w:r w:rsidR="00495AA5">
        <w:rPr>
          <w:rStyle w:val="FootnoteReference"/>
          <w:rFonts w:eastAsiaTheme="majorEastAsia" w:cstheme="majorBidi"/>
          <w:szCs w:val="22"/>
        </w:rPr>
        <w:footnoteReference w:id="4"/>
      </w:r>
      <w:r w:rsidRPr="00495AA5">
        <w:rPr>
          <w:rFonts w:eastAsiaTheme="majorEastAsia" w:cstheme="majorBidi"/>
          <w:szCs w:val="22"/>
        </w:rPr>
        <w:t>.  Wealth-ranking was most promising in that study.</w:t>
      </w:r>
      <w:r w:rsidR="00932565" w:rsidRPr="00495AA5">
        <w:rPr>
          <w:rFonts w:eastAsiaTheme="majorEastAsia" w:cstheme="majorBidi"/>
          <w:szCs w:val="22"/>
        </w:rPr>
        <w:t xml:space="preserve"> </w:t>
      </w:r>
    </w:p>
    <w:p w:rsidR="00495AA5" w:rsidRDefault="00495AA5" w:rsidP="00495AA5">
      <w:pPr>
        <w:pStyle w:val="ListParagraph"/>
        <w:rPr>
          <w:rFonts w:eastAsiaTheme="majorEastAsia" w:cstheme="majorBidi"/>
          <w:b/>
          <w:bCs/>
          <w:szCs w:val="22"/>
        </w:rPr>
      </w:pPr>
    </w:p>
    <w:p w:rsidR="00932565" w:rsidRPr="00932565" w:rsidRDefault="00932565" w:rsidP="00932565">
      <w:pPr>
        <w:rPr>
          <w:rFonts w:eastAsiaTheme="majorEastAsia" w:cstheme="majorBidi"/>
          <w:b/>
          <w:bCs/>
          <w:szCs w:val="22"/>
          <w:u w:val="single"/>
        </w:rPr>
      </w:pPr>
    </w:p>
    <w:p w:rsidR="00CA129E" w:rsidRPr="003E4C38" w:rsidRDefault="00F34500">
      <w:pPr>
        <w:rPr>
          <w:rFonts w:eastAsiaTheme="majorEastAsia" w:cstheme="majorBidi"/>
          <w:b/>
          <w:bCs/>
          <w:sz w:val="28"/>
          <w:szCs w:val="28"/>
          <w:u w:val="single"/>
        </w:rPr>
      </w:pPr>
      <w:r w:rsidRPr="003E4C38">
        <w:rPr>
          <w:rFonts w:eastAsiaTheme="majorEastAsia" w:cstheme="majorBidi"/>
          <w:b/>
          <w:bCs/>
          <w:sz w:val="28"/>
          <w:szCs w:val="28"/>
          <w:u w:val="single"/>
        </w:rPr>
        <w:t xml:space="preserve">VII. </w:t>
      </w:r>
      <w:r w:rsidR="00CA129E" w:rsidRPr="003E4C38">
        <w:rPr>
          <w:rFonts w:eastAsiaTheme="majorEastAsia" w:cstheme="majorBidi"/>
          <w:b/>
          <w:bCs/>
          <w:sz w:val="28"/>
          <w:szCs w:val="28"/>
          <w:u w:val="single"/>
        </w:rPr>
        <w:t>Challenges with targeting for cash</w:t>
      </w:r>
    </w:p>
    <w:p w:rsidR="00CA129E" w:rsidRDefault="00CA129E">
      <w:r>
        <w:t>Beneficiary selection for cash programs can be more challenging than with other forms of assistance, since people may self-select to opt out of in-kind or other forms of assistance more readily than cash assistance</w:t>
      </w:r>
      <w:r w:rsidR="00C53FA8">
        <w:t>.</w:t>
      </w:r>
      <w:r>
        <w:t xml:space="preserve">  To that end, targeting may be more difficult in the following ways:</w:t>
      </w:r>
    </w:p>
    <w:p w:rsidR="00CA129E" w:rsidRDefault="00CA129E" w:rsidP="00CA129E">
      <w:pPr>
        <w:pStyle w:val="ListParagraph"/>
        <w:numPr>
          <w:ilvl w:val="0"/>
          <w:numId w:val="1"/>
        </w:numPr>
      </w:pPr>
      <w:r w:rsidRPr="005E6D8A">
        <w:rPr>
          <w:b/>
          <w:bCs/>
          <w:i/>
          <w:iCs/>
        </w:rPr>
        <w:t>Risks of inclusion and exclusion is high</w:t>
      </w:r>
      <w:r>
        <w:t>.  How can we ensure that the most vulnerable people are receiving cash?</w:t>
      </w:r>
    </w:p>
    <w:p w:rsidR="00CA129E" w:rsidRDefault="00CA129E" w:rsidP="00CA129E">
      <w:pPr>
        <w:pStyle w:val="ListParagraph"/>
        <w:numPr>
          <w:ilvl w:val="0"/>
          <w:numId w:val="1"/>
        </w:numPr>
      </w:pPr>
      <w:r w:rsidRPr="005E6D8A">
        <w:rPr>
          <w:b/>
          <w:bCs/>
          <w:i/>
          <w:iCs/>
        </w:rPr>
        <w:t>Safety may be a concern for targeted recipients of cash</w:t>
      </w:r>
      <w:r>
        <w:t>.  If other community members know that only some people are receiving cash, will they be at risk of theft or violence?</w:t>
      </w:r>
    </w:p>
    <w:p w:rsidR="00C53FA8" w:rsidRDefault="00C53FA8" w:rsidP="00C53FA8">
      <w:r>
        <w:t xml:space="preserve">Take care to identify these and other risks in targeting, and address them in program design.  Good community engagement and involvement in beneficiary targeting, open communication and transparency around criteria and beneficiary selection, and strong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53FA8" w:rsidTr="003E4C38">
        <w:tc>
          <w:tcPr>
            <w:tcW w:w="9350" w:type="dxa"/>
            <w:shd w:val="clear" w:color="auto" w:fill="F2F2F2" w:themeFill="background1" w:themeFillShade="F2"/>
          </w:tcPr>
          <w:p w:rsidR="00340590" w:rsidRDefault="00C53FA8" w:rsidP="00480A56">
            <w:pPr>
              <w:pStyle w:val="Heading1"/>
              <w:spacing w:before="0"/>
              <w:outlineLvl w:val="0"/>
              <w:rPr>
                <w:rFonts w:asciiTheme="minorHAnsi" w:hAnsiTheme="minorHAnsi"/>
                <w:b/>
                <w:bCs/>
                <w:color w:val="auto"/>
                <w:sz w:val="22"/>
                <w:szCs w:val="22"/>
              </w:rPr>
            </w:pPr>
            <w:bookmarkStart w:id="19" w:name="_Toc463690059"/>
            <w:r w:rsidRPr="00340590">
              <w:rPr>
                <w:rFonts w:asciiTheme="minorHAnsi" w:hAnsiTheme="minorHAnsi"/>
                <w:b/>
                <w:bCs/>
                <w:color w:val="auto"/>
                <w:sz w:val="22"/>
                <w:szCs w:val="22"/>
              </w:rPr>
              <w:t>Checklist for good targeting strategies</w:t>
            </w:r>
            <w:bookmarkEnd w:id="19"/>
          </w:p>
          <w:p w:rsidR="00C53FA8" w:rsidRPr="00C53FA8" w:rsidRDefault="00C53FA8" w:rsidP="00C53FA8">
            <w:pPr>
              <w:numPr>
                <w:ilvl w:val="0"/>
                <w:numId w:val="10"/>
              </w:numPr>
              <w:ind w:left="994"/>
              <w:contextualSpacing/>
              <w:rPr>
                <w:rFonts w:ascii="Times New Roman" w:eastAsia="Times New Roman" w:hAnsi="Times New Roman" w:cs="Times New Roman"/>
                <w:szCs w:val="22"/>
              </w:rPr>
            </w:pPr>
            <w:r w:rsidRPr="00C53FA8">
              <w:rPr>
                <w:rFonts w:eastAsiaTheme="minorEastAsia" w:hAnsi="Calibri"/>
                <w:color w:val="000000" w:themeColor="text1"/>
                <w:kern w:val="24"/>
                <w:szCs w:val="22"/>
              </w:rPr>
              <w:t xml:space="preserve">Potential for </w:t>
            </w:r>
            <w:r w:rsidRPr="00C53FA8">
              <w:rPr>
                <w:rFonts w:eastAsiaTheme="minorEastAsia" w:hAnsi="Calibri"/>
                <w:b/>
                <w:bCs/>
                <w:color w:val="000000" w:themeColor="text1"/>
                <w:kern w:val="24"/>
                <w:szCs w:val="22"/>
              </w:rPr>
              <w:t>scale-up</w:t>
            </w:r>
            <w:r w:rsidR="00340590">
              <w:rPr>
                <w:rFonts w:eastAsiaTheme="minorEastAsia" w:hAnsi="Calibri"/>
                <w:color w:val="000000" w:themeColor="text1"/>
                <w:kern w:val="24"/>
                <w:szCs w:val="22"/>
              </w:rPr>
              <w:t xml:space="preserve"> if necessary</w:t>
            </w:r>
          </w:p>
          <w:p w:rsidR="00C53FA8" w:rsidRPr="00C53FA8" w:rsidRDefault="00C53FA8" w:rsidP="00C53FA8">
            <w:pPr>
              <w:numPr>
                <w:ilvl w:val="0"/>
                <w:numId w:val="10"/>
              </w:numPr>
              <w:ind w:left="994"/>
              <w:contextualSpacing/>
              <w:rPr>
                <w:rFonts w:ascii="Times New Roman" w:eastAsia="Times New Roman" w:hAnsi="Times New Roman" w:cs="Times New Roman"/>
                <w:szCs w:val="22"/>
              </w:rPr>
            </w:pPr>
            <w:r w:rsidRPr="00C53FA8">
              <w:rPr>
                <w:rFonts w:eastAsiaTheme="minorEastAsia" w:hAnsi="Calibri"/>
                <w:color w:val="000000" w:themeColor="text1"/>
                <w:kern w:val="24"/>
                <w:szCs w:val="22"/>
              </w:rPr>
              <w:t xml:space="preserve">Reasonable </w:t>
            </w:r>
            <w:r w:rsidRPr="00C53FA8">
              <w:rPr>
                <w:rFonts w:eastAsiaTheme="minorEastAsia" w:hAnsi="Calibri"/>
                <w:b/>
                <w:bCs/>
                <w:color w:val="000000" w:themeColor="text1"/>
                <w:kern w:val="24"/>
                <w:szCs w:val="22"/>
              </w:rPr>
              <w:t xml:space="preserve">time &amp; cost of surveying </w:t>
            </w:r>
            <w:r w:rsidR="00E763C1">
              <w:rPr>
                <w:rFonts w:eastAsiaTheme="minorEastAsia" w:hAnsi="Calibri"/>
                <w:color w:val="000000" w:themeColor="text1"/>
                <w:kern w:val="24"/>
                <w:szCs w:val="22"/>
              </w:rPr>
              <w:t>&amp; regular re-surveying</w:t>
            </w:r>
          </w:p>
          <w:p w:rsidR="00C53FA8" w:rsidRPr="00C53FA8" w:rsidRDefault="00C53FA8" w:rsidP="00C53FA8">
            <w:pPr>
              <w:numPr>
                <w:ilvl w:val="0"/>
                <w:numId w:val="10"/>
              </w:numPr>
              <w:ind w:left="994"/>
              <w:contextualSpacing/>
              <w:rPr>
                <w:rFonts w:ascii="Times New Roman" w:eastAsia="Times New Roman" w:hAnsi="Times New Roman" w:cs="Times New Roman"/>
                <w:szCs w:val="22"/>
              </w:rPr>
            </w:pPr>
            <w:r w:rsidRPr="00C53FA8">
              <w:rPr>
                <w:rFonts w:eastAsiaTheme="minorEastAsia" w:hAnsi="Calibri"/>
                <w:b/>
                <w:bCs/>
                <w:color w:val="000000" w:themeColor="text1"/>
                <w:kern w:val="24"/>
                <w:szCs w:val="22"/>
              </w:rPr>
              <w:t>Accuracy</w:t>
            </w:r>
            <w:r w:rsidRPr="00C53FA8">
              <w:rPr>
                <w:rFonts w:eastAsiaTheme="minorEastAsia" w:hAnsi="Calibri"/>
                <w:color w:val="000000" w:themeColor="text1"/>
                <w:kern w:val="24"/>
                <w:szCs w:val="22"/>
              </w:rPr>
              <w:t xml:space="preserve"> (minimize inclusion and exclusion errors)</w:t>
            </w:r>
          </w:p>
          <w:p w:rsidR="00C53FA8" w:rsidRPr="00C53FA8" w:rsidRDefault="00C53FA8" w:rsidP="00C53FA8">
            <w:pPr>
              <w:numPr>
                <w:ilvl w:val="0"/>
                <w:numId w:val="10"/>
              </w:numPr>
              <w:ind w:left="994"/>
              <w:contextualSpacing/>
              <w:rPr>
                <w:rFonts w:ascii="Times New Roman" w:eastAsia="Times New Roman" w:hAnsi="Times New Roman" w:cs="Times New Roman"/>
                <w:szCs w:val="22"/>
              </w:rPr>
            </w:pPr>
            <w:r w:rsidRPr="00C53FA8">
              <w:rPr>
                <w:rFonts w:eastAsiaTheme="minorEastAsia" w:hAnsi="Calibri"/>
                <w:color w:val="000000" w:themeColor="text1"/>
                <w:kern w:val="24"/>
                <w:szCs w:val="22"/>
              </w:rPr>
              <w:t xml:space="preserve">Community and government perceptions of </w:t>
            </w:r>
            <w:r w:rsidRPr="00C53FA8">
              <w:rPr>
                <w:rFonts w:eastAsiaTheme="minorEastAsia" w:hAnsi="Calibri"/>
                <w:b/>
                <w:bCs/>
                <w:color w:val="000000" w:themeColor="text1"/>
                <w:kern w:val="24"/>
                <w:szCs w:val="22"/>
              </w:rPr>
              <w:t>fairness</w:t>
            </w:r>
          </w:p>
          <w:p w:rsidR="00C53FA8" w:rsidRPr="00C53FA8" w:rsidRDefault="00C53FA8" w:rsidP="00C53FA8">
            <w:pPr>
              <w:numPr>
                <w:ilvl w:val="0"/>
                <w:numId w:val="10"/>
              </w:numPr>
              <w:ind w:left="994"/>
              <w:contextualSpacing/>
              <w:rPr>
                <w:rFonts w:ascii="Times New Roman" w:eastAsia="Times New Roman" w:hAnsi="Times New Roman" w:cs="Times New Roman"/>
                <w:szCs w:val="22"/>
              </w:rPr>
            </w:pPr>
            <w:r w:rsidRPr="00C53FA8">
              <w:rPr>
                <w:rFonts w:eastAsiaTheme="minorEastAsia" w:hAnsi="Calibri"/>
                <w:color w:val="000000" w:themeColor="text1"/>
                <w:kern w:val="24"/>
                <w:szCs w:val="22"/>
              </w:rPr>
              <w:t xml:space="preserve">Is </w:t>
            </w:r>
            <w:r w:rsidRPr="00C53FA8">
              <w:rPr>
                <w:rFonts w:eastAsiaTheme="minorEastAsia" w:hAnsi="Calibri"/>
                <w:b/>
                <w:bCs/>
                <w:color w:val="000000" w:themeColor="text1"/>
                <w:kern w:val="24"/>
                <w:szCs w:val="22"/>
              </w:rPr>
              <w:t>ok for budget</w:t>
            </w:r>
          </w:p>
          <w:p w:rsidR="00C53FA8" w:rsidRPr="00C53FA8" w:rsidRDefault="00C53FA8" w:rsidP="00C53FA8">
            <w:pPr>
              <w:numPr>
                <w:ilvl w:val="0"/>
                <w:numId w:val="10"/>
              </w:numPr>
              <w:ind w:left="994"/>
              <w:contextualSpacing/>
              <w:rPr>
                <w:rFonts w:ascii="Times New Roman" w:eastAsia="Times New Roman" w:hAnsi="Times New Roman" w:cs="Times New Roman"/>
                <w:szCs w:val="22"/>
              </w:rPr>
            </w:pPr>
            <w:r w:rsidRPr="00C53FA8">
              <w:rPr>
                <w:rFonts w:eastAsiaTheme="minorEastAsia" w:hAnsi="Calibri"/>
                <w:color w:val="000000" w:themeColor="text1"/>
                <w:kern w:val="24"/>
                <w:szCs w:val="22"/>
              </w:rPr>
              <w:t xml:space="preserve">Includes an </w:t>
            </w:r>
            <w:r w:rsidRPr="00C53FA8">
              <w:rPr>
                <w:rFonts w:eastAsiaTheme="minorEastAsia" w:hAnsi="Calibri"/>
                <w:b/>
                <w:bCs/>
                <w:color w:val="000000" w:themeColor="text1"/>
                <w:kern w:val="24"/>
                <w:szCs w:val="22"/>
              </w:rPr>
              <w:t>exit strategy</w:t>
            </w:r>
          </w:p>
          <w:p w:rsidR="00C53FA8" w:rsidRPr="00C53FA8" w:rsidRDefault="00C53FA8" w:rsidP="00C53FA8">
            <w:pPr>
              <w:numPr>
                <w:ilvl w:val="0"/>
                <w:numId w:val="10"/>
              </w:numPr>
              <w:ind w:left="994"/>
              <w:contextualSpacing/>
              <w:rPr>
                <w:rFonts w:ascii="Times New Roman" w:eastAsia="Times New Roman" w:hAnsi="Times New Roman" w:cs="Times New Roman"/>
                <w:szCs w:val="22"/>
              </w:rPr>
            </w:pPr>
            <w:r w:rsidRPr="00C53FA8">
              <w:rPr>
                <w:rFonts w:eastAsiaTheme="minorEastAsia" w:hAnsi="Calibri"/>
                <w:color w:val="000000" w:themeColor="text1"/>
                <w:kern w:val="24"/>
                <w:szCs w:val="22"/>
              </w:rPr>
              <w:t xml:space="preserve">Is </w:t>
            </w:r>
            <w:r w:rsidRPr="00C53FA8">
              <w:rPr>
                <w:rFonts w:eastAsiaTheme="minorEastAsia" w:hAnsi="Calibri"/>
                <w:b/>
                <w:bCs/>
                <w:color w:val="000000" w:themeColor="text1"/>
                <w:kern w:val="24"/>
                <w:szCs w:val="22"/>
              </w:rPr>
              <w:t>simple</w:t>
            </w:r>
            <w:r w:rsidRPr="00C53FA8">
              <w:rPr>
                <w:rFonts w:eastAsiaTheme="minorEastAsia" w:hAnsi="Calibri"/>
                <w:color w:val="000000" w:themeColor="text1"/>
                <w:kern w:val="24"/>
                <w:szCs w:val="22"/>
              </w:rPr>
              <w:t xml:space="preserve"> and </w:t>
            </w:r>
            <w:r w:rsidRPr="00C53FA8">
              <w:rPr>
                <w:rFonts w:eastAsiaTheme="minorEastAsia" w:hAnsi="Calibri"/>
                <w:b/>
                <w:bCs/>
                <w:color w:val="000000" w:themeColor="text1"/>
                <w:kern w:val="24"/>
                <w:szCs w:val="22"/>
              </w:rPr>
              <w:t xml:space="preserve">easy to communicate </w:t>
            </w:r>
            <w:r w:rsidRPr="00C53FA8">
              <w:rPr>
                <w:rFonts w:eastAsiaTheme="minorEastAsia" w:hAnsi="Calibri"/>
                <w:color w:val="000000" w:themeColor="text1"/>
                <w:kern w:val="24"/>
                <w:szCs w:val="22"/>
              </w:rPr>
              <w:t>what people are entitled to, enabling people to demand and access transfers</w:t>
            </w:r>
          </w:p>
          <w:p w:rsidR="00C53FA8" w:rsidRDefault="00C53FA8" w:rsidP="00F6782B"/>
        </w:tc>
      </w:tr>
    </w:tbl>
    <w:p w:rsidR="00932565" w:rsidRDefault="00932565" w:rsidP="00F6782B"/>
    <w:p w:rsidR="00932565" w:rsidRDefault="00932565" w:rsidP="00F6782B"/>
    <w:p w:rsidR="00F6782B" w:rsidRPr="003E4C38" w:rsidRDefault="00F34500" w:rsidP="00932565">
      <w:pPr>
        <w:pStyle w:val="Heading1"/>
        <w:rPr>
          <w:rFonts w:asciiTheme="minorHAnsi" w:hAnsiTheme="minorHAnsi"/>
          <w:sz w:val="28"/>
          <w:szCs w:val="28"/>
        </w:rPr>
      </w:pPr>
      <w:bookmarkStart w:id="20" w:name="_Toc463690060"/>
      <w:r w:rsidRPr="003E4C38">
        <w:rPr>
          <w:rFonts w:asciiTheme="minorHAnsi" w:hAnsiTheme="minorHAnsi"/>
          <w:b/>
          <w:bCs/>
          <w:color w:val="auto"/>
          <w:sz w:val="28"/>
          <w:szCs w:val="28"/>
          <w:u w:val="single"/>
        </w:rPr>
        <w:lastRenderedPageBreak/>
        <w:t xml:space="preserve">VIII. </w:t>
      </w:r>
      <w:r w:rsidR="00F6782B" w:rsidRPr="003E4C38">
        <w:rPr>
          <w:rFonts w:asciiTheme="minorHAnsi" w:hAnsiTheme="minorHAnsi"/>
          <w:b/>
          <w:bCs/>
          <w:color w:val="auto"/>
          <w:sz w:val="28"/>
          <w:szCs w:val="28"/>
          <w:u w:val="single"/>
        </w:rPr>
        <w:t>Sources</w:t>
      </w:r>
      <w:r w:rsidR="00F6782B" w:rsidRPr="003E4C38">
        <w:rPr>
          <w:rFonts w:asciiTheme="minorHAnsi" w:hAnsiTheme="minorHAnsi"/>
          <w:sz w:val="28"/>
          <w:szCs w:val="28"/>
        </w:rPr>
        <w:t>:</w:t>
      </w:r>
      <w:bookmarkEnd w:id="20"/>
      <w:r w:rsidR="00F6782B" w:rsidRPr="003E4C38">
        <w:rPr>
          <w:rFonts w:asciiTheme="minorHAnsi" w:hAnsiTheme="minorHAnsi"/>
          <w:sz w:val="28"/>
          <w:szCs w:val="28"/>
        </w:rPr>
        <w:t xml:space="preserve">  </w:t>
      </w:r>
    </w:p>
    <w:p w:rsidR="00F6782B" w:rsidRDefault="00F6782B" w:rsidP="00D409C8">
      <w:proofErr w:type="spellStart"/>
      <w:r w:rsidRPr="00BE539C">
        <w:t>CaLP</w:t>
      </w:r>
      <w:proofErr w:type="spellEnd"/>
      <w:r w:rsidRPr="00BE539C">
        <w:t xml:space="preserve">, UNHCR, 2016. </w:t>
      </w:r>
      <w:r w:rsidRPr="00BE539C">
        <w:rPr>
          <w:i/>
          <w:iCs/>
        </w:rPr>
        <w:t xml:space="preserve">Operational Guidance and </w:t>
      </w:r>
      <w:proofErr w:type="spellStart"/>
      <w:r w:rsidRPr="00BE539C">
        <w:rPr>
          <w:i/>
          <w:iCs/>
        </w:rPr>
        <w:t>Tooklit</w:t>
      </w:r>
      <w:proofErr w:type="spellEnd"/>
      <w:r w:rsidRPr="00BE539C">
        <w:rPr>
          <w:i/>
          <w:iCs/>
        </w:rPr>
        <w:t xml:space="preserve"> for Multi-purpose Cash Grants</w:t>
      </w:r>
      <w:r w:rsidR="00D409C8" w:rsidRPr="00BE539C">
        <w:t xml:space="preserve">.  </w:t>
      </w:r>
      <w:r w:rsidR="00BE539C">
        <w:t>“</w:t>
      </w:r>
      <w:r w:rsidR="00D409C8" w:rsidRPr="00BE539C">
        <w:t>Part 1.1 Vulnerability Analysis from a crisis-specific socio-economic perspective.</w:t>
      </w:r>
      <w:r w:rsidR="00BE539C">
        <w:t>”</w:t>
      </w:r>
      <w:r w:rsidR="00D409C8" w:rsidRPr="00BE539C">
        <w:t xml:space="preserve">  </w:t>
      </w:r>
      <w:hyperlink r:id="rId11" w:history="1">
        <w:r w:rsidR="00D409C8" w:rsidRPr="00BE539C">
          <w:rPr>
            <w:rStyle w:val="Hyperlink"/>
          </w:rPr>
          <w:t>http://www.cashlearning.org/downloads/mpg-toolkit-pdfs/mpg-part1.1.pdf</w:t>
        </w:r>
      </w:hyperlink>
      <w:r w:rsidR="00D409C8" w:rsidRPr="00BE539C">
        <w:t xml:space="preserve"> </w:t>
      </w:r>
    </w:p>
    <w:p w:rsidR="00CF7DE7" w:rsidRPr="00BE539C" w:rsidRDefault="00CF7DE7" w:rsidP="00D409C8">
      <w:r>
        <w:t xml:space="preserve">CRS. Rapid Rural Appraisal and Participatory Rural Appraisal.  2008.  Baltimore: CRS.  </w:t>
      </w:r>
      <w:hyperlink r:id="rId12" w:history="1">
        <w:r w:rsidRPr="007A3379">
          <w:rPr>
            <w:rStyle w:val="Hyperlink"/>
          </w:rPr>
          <w:t>http://www.crs.org/sites/default/files/tools-research/rapid-rural-appraisal-and-participatory-rural-appraisal.pdf</w:t>
        </w:r>
      </w:hyperlink>
      <w:r>
        <w:t xml:space="preserve"> </w:t>
      </w:r>
    </w:p>
    <w:p w:rsidR="00F6782B" w:rsidRPr="00BE539C" w:rsidRDefault="00F6782B" w:rsidP="00F6782B">
      <w:r w:rsidRPr="00BE539C">
        <w:t xml:space="preserve">Goodman, R. Feb. 2013.  </w:t>
      </w:r>
      <w:r w:rsidRPr="00BE539C">
        <w:rPr>
          <w:i/>
          <w:iCs/>
        </w:rPr>
        <w:t>Haiti: Building National Safety Nets</w:t>
      </w:r>
      <w:r w:rsidRPr="00BE539C">
        <w:t xml:space="preserve">. </w:t>
      </w:r>
    </w:p>
    <w:p w:rsidR="00BE539C" w:rsidRDefault="00BE539C" w:rsidP="00BE539C">
      <w:r>
        <w:t>Robertson, L. et al. 2012. “Household-based cash transfer targeting strategies in Zimbabwe: Are we reaching the most vulnerable children?”</w:t>
      </w:r>
      <w:r w:rsidRPr="00BE539C">
        <w:t xml:space="preserve"> </w:t>
      </w:r>
      <w:r w:rsidRPr="00BE539C">
        <w:rPr>
          <w:i/>
          <w:iCs/>
        </w:rPr>
        <w:t>Social Science &amp; Medicine</w:t>
      </w:r>
      <w:r>
        <w:t xml:space="preserve"> 75.</w:t>
      </w:r>
      <w:r w:rsidRPr="00BE539C">
        <w:t xml:space="preserve"> 2503e2508</w:t>
      </w:r>
      <w:r>
        <w:t>.</w:t>
      </w:r>
    </w:p>
    <w:p w:rsidR="00E06458" w:rsidRDefault="00E06458" w:rsidP="00E06458">
      <w:r>
        <w:t xml:space="preserve">Roberson, L. </w:t>
      </w:r>
      <w:proofErr w:type="gramStart"/>
      <w:r>
        <w:t>et</w:t>
      </w:r>
      <w:proofErr w:type="gramEnd"/>
      <w:r>
        <w:t xml:space="preserve">. </w:t>
      </w:r>
      <w:proofErr w:type="gramStart"/>
      <w:r>
        <w:t>al</w:t>
      </w:r>
      <w:proofErr w:type="gramEnd"/>
      <w:r>
        <w:t xml:space="preserve">.  </w:t>
      </w:r>
      <w:r>
        <w:t xml:space="preserve">2014.  </w:t>
      </w:r>
      <w:r>
        <w:t>“</w:t>
      </w:r>
      <w:r>
        <w:t>Involving Communities in the Targeting of Cash Transfer Programs</w:t>
      </w:r>
      <w:r>
        <w:t xml:space="preserve"> </w:t>
      </w:r>
      <w:r>
        <w:t>for Vulnerable Children: Opportunities and Challenges</w:t>
      </w:r>
      <w:r>
        <w:t xml:space="preserve">.”  </w:t>
      </w:r>
      <w:r w:rsidRPr="00E06458">
        <w:rPr>
          <w:i/>
          <w:iCs/>
        </w:rPr>
        <w:t>World Development</w:t>
      </w:r>
      <w:r w:rsidRPr="00E06458">
        <w:t xml:space="preserve"> Vol. 54, pp. 325–337, </w:t>
      </w:r>
    </w:p>
    <w:p w:rsidR="007F7BC4" w:rsidRDefault="007F7BC4" w:rsidP="007F7BC4">
      <w:proofErr w:type="spellStart"/>
      <w:r w:rsidRPr="007F7BC4">
        <w:t>Skovdal</w:t>
      </w:r>
      <w:proofErr w:type="spellEnd"/>
      <w:r w:rsidRPr="007F7BC4">
        <w:t xml:space="preserve"> et al. </w:t>
      </w:r>
      <w:r w:rsidRPr="007F7BC4">
        <w:t>2013</w:t>
      </w:r>
      <w:r>
        <w:t>. “</w:t>
      </w:r>
      <w:r>
        <w:t>Social acceptability and perceived impact of a</w:t>
      </w:r>
      <w:r>
        <w:t xml:space="preserve"> </w:t>
      </w:r>
      <w:r>
        <w:t xml:space="preserve">community-led cash transfer </w:t>
      </w:r>
      <w:proofErr w:type="spellStart"/>
      <w:r>
        <w:t>programme</w:t>
      </w:r>
      <w:proofErr w:type="spellEnd"/>
      <w:r>
        <w:t xml:space="preserve"> in</w:t>
      </w:r>
      <w:r>
        <w:t xml:space="preserve"> </w:t>
      </w:r>
      <w:r>
        <w:t>Zimbabwe</w:t>
      </w:r>
      <w:r>
        <w:t xml:space="preserve">.”  </w:t>
      </w:r>
      <w:r w:rsidRPr="007F7BC4">
        <w:rPr>
          <w:i/>
          <w:iCs/>
        </w:rPr>
        <w:t>BMC Public Health</w:t>
      </w:r>
      <w:r>
        <w:t>,</w:t>
      </w:r>
      <w:r w:rsidRPr="007F7BC4">
        <w:t xml:space="preserve"> 13:342</w:t>
      </w:r>
      <w:r>
        <w:t>.</w:t>
      </w:r>
    </w:p>
    <w:p w:rsidR="00F6782B" w:rsidRPr="00BE539C" w:rsidRDefault="00F6782B" w:rsidP="00F6782B">
      <w:r w:rsidRPr="00BE539C">
        <w:t xml:space="preserve">UNHCR, WFP.  July 2015.  </w:t>
      </w:r>
      <w:r w:rsidRPr="00BE539C">
        <w:rPr>
          <w:i/>
          <w:iCs/>
        </w:rPr>
        <w:t>Review of Targeting of Cash and Food Assistance for Syrian Refugees in Lebanon, Jordan and Egypt</w:t>
      </w:r>
      <w:r w:rsidRPr="00BE539C">
        <w:t xml:space="preserve">.   </w:t>
      </w:r>
      <w:hyperlink r:id="rId13" w:history="1">
        <w:r w:rsidRPr="00BE539C">
          <w:rPr>
            <w:rStyle w:val="Hyperlink"/>
          </w:rPr>
          <w:t>http://www.cashlearning.org/downloads/erc-targeting-cash-and-food-assistance-web.pdf</w:t>
        </w:r>
      </w:hyperlink>
      <w:r w:rsidRPr="00BE539C">
        <w:t xml:space="preserve"> </w:t>
      </w:r>
    </w:p>
    <w:p w:rsidR="00BE539C" w:rsidRDefault="00BE539C"/>
    <w:sectPr w:rsidR="00BE539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4E" w:rsidRDefault="00296C4E" w:rsidP="001448CC">
      <w:pPr>
        <w:spacing w:after="0" w:line="240" w:lineRule="auto"/>
      </w:pPr>
      <w:r>
        <w:separator/>
      </w:r>
    </w:p>
  </w:endnote>
  <w:endnote w:type="continuationSeparator" w:id="0">
    <w:p w:rsidR="00296C4E" w:rsidRDefault="00296C4E" w:rsidP="0014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1906"/>
      <w:docPartObj>
        <w:docPartGallery w:val="Page Numbers (Bottom of Page)"/>
        <w:docPartUnique/>
      </w:docPartObj>
    </w:sdtPr>
    <w:sdtEndPr>
      <w:rPr>
        <w:noProof/>
      </w:rPr>
    </w:sdtEndPr>
    <w:sdtContent>
      <w:p w:rsidR="003E4C38" w:rsidRDefault="003E4C38">
        <w:pPr>
          <w:pStyle w:val="Footer"/>
          <w:jc w:val="right"/>
        </w:pPr>
        <w:r>
          <w:fldChar w:fldCharType="begin"/>
        </w:r>
        <w:r>
          <w:instrText xml:space="preserve"> PAGE   \* MERGEFORMAT </w:instrText>
        </w:r>
        <w:r>
          <w:fldChar w:fldCharType="separate"/>
        </w:r>
        <w:r w:rsidR="005615E6">
          <w:rPr>
            <w:noProof/>
          </w:rPr>
          <w:t>9</w:t>
        </w:r>
        <w:r>
          <w:rPr>
            <w:noProof/>
          </w:rPr>
          <w:fldChar w:fldCharType="end"/>
        </w:r>
      </w:p>
    </w:sdtContent>
  </w:sdt>
  <w:p w:rsidR="003E4C38" w:rsidRDefault="003E4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4E" w:rsidRDefault="00296C4E" w:rsidP="001448CC">
      <w:pPr>
        <w:spacing w:after="0" w:line="240" w:lineRule="auto"/>
      </w:pPr>
      <w:r>
        <w:separator/>
      </w:r>
    </w:p>
  </w:footnote>
  <w:footnote w:type="continuationSeparator" w:id="0">
    <w:p w:rsidR="00296C4E" w:rsidRDefault="00296C4E" w:rsidP="001448CC">
      <w:pPr>
        <w:spacing w:after="0" w:line="240" w:lineRule="auto"/>
      </w:pPr>
      <w:r>
        <w:continuationSeparator/>
      </w:r>
    </w:p>
  </w:footnote>
  <w:footnote w:id="1">
    <w:p w:rsidR="001448CC" w:rsidRDefault="001448CC">
      <w:pPr>
        <w:pStyle w:val="FootnoteText"/>
      </w:pPr>
      <w:r>
        <w:rPr>
          <w:rStyle w:val="FootnoteReference"/>
        </w:rPr>
        <w:footnoteRef/>
      </w:r>
      <w:r>
        <w:t xml:space="preserve"> </w:t>
      </w:r>
      <w:r w:rsidRPr="001448CC">
        <w:t xml:space="preserve">  Development Pathways, Nepal Social Assistance What does the evidence tell us? DFID Nepal, 2011</w:t>
      </w:r>
    </w:p>
  </w:footnote>
  <w:footnote w:id="2">
    <w:p w:rsidR="001448CC" w:rsidRDefault="001448CC">
      <w:pPr>
        <w:pStyle w:val="FootnoteText"/>
      </w:pPr>
      <w:r>
        <w:rPr>
          <w:rStyle w:val="FootnoteReference"/>
        </w:rPr>
        <w:footnoteRef/>
      </w:r>
      <w:r>
        <w:t xml:space="preserve"> </w:t>
      </w:r>
      <w:r w:rsidRPr="001448CC">
        <w:t xml:space="preserve">  Targeting and Universalism in Poverty Reduction, </w:t>
      </w:r>
      <w:proofErr w:type="spellStart"/>
      <w:r w:rsidRPr="001448CC">
        <w:t>Mkandawire</w:t>
      </w:r>
      <w:proofErr w:type="spellEnd"/>
      <w:r w:rsidRPr="001448CC">
        <w:t>, T. UNRISD, 2005</w:t>
      </w:r>
    </w:p>
  </w:footnote>
  <w:footnote w:id="3">
    <w:p w:rsidR="00495AA5" w:rsidRDefault="00495AA5" w:rsidP="00495AA5">
      <w:pPr>
        <w:pStyle w:val="FootnoteText"/>
      </w:pPr>
      <w:r>
        <w:rPr>
          <w:rStyle w:val="FootnoteReference"/>
        </w:rPr>
        <w:footnoteRef/>
      </w:r>
      <w:r>
        <w:t xml:space="preserve"> Robertson </w:t>
      </w:r>
      <w:proofErr w:type="gramStart"/>
      <w:r>
        <w:t>et</w:t>
      </w:r>
      <w:proofErr w:type="gramEnd"/>
      <w:r>
        <w:t xml:space="preserve">. </w:t>
      </w:r>
      <w:proofErr w:type="gramStart"/>
      <w:r>
        <w:t>al</w:t>
      </w:r>
      <w:proofErr w:type="gramEnd"/>
      <w:r>
        <w:t>, 2014.</w:t>
      </w:r>
    </w:p>
  </w:footnote>
  <w:footnote w:id="4">
    <w:p w:rsidR="00495AA5" w:rsidRDefault="00495AA5">
      <w:pPr>
        <w:pStyle w:val="FootnoteText"/>
      </w:pPr>
      <w:r>
        <w:rPr>
          <w:rStyle w:val="FootnoteReference"/>
        </w:rPr>
        <w:footnoteRef/>
      </w:r>
      <w:r>
        <w:t xml:space="preserve"> Robertson </w:t>
      </w:r>
      <w:proofErr w:type="gramStart"/>
      <w:r>
        <w:t>et</w:t>
      </w:r>
      <w:proofErr w:type="gramEnd"/>
      <w:r>
        <w:t>. al.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C6EE9"/>
    <w:multiLevelType w:val="hybridMultilevel"/>
    <w:tmpl w:val="460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D1D7C"/>
    <w:multiLevelType w:val="hybridMultilevel"/>
    <w:tmpl w:val="A086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36149"/>
    <w:multiLevelType w:val="hybridMultilevel"/>
    <w:tmpl w:val="FBE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97898"/>
    <w:multiLevelType w:val="hybridMultilevel"/>
    <w:tmpl w:val="2B1EA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708C1"/>
    <w:multiLevelType w:val="hybridMultilevel"/>
    <w:tmpl w:val="EC82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101EE"/>
    <w:multiLevelType w:val="hybridMultilevel"/>
    <w:tmpl w:val="81286700"/>
    <w:lvl w:ilvl="0" w:tplc="FDA6891A">
      <w:start w:val="1"/>
      <w:numFmt w:val="bullet"/>
      <w:lvlText w:val="•"/>
      <w:lvlJc w:val="left"/>
      <w:pPr>
        <w:tabs>
          <w:tab w:val="num" w:pos="720"/>
        </w:tabs>
        <w:ind w:left="720" w:hanging="360"/>
      </w:pPr>
      <w:rPr>
        <w:rFonts w:ascii="Arial" w:hAnsi="Arial" w:hint="default"/>
      </w:rPr>
    </w:lvl>
    <w:lvl w:ilvl="1" w:tplc="406CE1DA">
      <w:start w:val="50"/>
      <w:numFmt w:val="bullet"/>
      <w:lvlText w:val="•"/>
      <w:lvlJc w:val="left"/>
      <w:pPr>
        <w:tabs>
          <w:tab w:val="num" w:pos="1440"/>
        </w:tabs>
        <w:ind w:left="1440" w:hanging="360"/>
      </w:pPr>
      <w:rPr>
        <w:rFonts w:ascii="Arial" w:hAnsi="Arial" w:hint="default"/>
      </w:rPr>
    </w:lvl>
    <w:lvl w:ilvl="2" w:tplc="04DCE4D4" w:tentative="1">
      <w:start w:val="1"/>
      <w:numFmt w:val="bullet"/>
      <w:lvlText w:val="•"/>
      <w:lvlJc w:val="left"/>
      <w:pPr>
        <w:tabs>
          <w:tab w:val="num" w:pos="2160"/>
        </w:tabs>
        <w:ind w:left="2160" w:hanging="360"/>
      </w:pPr>
      <w:rPr>
        <w:rFonts w:ascii="Arial" w:hAnsi="Arial" w:hint="default"/>
      </w:rPr>
    </w:lvl>
    <w:lvl w:ilvl="3" w:tplc="41B65684" w:tentative="1">
      <w:start w:val="1"/>
      <w:numFmt w:val="bullet"/>
      <w:lvlText w:val="•"/>
      <w:lvlJc w:val="left"/>
      <w:pPr>
        <w:tabs>
          <w:tab w:val="num" w:pos="2880"/>
        </w:tabs>
        <w:ind w:left="2880" w:hanging="360"/>
      </w:pPr>
      <w:rPr>
        <w:rFonts w:ascii="Arial" w:hAnsi="Arial" w:hint="default"/>
      </w:rPr>
    </w:lvl>
    <w:lvl w:ilvl="4" w:tplc="7968133C" w:tentative="1">
      <w:start w:val="1"/>
      <w:numFmt w:val="bullet"/>
      <w:lvlText w:val="•"/>
      <w:lvlJc w:val="left"/>
      <w:pPr>
        <w:tabs>
          <w:tab w:val="num" w:pos="3600"/>
        </w:tabs>
        <w:ind w:left="3600" w:hanging="360"/>
      </w:pPr>
      <w:rPr>
        <w:rFonts w:ascii="Arial" w:hAnsi="Arial" w:hint="default"/>
      </w:rPr>
    </w:lvl>
    <w:lvl w:ilvl="5" w:tplc="25F4563C" w:tentative="1">
      <w:start w:val="1"/>
      <w:numFmt w:val="bullet"/>
      <w:lvlText w:val="•"/>
      <w:lvlJc w:val="left"/>
      <w:pPr>
        <w:tabs>
          <w:tab w:val="num" w:pos="4320"/>
        </w:tabs>
        <w:ind w:left="4320" w:hanging="360"/>
      </w:pPr>
      <w:rPr>
        <w:rFonts w:ascii="Arial" w:hAnsi="Arial" w:hint="default"/>
      </w:rPr>
    </w:lvl>
    <w:lvl w:ilvl="6" w:tplc="C0086608" w:tentative="1">
      <w:start w:val="1"/>
      <w:numFmt w:val="bullet"/>
      <w:lvlText w:val="•"/>
      <w:lvlJc w:val="left"/>
      <w:pPr>
        <w:tabs>
          <w:tab w:val="num" w:pos="5040"/>
        </w:tabs>
        <w:ind w:left="5040" w:hanging="360"/>
      </w:pPr>
      <w:rPr>
        <w:rFonts w:ascii="Arial" w:hAnsi="Arial" w:hint="default"/>
      </w:rPr>
    </w:lvl>
    <w:lvl w:ilvl="7" w:tplc="ABA0968C" w:tentative="1">
      <w:start w:val="1"/>
      <w:numFmt w:val="bullet"/>
      <w:lvlText w:val="•"/>
      <w:lvlJc w:val="left"/>
      <w:pPr>
        <w:tabs>
          <w:tab w:val="num" w:pos="5760"/>
        </w:tabs>
        <w:ind w:left="5760" w:hanging="360"/>
      </w:pPr>
      <w:rPr>
        <w:rFonts w:ascii="Arial" w:hAnsi="Arial" w:hint="default"/>
      </w:rPr>
    </w:lvl>
    <w:lvl w:ilvl="8" w:tplc="131209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810358"/>
    <w:multiLevelType w:val="hybridMultilevel"/>
    <w:tmpl w:val="CB2014D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5987555A"/>
    <w:multiLevelType w:val="hybridMultilevel"/>
    <w:tmpl w:val="4494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502D5"/>
    <w:multiLevelType w:val="hybridMultilevel"/>
    <w:tmpl w:val="A9FE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2300"/>
    <w:multiLevelType w:val="hybridMultilevel"/>
    <w:tmpl w:val="F578A09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5F9B0E56"/>
    <w:multiLevelType w:val="hybridMultilevel"/>
    <w:tmpl w:val="4F8628A2"/>
    <w:lvl w:ilvl="0" w:tplc="5498D69E">
      <w:start w:val="1"/>
      <w:numFmt w:val="bullet"/>
      <w:lvlText w:val=""/>
      <w:lvlJc w:val="left"/>
      <w:pPr>
        <w:tabs>
          <w:tab w:val="num" w:pos="-548"/>
        </w:tabs>
        <w:ind w:left="-548" w:hanging="360"/>
      </w:pPr>
      <w:rPr>
        <w:rFonts w:ascii="Wingdings" w:hAnsi="Wingdings" w:hint="default"/>
      </w:rPr>
    </w:lvl>
    <w:lvl w:ilvl="1" w:tplc="0CBAB764" w:tentative="1">
      <w:start w:val="1"/>
      <w:numFmt w:val="bullet"/>
      <w:lvlText w:val=""/>
      <w:lvlJc w:val="left"/>
      <w:pPr>
        <w:tabs>
          <w:tab w:val="num" w:pos="172"/>
        </w:tabs>
        <w:ind w:left="172" w:hanging="360"/>
      </w:pPr>
      <w:rPr>
        <w:rFonts w:ascii="Wingdings" w:hAnsi="Wingdings" w:hint="default"/>
      </w:rPr>
    </w:lvl>
    <w:lvl w:ilvl="2" w:tplc="FAD45A3C" w:tentative="1">
      <w:start w:val="1"/>
      <w:numFmt w:val="bullet"/>
      <w:lvlText w:val=""/>
      <w:lvlJc w:val="left"/>
      <w:pPr>
        <w:tabs>
          <w:tab w:val="num" w:pos="892"/>
        </w:tabs>
        <w:ind w:left="892" w:hanging="360"/>
      </w:pPr>
      <w:rPr>
        <w:rFonts w:ascii="Wingdings" w:hAnsi="Wingdings" w:hint="default"/>
      </w:rPr>
    </w:lvl>
    <w:lvl w:ilvl="3" w:tplc="02E0BF72" w:tentative="1">
      <w:start w:val="1"/>
      <w:numFmt w:val="bullet"/>
      <w:lvlText w:val=""/>
      <w:lvlJc w:val="left"/>
      <w:pPr>
        <w:tabs>
          <w:tab w:val="num" w:pos="1612"/>
        </w:tabs>
        <w:ind w:left="1612" w:hanging="360"/>
      </w:pPr>
      <w:rPr>
        <w:rFonts w:ascii="Wingdings" w:hAnsi="Wingdings" w:hint="default"/>
      </w:rPr>
    </w:lvl>
    <w:lvl w:ilvl="4" w:tplc="21C04974" w:tentative="1">
      <w:start w:val="1"/>
      <w:numFmt w:val="bullet"/>
      <w:lvlText w:val=""/>
      <w:lvlJc w:val="left"/>
      <w:pPr>
        <w:tabs>
          <w:tab w:val="num" w:pos="2332"/>
        </w:tabs>
        <w:ind w:left="2332" w:hanging="360"/>
      </w:pPr>
      <w:rPr>
        <w:rFonts w:ascii="Wingdings" w:hAnsi="Wingdings" w:hint="default"/>
      </w:rPr>
    </w:lvl>
    <w:lvl w:ilvl="5" w:tplc="76807D00" w:tentative="1">
      <w:start w:val="1"/>
      <w:numFmt w:val="bullet"/>
      <w:lvlText w:val=""/>
      <w:lvlJc w:val="left"/>
      <w:pPr>
        <w:tabs>
          <w:tab w:val="num" w:pos="3052"/>
        </w:tabs>
        <w:ind w:left="3052" w:hanging="360"/>
      </w:pPr>
      <w:rPr>
        <w:rFonts w:ascii="Wingdings" w:hAnsi="Wingdings" w:hint="default"/>
      </w:rPr>
    </w:lvl>
    <w:lvl w:ilvl="6" w:tplc="D314594E" w:tentative="1">
      <w:start w:val="1"/>
      <w:numFmt w:val="bullet"/>
      <w:lvlText w:val=""/>
      <w:lvlJc w:val="left"/>
      <w:pPr>
        <w:tabs>
          <w:tab w:val="num" w:pos="3772"/>
        </w:tabs>
        <w:ind w:left="3772" w:hanging="360"/>
      </w:pPr>
      <w:rPr>
        <w:rFonts w:ascii="Wingdings" w:hAnsi="Wingdings" w:hint="default"/>
      </w:rPr>
    </w:lvl>
    <w:lvl w:ilvl="7" w:tplc="58A0556C" w:tentative="1">
      <w:start w:val="1"/>
      <w:numFmt w:val="bullet"/>
      <w:lvlText w:val=""/>
      <w:lvlJc w:val="left"/>
      <w:pPr>
        <w:tabs>
          <w:tab w:val="num" w:pos="4492"/>
        </w:tabs>
        <w:ind w:left="4492" w:hanging="360"/>
      </w:pPr>
      <w:rPr>
        <w:rFonts w:ascii="Wingdings" w:hAnsi="Wingdings" w:hint="default"/>
      </w:rPr>
    </w:lvl>
    <w:lvl w:ilvl="8" w:tplc="78666BD4" w:tentative="1">
      <w:start w:val="1"/>
      <w:numFmt w:val="bullet"/>
      <w:lvlText w:val=""/>
      <w:lvlJc w:val="left"/>
      <w:pPr>
        <w:tabs>
          <w:tab w:val="num" w:pos="5212"/>
        </w:tabs>
        <w:ind w:left="5212" w:hanging="360"/>
      </w:pPr>
      <w:rPr>
        <w:rFonts w:ascii="Wingdings" w:hAnsi="Wingdings" w:hint="default"/>
      </w:rPr>
    </w:lvl>
  </w:abstractNum>
  <w:abstractNum w:abstractNumId="11" w15:restartNumberingAfterBreak="0">
    <w:nsid w:val="666159EC"/>
    <w:multiLevelType w:val="hybridMultilevel"/>
    <w:tmpl w:val="D270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1518D"/>
    <w:multiLevelType w:val="hybridMultilevel"/>
    <w:tmpl w:val="A174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22C9D"/>
    <w:multiLevelType w:val="hybridMultilevel"/>
    <w:tmpl w:val="88E4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7295D"/>
    <w:multiLevelType w:val="hybridMultilevel"/>
    <w:tmpl w:val="FC7C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8"/>
  </w:num>
  <w:num w:numId="6">
    <w:abstractNumId w:val="9"/>
  </w:num>
  <w:num w:numId="7">
    <w:abstractNumId w:val="3"/>
  </w:num>
  <w:num w:numId="8">
    <w:abstractNumId w:val="12"/>
  </w:num>
  <w:num w:numId="9">
    <w:abstractNumId w:val="6"/>
  </w:num>
  <w:num w:numId="10">
    <w:abstractNumId w:val="10"/>
  </w:num>
  <w:num w:numId="11">
    <w:abstractNumId w:val="13"/>
  </w:num>
  <w:num w:numId="12">
    <w:abstractNumId w:val="1"/>
  </w:num>
  <w:num w:numId="13">
    <w:abstractNumId w:val="1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9E"/>
    <w:rsid w:val="000F1032"/>
    <w:rsid w:val="001448CC"/>
    <w:rsid w:val="00296C4E"/>
    <w:rsid w:val="00340590"/>
    <w:rsid w:val="003E4C38"/>
    <w:rsid w:val="00437706"/>
    <w:rsid w:val="00480A56"/>
    <w:rsid w:val="00495AA5"/>
    <w:rsid w:val="005615E6"/>
    <w:rsid w:val="005E6D8A"/>
    <w:rsid w:val="006F668F"/>
    <w:rsid w:val="007541AA"/>
    <w:rsid w:val="007B33EE"/>
    <w:rsid w:val="007F7BC4"/>
    <w:rsid w:val="008360E4"/>
    <w:rsid w:val="00932565"/>
    <w:rsid w:val="00A779FD"/>
    <w:rsid w:val="00BE539C"/>
    <w:rsid w:val="00C53FA8"/>
    <w:rsid w:val="00C60ED0"/>
    <w:rsid w:val="00CA129E"/>
    <w:rsid w:val="00CF7DE7"/>
    <w:rsid w:val="00D409C8"/>
    <w:rsid w:val="00D6315F"/>
    <w:rsid w:val="00D6330F"/>
    <w:rsid w:val="00E06458"/>
    <w:rsid w:val="00E47DE8"/>
    <w:rsid w:val="00E763C1"/>
    <w:rsid w:val="00EB6AB9"/>
    <w:rsid w:val="00F104A2"/>
    <w:rsid w:val="00F3231A"/>
    <w:rsid w:val="00F34500"/>
    <w:rsid w:val="00F6782B"/>
    <w:rsid w:val="00FD7E9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F6CD8-4B22-4714-962B-F998B6A6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539C"/>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next w:val="Normal"/>
    <w:link w:val="Heading2Char"/>
    <w:uiPriority w:val="9"/>
    <w:unhideWhenUsed/>
    <w:qFormat/>
    <w:rsid w:val="00BE539C"/>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29E"/>
    <w:pPr>
      <w:ind w:left="720"/>
      <w:contextualSpacing/>
    </w:pPr>
  </w:style>
  <w:style w:type="table" w:styleId="TableGrid">
    <w:name w:val="Table Grid"/>
    <w:basedOn w:val="TableNormal"/>
    <w:uiPriority w:val="39"/>
    <w:rsid w:val="00FD7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DE8"/>
    <w:rPr>
      <w:color w:val="0563C1" w:themeColor="hyperlink"/>
      <w:u w:val="single"/>
    </w:rPr>
  </w:style>
  <w:style w:type="paragraph" w:styleId="FootnoteText">
    <w:name w:val="footnote text"/>
    <w:basedOn w:val="Normal"/>
    <w:link w:val="FootnoteTextChar"/>
    <w:uiPriority w:val="99"/>
    <w:semiHidden/>
    <w:unhideWhenUsed/>
    <w:rsid w:val="001448CC"/>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1448CC"/>
    <w:rPr>
      <w:sz w:val="20"/>
      <w:szCs w:val="18"/>
    </w:rPr>
  </w:style>
  <w:style w:type="character" w:styleId="FootnoteReference">
    <w:name w:val="footnote reference"/>
    <w:basedOn w:val="DefaultParagraphFont"/>
    <w:uiPriority w:val="99"/>
    <w:semiHidden/>
    <w:unhideWhenUsed/>
    <w:rsid w:val="001448CC"/>
    <w:rPr>
      <w:vertAlign w:val="superscript"/>
    </w:rPr>
  </w:style>
  <w:style w:type="character" w:customStyle="1" w:styleId="Heading1Char">
    <w:name w:val="Heading 1 Char"/>
    <w:basedOn w:val="DefaultParagraphFont"/>
    <w:link w:val="Heading1"/>
    <w:uiPriority w:val="9"/>
    <w:rsid w:val="00BE539C"/>
    <w:rPr>
      <w:rFonts w:asciiTheme="majorHAnsi" w:eastAsiaTheme="majorEastAsia" w:hAnsiTheme="majorHAnsi" w:cstheme="majorBidi"/>
      <w:color w:val="2E74B5" w:themeColor="accent1" w:themeShade="BF"/>
      <w:sz w:val="32"/>
      <w:szCs w:val="29"/>
    </w:rPr>
  </w:style>
  <w:style w:type="character" w:customStyle="1" w:styleId="Heading2Char">
    <w:name w:val="Heading 2 Char"/>
    <w:basedOn w:val="DefaultParagraphFont"/>
    <w:link w:val="Heading2"/>
    <w:uiPriority w:val="9"/>
    <w:rsid w:val="00BE539C"/>
    <w:rPr>
      <w:rFonts w:asciiTheme="majorHAnsi" w:eastAsiaTheme="majorEastAsia" w:hAnsiTheme="majorHAnsi" w:cstheme="majorBidi"/>
      <w:color w:val="2E74B5" w:themeColor="accent1" w:themeShade="BF"/>
      <w:sz w:val="26"/>
      <w:szCs w:val="23"/>
    </w:rPr>
  </w:style>
  <w:style w:type="paragraph" w:styleId="TOCHeading">
    <w:name w:val="TOC Heading"/>
    <w:basedOn w:val="Heading1"/>
    <w:next w:val="Normal"/>
    <w:uiPriority w:val="39"/>
    <w:unhideWhenUsed/>
    <w:qFormat/>
    <w:rsid w:val="00932565"/>
    <w:pPr>
      <w:outlineLvl w:val="9"/>
    </w:pPr>
    <w:rPr>
      <w:szCs w:val="32"/>
      <w:lang w:bidi="ar-SA"/>
    </w:rPr>
  </w:style>
  <w:style w:type="paragraph" w:styleId="TOC1">
    <w:name w:val="toc 1"/>
    <w:basedOn w:val="Normal"/>
    <w:next w:val="Normal"/>
    <w:autoRedefine/>
    <w:uiPriority w:val="39"/>
    <w:unhideWhenUsed/>
    <w:rsid w:val="00932565"/>
    <w:pPr>
      <w:spacing w:after="100"/>
    </w:pPr>
  </w:style>
  <w:style w:type="paragraph" w:styleId="TOC2">
    <w:name w:val="toc 2"/>
    <w:basedOn w:val="Normal"/>
    <w:next w:val="Normal"/>
    <w:autoRedefine/>
    <w:uiPriority w:val="39"/>
    <w:unhideWhenUsed/>
    <w:rsid w:val="00932565"/>
    <w:pPr>
      <w:spacing w:after="100"/>
      <w:ind w:left="220"/>
    </w:pPr>
  </w:style>
  <w:style w:type="paragraph" w:styleId="Header">
    <w:name w:val="header"/>
    <w:basedOn w:val="Normal"/>
    <w:link w:val="HeaderChar"/>
    <w:uiPriority w:val="99"/>
    <w:unhideWhenUsed/>
    <w:rsid w:val="003E4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C38"/>
  </w:style>
  <w:style w:type="paragraph" w:styleId="Footer">
    <w:name w:val="footer"/>
    <w:basedOn w:val="Normal"/>
    <w:link w:val="FooterChar"/>
    <w:uiPriority w:val="99"/>
    <w:unhideWhenUsed/>
    <w:rsid w:val="003E4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65">
      <w:bodyDiv w:val="1"/>
      <w:marLeft w:val="0"/>
      <w:marRight w:val="0"/>
      <w:marTop w:val="0"/>
      <w:marBottom w:val="0"/>
      <w:divBdr>
        <w:top w:val="none" w:sz="0" w:space="0" w:color="auto"/>
        <w:left w:val="none" w:sz="0" w:space="0" w:color="auto"/>
        <w:bottom w:val="none" w:sz="0" w:space="0" w:color="auto"/>
        <w:right w:val="none" w:sz="0" w:space="0" w:color="auto"/>
      </w:divBdr>
    </w:div>
    <w:div w:id="503934568">
      <w:bodyDiv w:val="1"/>
      <w:marLeft w:val="0"/>
      <w:marRight w:val="0"/>
      <w:marTop w:val="0"/>
      <w:marBottom w:val="0"/>
      <w:divBdr>
        <w:top w:val="none" w:sz="0" w:space="0" w:color="auto"/>
        <w:left w:val="none" w:sz="0" w:space="0" w:color="auto"/>
        <w:bottom w:val="none" w:sz="0" w:space="0" w:color="auto"/>
        <w:right w:val="none" w:sz="0" w:space="0" w:color="auto"/>
      </w:divBdr>
      <w:divsChild>
        <w:div w:id="1010914691">
          <w:marLeft w:val="806"/>
          <w:marRight w:val="0"/>
          <w:marTop w:val="75"/>
          <w:marBottom w:val="0"/>
          <w:divBdr>
            <w:top w:val="none" w:sz="0" w:space="0" w:color="auto"/>
            <w:left w:val="none" w:sz="0" w:space="0" w:color="auto"/>
            <w:bottom w:val="none" w:sz="0" w:space="0" w:color="auto"/>
            <w:right w:val="none" w:sz="0" w:space="0" w:color="auto"/>
          </w:divBdr>
        </w:div>
      </w:divsChild>
    </w:div>
    <w:div w:id="707338330">
      <w:bodyDiv w:val="1"/>
      <w:marLeft w:val="0"/>
      <w:marRight w:val="0"/>
      <w:marTop w:val="0"/>
      <w:marBottom w:val="0"/>
      <w:divBdr>
        <w:top w:val="none" w:sz="0" w:space="0" w:color="auto"/>
        <w:left w:val="none" w:sz="0" w:space="0" w:color="auto"/>
        <w:bottom w:val="none" w:sz="0" w:space="0" w:color="auto"/>
        <w:right w:val="none" w:sz="0" w:space="0" w:color="auto"/>
      </w:divBdr>
      <w:divsChild>
        <w:div w:id="1431850859">
          <w:marLeft w:val="274"/>
          <w:marRight w:val="0"/>
          <w:marTop w:val="150"/>
          <w:marBottom w:val="0"/>
          <w:divBdr>
            <w:top w:val="none" w:sz="0" w:space="0" w:color="auto"/>
            <w:left w:val="none" w:sz="0" w:space="0" w:color="auto"/>
            <w:bottom w:val="none" w:sz="0" w:space="0" w:color="auto"/>
            <w:right w:val="none" w:sz="0" w:space="0" w:color="auto"/>
          </w:divBdr>
        </w:div>
        <w:div w:id="851843874">
          <w:marLeft w:val="806"/>
          <w:marRight w:val="0"/>
          <w:marTop w:val="75"/>
          <w:marBottom w:val="0"/>
          <w:divBdr>
            <w:top w:val="none" w:sz="0" w:space="0" w:color="auto"/>
            <w:left w:val="none" w:sz="0" w:space="0" w:color="auto"/>
            <w:bottom w:val="none" w:sz="0" w:space="0" w:color="auto"/>
            <w:right w:val="none" w:sz="0" w:space="0" w:color="auto"/>
          </w:divBdr>
        </w:div>
        <w:div w:id="1523858221">
          <w:marLeft w:val="274"/>
          <w:marRight w:val="0"/>
          <w:marTop w:val="150"/>
          <w:marBottom w:val="0"/>
          <w:divBdr>
            <w:top w:val="none" w:sz="0" w:space="0" w:color="auto"/>
            <w:left w:val="none" w:sz="0" w:space="0" w:color="auto"/>
            <w:bottom w:val="none" w:sz="0" w:space="0" w:color="auto"/>
            <w:right w:val="none" w:sz="0" w:space="0" w:color="auto"/>
          </w:divBdr>
        </w:div>
        <w:div w:id="389040735">
          <w:marLeft w:val="806"/>
          <w:marRight w:val="0"/>
          <w:marTop w:val="75"/>
          <w:marBottom w:val="0"/>
          <w:divBdr>
            <w:top w:val="none" w:sz="0" w:space="0" w:color="auto"/>
            <w:left w:val="none" w:sz="0" w:space="0" w:color="auto"/>
            <w:bottom w:val="none" w:sz="0" w:space="0" w:color="auto"/>
            <w:right w:val="none" w:sz="0" w:space="0" w:color="auto"/>
          </w:divBdr>
        </w:div>
      </w:divsChild>
    </w:div>
    <w:div w:id="713583571">
      <w:bodyDiv w:val="1"/>
      <w:marLeft w:val="0"/>
      <w:marRight w:val="0"/>
      <w:marTop w:val="0"/>
      <w:marBottom w:val="0"/>
      <w:divBdr>
        <w:top w:val="none" w:sz="0" w:space="0" w:color="auto"/>
        <w:left w:val="none" w:sz="0" w:space="0" w:color="auto"/>
        <w:bottom w:val="none" w:sz="0" w:space="0" w:color="auto"/>
        <w:right w:val="none" w:sz="0" w:space="0" w:color="auto"/>
      </w:divBdr>
      <w:divsChild>
        <w:div w:id="1235042857">
          <w:marLeft w:val="806"/>
          <w:marRight w:val="0"/>
          <w:marTop w:val="75"/>
          <w:marBottom w:val="0"/>
          <w:divBdr>
            <w:top w:val="none" w:sz="0" w:space="0" w:color="auto"/>
            <w:left w:val="none" w:sz="0" w:space="0" w:color="auto"/>
            <w:bottom w:val="none" w:sz="0" w:space="0" w:color="auto"/>
            <w:right w:val="none" w:sz="0" w:space="0" w:color="auto"/>
          </w:divBdr>
        </w:div>
      </w:divsChild>
    </w:div>
    <w:div w:id="831214485">
      <w:bodyDiv w:val="1"/>
      <w:marLeft w:val="0"/>
      <w:marRight w:val="0"/>
      <w:marTop w:val="0"/>
      <w:marBottom w:val="0"/>
      <w:divBdr>
        <w:top w:val="none" w:sz="0" w:space="0" w:color="auto"/>
        <w:left w:val="none" w:sz="0" w:space="0" w:color="auto"/>
        <w:bottom w:val="none" w:sz="0" w:space="0" w:color="auto"/>
        <w:right w:val="none" w:sz="0" w:space="0" w:color="auto"/>
      </w:divBdr>
      <w:divsChild>
        <w:div w:id="1949391972">
          <w:marLeft w:val="274"/>
          <w:marRight w:val="0"/>
          <w:marTop w:val="150"/>
          <w:marBottom w:val="0"/>
          <w:divBdr>
            <w:top w:val="none" w:sz="0" w:space="0" w:color="auto"/>
            <w:left w:val="none" w:sz="0" w:space="0" w:color="auto"/>
            <w:bottom w:val="none" w:sz="0" w:space="0" w:color="auto"/>
            <w:right w:val="none" w:sz="0" w:space="0" w:color="auto"/>
          </w:divBdr>
        </w:div>
        <w:div w:id="519858833">
          <w:marLeft w:val="274"/>
          <w:marRight w:val="0"/>
          <w:marTop w:val="150"/>
          <w:marBottom w:val="0"/>
          <w:divBdr>
            <w:top w:val="none" w:sz="0" w:space="0" w:color="auto"/>
            <w:left w:val="none" w:sz="0" w:space="0" w:color="auto"/>
            <w:bottom w:val="none" w:sz="0" w:space="0" w:color="auto"/>
            <w:right w:val="none" w:sz="0" w:space="0" w:color="auto"/>
          </w:divBdr>
        </w:div>
        <w:div w:id="639576656">
          <w:marLeft w:val="274"/>
          <w:marRight w:val="0"/>
          <w:marTop w:val="150"/>
          <w:marBottom w:val="0"/>
          <w:divBdr>
            <w:top w:val="none" w:sz="0" w:space="0" w:color="auto"/>
            <w:left w:val="none" w:sz="0" w:space="0" w:color="auto"/>
            <w:bottom w:val="none" w:sz="0" w:space="0" w:color="auto"/>
            <w:right w:val="none" w:sz="0" w:space="0" w:color="auto"/>
          </w:divBdr>
        </w:div>
        <w:div w:id="96829321">
          <w:marLeft w:val="274"/>
          <w:marRight w:val="0"/>
          <w:marTop w:val="150"/>
          <w:marBottom w:val="0"/>
          <w:divBdr>
            <w:top w:val="none" w:sz="0" w:space="0" w:color="auto"/>
            <w:left w:val="none" w:sz="0" w:space="0" w:color="auto"/>
            <w:bottom w:val="none" w:sz="0" w:space="0" w:color="auto"/>
            <w:right w:val="none" w:sz="0" w:space="0" w:color="auto"/>
          </w:divBdr>
        </w:div>
        <w:div w:id="1752659390">
          <w:marLeft w:val="274"/>
          <w:marRight w:val="0"/>
          <w:marTop w:val="150"/>
          <w:marBottom w:val="0"/>
          <w:divBdr>
            <w:top w:val="none" w:sz="0" w:space="0" w:color="auto"/>
            <w:left w:val="none" w:sz="0" w:space="0" w:color="auto"/>
            <w:bottom w:val="none" w:sz="0" w:space="0" w:color="auto"/>
            <w:right w:val="none" w:sz="0" w:space="0" w:color="auto"/>
          </w:divBdr>
        </w:div>
        <w:div w:id="751124182">
          <w:marLeft w:val="274"/>
          <w:marRight w:val="0"/>
          <w:marTop w:val="150"/>
          <w:marBottom w:val="0"/>
          <w:divBdr>
            <w:top w:val="none" w:sz="0" w:space="0" w:color="auto"/>
            <w:left w:val="none" w:sz="0" w:space="0" w:color="auto"/>
            <w:bottom w:val="none" w:sz="0" w:space="0" w:color="auto"/>
            <w:right w:val="none" w:sz="0" w:space="0" w:color="auto"/>
          </w:divBdr>
        </w:div>
        <w:div w:id="1372146431">
          <w:marLeft w:val="274"/>
          <w:marRight w:val="0"/>
          <w:marTop w:val="150"/>
          <w:marBottom w:val="0"/>
          <w:divBdr>
            <w:top w:val="none" w:sz="0" w:space="0" w:color="auto"/>
            <w:left w:val="none" w:sz="0" w:space="0" w:color="auto"/>
            <w:bottom w:val="none" w:sz="0" w:space="0" w:color="auto"/>
            <w:right w:val="none" w:sz="0" w:space="0" w:color="auto"/>
          </w:divBdr>
        </w:div>
        <w:div w:id="691148176">
          <w:marLeft w:val="274"/>
          <w:marRight w:val="0"/>
          <w:marTop w:val="150"/>
          <w:marBottom w:val="0"/>
          <w:divBdr>
            <w:top w:val="none" w:sz="0" w:space="0" w:color="auto"/>
            <w:left w:val="none" w:sz="0" w:space="0" w:color="auto"/>
            <w:bottom w:val="none" w:sz="0" w:space="0" w:color="auto"/>
            <w:right w:val="none" w:sz="0" w:space="0" w:color="auto"/>
          </w:divBdr>
        </w:div>
      </w:divsChild>
    </w:div>
    <w:div w:id="1377513154">
      <w:bodyDiv w:val="1"/>
      <w:marLeft w:val="0"/>
      <w:marRight w:val="0"/>
      <w:marTop w:val="0"/>
      <w:marBottom w:val="0"/>
      <w:divBdr>
        <w:top w:val="none" w:sz="0" w:space="0" w:color="auto"/>
        <w:left w:val="none" w:sz="0" w:space="0" w:color="auto"/>
        <w:bottom w:val="none" w:sz="0" w:space="0" w:color="auto"/>
        <w:right w:val="none" w:sz="0" w:space="0" w:color="auto"/>
      </w:divBdr>
      <w:divsChild>
        <w:div w:id="1434546459">
          <w:marLeft w:val="274"/>
          <w:marRight w:val="0"/>
          <w:marTop w:val="150"/>
          <w:marBottom w:val="0"/>
          <w:divBdr>
            <w:top w:val="none" w:sz="0" w:space="0" w:color="auto"/>
            <w:left w:val="none" w:sz="0" w:space="0" w:color="auto"/>
            <w:bottom w:val="none" w:sz="0" w:space="0" w:color="auto"/>
            <w:right w:val="none" w:sz="0" w:space="0" w:color="auto"/>
          </w:divBdr>
        </w:div>
        <w:div w:id="1363431732">
          <w:marLeft w:val="274"/>
          <w:marRight w:val="0"/>
          <w:marTop w:val="150"/>
          <w:marBottom w:val="0"/>
          <w:divBdr>
            <w:top w:val="none" w:sz="0" w:space="0" w:color="auto"/>
            <w:left w:val="none" w:sz="0" w:space="0" w:color="auto"/>
            <w:bottom w:val="none" w:sz="0" w:space="0" w:color="auto"/>
            <w:right w:val="none" w:sz="0" w:space="0" w:color="auto"/>
          </w:divBdr>
        </w:div>
        <w:div w:id="937444665">
          <w:marLeft w:val="274"/>
          <w:marRight w:val="0"/>
          <w:marTop w:val="150"/>
          <w:marBottom w:val="0"/>
          <w:divBdr>
            <w:top w:val="none" w:sz="0" w:space="0" w:color="auto"/>
            <w:left w:val="none" w:sz="0" w:space="0" w:color="auto"/>
            <w:bottom w:val="none" w:sz="0" w:space="0" w:color="auto"/>
            <w:right w:val="none" w:sz="0" w:space="0" w:color="auto"/>
          </w:divBdr>
        </w:div>
        <w:div w:id="1418747758">
          <w:marLeft w:val="274"/>
          <w:marRight w:val="0"/>
          <w:marTop w:val="150"/>
          <w:marBottom w:val="0"/>
          <w:divBdr>
            <w:top w:val="none" w:sz="0" w:space="0" w:color="auto"/>
            <w:left w:val="none" w:sz="0" w:space="0" w:color="auto"/>
            <w:bottom w:val="none" w:sz="0" w:space="0" w:color="auto"/>
            <w:right w:val="none" w:sz="0" w:space="0" w:color="auto"/>
          </w:divBdr>
        </w:div>
        <w:div w:id="840587637">
          <w:marLeft w:val="274"/>
          <w:marRight w:val="0"/>
          <w:marTop w:val="150"/>
          <w:marBottom w:val="0"/>
          <w:divBdr>
            <w:top w:val="none" w:sz="0" w:space="0" w:color="auto"/>
            <w:left w:val="none" w:sz="0" w:space="0" w:color="auto"/>
            <w:bottom w:val="none" w:sz="0" w:space="0" w:color="auto"/>
            <w:right w:val="none" w:sz="0" w:space="0" w:color="auto"/>
          </w:divBdr>
        </w:div>
        <w:div w:id="572005209">
          <w:marLeft w:val="274"/>
          <w:marRight w:val="0"/>
          <w:marTop w:val="150"/>
          <w:marBottom w:val="0"/>
          <w:divBdr>
            <w:top w:val="none" w:sz="0" w:space="0" w:color="auto"/>
            <w:left w:val="none" w:sz="0" w:space="0" w:color="auto"/>
            <w:bottom w:val="none" w:sz="0" w:space="0" w:color="auto"/>
            <w:right w:val="none" w:sz="0" w:space="0" w:color="auto"/>
          </w:divBdr>
        </w:div>
        <w:div w:id="200097140">
          <w:marLeft w:val="274"/>
          <w:marRight w:val="0"/>
          <w:marTop w:val="150"/>
          <w:marBottom w:val="0"/>
          <w:divBdr>
            <w:top w:val="none" w:sz="0" w:space="0" w:color="auto"/>
            <w:left w:val="none" w:sz="0" w:space="0" w:color="auto"/>
            <w:bottom w:val="none" w:sz="0" w:space="0" w:color="auto"/>
            <w:right w:val="none" w:sz="0" w:space="0" w:color="auto"/>
          </w:divBdr>
        </w:div>
        <w:div w:id="2147122664">
          <w:marLeft w:val="274"/>
          <w:marRight w:val="0"/>
          <w:marTop w:val="150"/>
          <w:marBottom w:val="0"/>
          <w:divBdr>
            <w:top w:val="none" w:sz="0" w:space="0" w:color="auto"/>
            <w:left w:val="none" w:sz="0" w:space="0" w:color="auto"/>
            <w:bottom w:val="none" w:sz="0" w:space="0" w:color="auto"/>
            <w:right w:val="none" w:sz="0" w:space="0" w:color="auto"/>
          </w:divBdr>
        </w:div>
      </w:divsChild>
    </w:div>
    <w:div w:id="1387216474">
      <w:bodyDiv w:val="1"/>
      <w:marLeft w:val="0"/>
      <w:marRight w:val="0"/>
      <w:marTop w:val="0"/>
      <w:marBottom w:val="0"/>
      <w:divBdr>
        <w:top w:val="none" w:sz="0" w:space="0" w:color="auto"/>
        <w:left w:val="none" w:sz="0" w:space="0" w:color="auto"/>
        <w:bottom w:val="none" w:sz="0" w:space="0" w:color="auto"/>
        <w:right w:val="none" w:sz="0" w:space="0" w:color="auto"/>
      </w:divBdr>
      <w:divsChild>
        <w:div w:id="1264191438">
          <w:marLeft w:val="274"/>
          <w:marRight w:val="0"/>
          <w:marTop w:val="150"/>
          <w:marBottom w:val="0"/>
          <w:divBdr>
            <w:top w:val="none" w:sz="0" w:space="0" w:color="auto"/>
            <w:left w:val="none" w:sz="0" w:space="0" w:color="auto"/>
            <w:bottom w:val="none" w:sz="0" w:space="0" w:color="auto"/>
            <w:right w:val="none" w:sz="0" w:space="0" w:color="auto"/>
          </w:divBdr>
        </w:div>
        <w:div w:id="898171312">
          <w:marLeft w:val="806"/>
          <w:marRight w:val="0"/>
          <w:marTop w:val="75"/>
          <w:marBottom w:val="0"/>
          <w:divBdr>
            <w:top w:val="none" w:sz="0" w:space="0" w:color="auto"/>
            <w:left w:val="none" w:sz="0" w:space="0" w:color="auto"/>
            <w:bottom w:val="none" w:sz="0" w:space="0" w:color="auto"/>
            <w:right w:val="none" w:sz="0" w:space="0" w:color="auto"/>
          </w:divBdr>
        </w:div>
        <w:div w:id="824975340">
          <w:marLeft w:val="806"/>
          <w:marRight w:val="0"/>
          <w:marTop w:val="75"/>
          <w:marBottom w:val="0"/>
          <w:divBdr>
            <w:top w:val="none" w:sz="0" w:space="0" w:color="auto"/>
            <w:left w:val="none" w:sz="0" w:space="0" w:color="auto"/>
            <w:bottom w:val="none" w:sz="0" w:space="0" w:color="auto"/>
            <w:right w:val="none" w:sz="0" w:space="0" w:color="auto"/>
          </w:divBdr>
        </w:div>
        <w:div w:id="1432044041">
          <w:marLeft w:val="274"/>
          <w:marRight w:val="0"/>
          <w:marTop w:val="150"/>
          <w:marBottom w:val="0"/>
          <w:divBdr>
            <w:top w:val="none" w:sz="0" w:space="0" w:color="auto"/>
            <w:left w:val="none" w:sz="0" w:space="0" w:color="auto"/>
            <w:bottom w:val="none" w:sz="0" w:space="0" w:color="auto"/>
            <w:right w:val="none" w:sz="0" w:space="0" w:color="auto"/>
          </w:divBdr>
        </w:div>
        <w:div w:id="2068216856">
          <w:marLeft w:val="806"/>
          <w:marRight w:val="0"/>
          <w:marTop w:val="75"/>
          <w:marBottom w:val="0"/>
          <w:divBdr>
            <w:top w:val="none" w:sz="0" w:space="0" w:color="auto"/>
            <w:left w:val="none" w:sz="0" w:space="0" w:color="auto"/>
            <w:bottom w:val="none" w:sz="0" w:space="0" w:color="auto"/>
            <w:right w:val="none" w:sz="0" w:space="0" w:color="auto"/>
          </w:divBdr>
        </w:div>
        <w:div w:id="2061902272">
          <w:marLeft w:val="806"/>
          <w:marRight w:val="0"/>
          <w:marTop w:val="75"/>
          <w:marBottom w:val="0"/>
          <w:divBdr>
            <w:top w:val="none" w:sz="0" w:space="0" w:color="auto"/>
            <w:left w:val="none" w:sz="0" w:space="0" w:color="auto"/>
            <w:bottom w:val="none" w:sz="0" w:space="0" w:color="auto"/>
            <w:right w:val="none" w:sz="0" w:space="0" w:color="auto"/>
          </w:divBdr>
        </w:div>
        <w:div w:id="1752316774">
          <w:marLeft w:val="806"/>
          <w:marRight w:val="0"/>
          <w:marTop w:val="75"/>
          <w:marBottom w:val="0"/>
          <w:divBdr>
            <w:top w:val="none" w:sz="0" w:space="0" w:color="auto"/>
            <w:left w:val="none" w:sz="0" w:space="0" w:color="auto"/>
            <w:bottom w:val="none" w:sz="0" w:space="0" w:color="auto"/>
            <w:right w:val="none" w:sz="0" w:space="0" w:color="auto"/>
          </w:divBdr>
        </w:div>
      </w:divsChild>
    </w:div>
    <w:div w:id="1671568653">
      <w:bodyDiv w:val="1"/>
      <w:marLeft w:val="0"/>
      <w:marRight w:val="0"/>
      <w:marTop w:val="0"/>
      <w:marBottom w:val="0"/>
      <w:divBdr>
        <w:top w:val="none" w:sz="0" w:space="0" w:color="auto"/>
        <w:left w:val="none" w:sz="0" w:space="0" w:color="auto"/>
        <w:bottom w:val="none" w:sz="0" w:space="0" w:color="auto"/>
        <w:right w:val="none" w:sz="0" w:space="0" w:color="auto"/>
      </w:divBdr>
      <w:divsChild>
        <w:div w:id="2069306126">
          <w:marLeft w:val="547"/>
          <w:marRight w:val="0"/>
          <w:marTop w:val="0"/>
          <w:marBottom w:val="0"/>
          <w:divBdr>
            <w:top w:val="none" w:sz="0" w:space="0" w:color="auto"/>
            <w:left w:val="none" w:sz="0" w:space="0" w:color="auto"/>
            <w:bottom w:val="none" w:sz="0" w:space="0" w:color="auto"/>
            <w:right w:val="none" w:sz="0" w:space="0" w:color="auto"/>
          </w:divBdr>
        </w:div>
        <w:div w:id="1488941690">
          <w:marLeft w:val="547"/>
          <w:marRight w:val="0"/>
          <w:marTop w:val="0"/>
          <w:marBottom w:val="0"/>
          <w:divBdr>
            <w:top w:val="none" w:sz="0" w:space="0" w:color="auto"/>
            <w:left w:val="none" w:sz="0" w:space="0" w:color="auto"/>
            <w:bottom w:val="none" w:sz="0" w:space="0" w:color="auto"/>
            <w:right w:val="none" w:sz="0" w:space="0" w:color="auto"/>
          </w:divBdr>
        </w:div>
        <w:div w:id="387344397">
          <w:marLeft w:val="547"/>
          <w:marRight w:val="0"/>
          <w:marTop w:val="0"/>
          <w:marBottom w:val="0"/>
          <w:divBdr>
            <w:top w:val="none" w:sz="0" w:space="0" w:color="auto"/>
            <w:left w:val="none" w:sz="0" w:space="0" w:color="auto"/>
            <w:bottom w:val="none" w:sz="0" w:space="0" w:color="auto"/>
            <w:right w:val="none" w:sz="0" w:space="0" w:color="auto"/>
          </w:divBdr>
        </w:div>
        <w:div w:id="244002599">
          <w:marLeft w:val="547"/>
          <w:marRight w:val="0"/>
          <w:marTop w:val="0"/>
          <w:marBottom w:val="0"/>
          <w:divBdr>
            <w:top w:val="none" w:sz="0" w:space="0" w:color="auto"/>
            <w:left w:val="none" w:sz="0" w:space="0" w:color="auto"/>
            <w:bottom w:val="none" w:sz="0" w:space="0" w:color="auto"/>
            <w:right w:val="none" w:sz="0" w:space="0" w:color="auto"/>
          </w:divBdr>
        </w:div>
        <w:div w:id="162091393">
          <w:marLeft w:val="547"/>
          <w:marRight w:val="0"/>
          <w:marTop w:val="0"/>
          <w:marBottom w:val="0"/>
          <w:divBdr>
            <w:top w:val="none" w:sz="0" w:space="0" w:color="auto"/>
            <w:left w:val="none" w:sz="0" w:space="0" w:color="auto"/>
            <w:bottom w:val="none" w:sz="0" w:space="0" w:color="auto"/>
            <w:right w:val="none" w:sz="0" w:space="0" w:color="auto"/>
          </w:divBdr>
        </w:div>
      </w:divsChild>
    </w:div>
    <w:div w:id="1686516714">
      <w:bodyDiv w:val="1"/>
      <w:marLeft w:val="0"/>
      <w:marRight w:val="0"/>
      <w:marTop w:val="0"/>
      <w:marBottom w:val="0"/>
      <w:divBdr>
        <w:top w:val="none" w:sz="0" w:space="0" w:color="auto"/>
        <w:left w:val="none" w:sz="0" w:space="0" w:color="auto"/>
        <w:bottom w:val="none" w:sz="0" w:space="0" w:color="auto"/>
        <w:right w:val="none" w:sz="0" w:space="0" w:color="auto"/>
      </w:divBdr>
      <w:divsChild>
        <w:div w:id="466821789">
          <w:marLeft w:val="547"/>
          <w:marRight w:val="0"/>
          <w:marTop w:val="0"/>
          <w:marBottom w:val="0"/>
          <w:divBdr>
            <w:top w:val="none" w:sz="0" w:space="0" w:color="auto"/>
            <w:left w:val="none" w:sz="0" w:space="0" w:color="auto"/>
            <w:bottom w:val="none" w:sz="0" w:space="0" w:color="auto"/>
            <w:right w:val="none" w:sz="0" w:space="0" w:color="auto"/>
          </w:divBdr>
        </w:div>
        <w:div w:id="1929190023">
          <w:marLeft w:val="547"/>
          <w:marRight w:val="0"/>
          <w:marTop w:val="0"/>
          <w:marBottom w:val="0"/>
          <w:divBdr>
            <w:top w:val="none" w:sz="0" w:space="0" w:color="auto"/>
            <w:left w:val="none" w:sz="0" w:space="0" w:color="auto"/>
            <w:bottom w:val="none" w:sz="0" w:space="0" w:color="auto"/>
            <w:right w:val="none" w:sz="0" w:space="0" w:color="auto"/>
          </w:divBdr>
        </w:div>
        <w:div w:id="1052540608">
          <w:marLeft w:val="547"/>
          <w:marRight w:val="0"/>
          <w:marTop w:val="0"/>
          <w:marBottom w:val="0"/>
          <w:divBdr>
            <w:top w:val="none" w:sz="0" w:space="0" w:color="auto"/>
            <w:left w:val="none" w:sz="0" w:space="0" w:color="auto"/>
            <w:bottom w:val="none" w:sz="0" w:space="0" w:color="auto"/>
            <w:right w:val="none" w:sz="0" w:space="0" w:color="auto"/>
          </w:divBdr>
        </w:div>
        <w:div w:id="1865941090">
          <w:marLeft w:val="1339"/>
          <w:marRight w:val="0"/>
          <w:marTop w:val="0"/>
          <w:marBottom w:val="0"/>
          <w:divBdr>
            <w:top w:val="none" w:sz="0" w:space="0" w:color="auto"/>
            <w:left w:val="none" w:sz="0" w:space="0" w:color="auto"/>
            <w:bottom w:val="none" w:sz="0" w:space="0" w:color="auto"/>
            <w:right w:val="none" w:sz="0" w:space="0" w:color="auto"/>
          </w:divBdr>
        </w:div>
        <w:div w:id="779108995">
          <w:marLeft w:val="1339"/>
          <w:marRight w:val="0"/>
          <w:marTop w:val="0"/>
          <w:marBottom w:val="0"/>
          <w:divBdr>
            <w:top w:val="none" w:sz="0" w:space="0" w:color="auto"/>
            <w:left w:val="none" w:sz="0" w:space="0" w:color="auto"/>
            <w:bottom w:val="none" w:sz="0" w:space="0" w:color="auto"/>
            <w:right w:val="none" w:sz="0" w:space="0" w:color="auto"/>
          </w:divBdr>
        </w:div>
      </w:divsChild>
    </w:div>
    <w:div w:id="1758792250">
      <w:bodyDiv w:val="1"/>
      <w:marLeft w:val="0"/>
      <w:marRight w:val="0"/>
      <w:marTop w:val="0"/>
      <w:marBottom w:val="0"/>
      <w:divBdr>
        <w:top w:val="none" w:sz="0" w:space="0" w:color="auto"/>
        <w:left w:val="none" w:sz="0" w:space="0" w:color="auto"/>
        <w:bottom w:val="none" w:sz="0" w:space="0" w:color="auto"/>
        <w:right w:val="none" w:sz="0" w:space="0" w:color="auto"/>
      </w:divBdr>
      <w:divsChild>
        <w:div w:id="996759925">
          <w:marLeft w:val="547"/>
          <w:marRight w:val="0"/>
          <w:marTop w:val="0"/>
          <w:marBottom w:val="0"/>
          <w:divBdr>
            <w:top w:val="none" w:sz="0" w:space="0" w:color="auto"/>
            <w:left w:val="none" w:sz="0" w:space="0" w:color="auto"/>
            <w:bottom w:val="none" w:sz="0" w:space="0" w:color="auto"/>
            <w:right w:val="none" w:sz="0" w:space="0" w:color="auto"/>
          </w:divBdr>
        </w:div>
        <w:div w:id="907304393">
          <w:marLeft w:val="547"/>
          <w:marRight w:val="0"/>
          <w:marTop w:val="0"/>
          <w:marBottom w:val="0"/>
          <w:divBdr>
            <w:top w:val="none" w:sz="0" w:space="0" w:color="auto"/>
            <w:left w:val="none" w:sz="0" w:space="0" w:color="auto"/>
            <w:bottom w:val="none" w:sz="0" w:space="0" w:color="auto"/>
            <w:right w:val="none" w:sz="0" w:space="0" w:color="auto"/>
          </w:divBdr>
        </w:div>
        <w:div w:id="816923899">
          <w:marLeft w:val="547"/>
          <w:marRight w:val="0"/>
          <w:marTop w:val="0"/>
          <w:marBottom w:val="0"/>
          <w:divBdr>
            <w:top w:val="none" w:sz="0" w:space="0" w:color="auto"/>
            <w:left w:val="none" w:sz="0" w:space="0" w:color="auto"/>
            <w:bottom w:val="none" w:sz="0" w:space="0" w:color="auto"/>
            <w:right w:val="none" w:sz="0" w:space="0" w:color="auto"/>
          </w:divBdr>
        </w:div>
        <w:div w:id="1880390820">
          <w:marLeft w:val="1339"/>
          <w:marRight w:val="0"/>
          <w:marTop w:val="0"/>
          <w:marBottom w:val="0"/>
          <w:divBdr>
            <w:top w:val="none" w:sz="0" w:space="0" w:color="auto"/>
            <w:left w:val="none" w:sz="0" w:space="0" w:color="auto"/>
            <w:bottom w:val="none" w:sz="0" w:space="0" w:color="auto"/>
            <w:right w:val="none" w:sz="0" w:space="0" w:color="auto"/>
          </w:divBdr>
        </w:div>
        <w:div w:id="765032095">
          <w:marLeft w:val="1339"/>
          <w:marRight w:val="0"/>
          <w:marTop w:val="0"/>
          <w:marBottom w:val="0"/>
          <w:divBdr>
            <w:top w:val="none" w:sz="0" w:space="0" w:color="auto"/>
            <w:left w:val="none" w:sz="0" w:space="0" w:color="auto"/>
            <w:bottom w:val="none" w:sz="0" w:space="0" w:color="auto"/>
            <w:right w:val="none" w:sz="0" w:space="0" w:color="auto"/>
          </w:divBdr>
        </w:div>
      </w:divsChild>
    </w:div>
    <w:div w:id="1946764935">
      <w:bodyDiv w:val="1"/>
      <w:marLeft w:val="0"/>
      <w:marRight w:val="0"/>
      <w:marTop w:val="0"/>
      <w:marBottom w:val="0"/>
      <w:divBdr>
        <w:top w:val="none" w:sz="0" w:space="0" w:color="auto"/>
        <w:left w:val="none" w:sz="0" w:space="0" w:color="auto"/>
        <w:bottom w:val="none" w:sz="0" w:space="0" w:color="auto"/>
        <w:right w:val="none" w:sz="0" w:space="0" w:color="auto"/>
      </w:divBdr>
      <w:divsChild>
        <w:div w:id="1681465539">
          <w:marLeft w:val="547"/>
          <w:marRight w:val="0"/>
          <w:marTop w:val="0"/>
          <w:marBottom w:val="0"/>
          <w:divBdr>
            <w:top w:val="none" w:sz="0" w:space="0" w:color="auto"/>
            <w:left w:val="none" w:sz="0" w:space="0" w:color="auto"/>
            <w:bottom w:val="none" w:sz="0" w:space="0" w:color="auto"/>
            <w:right w:val="none" w:sz="0" w:space="0" w:color="auto"/>
          </w:divBdr>
        </w:div>
        <w:div w:id="1077050845">
          <w:marLeft w:val="547"/>
          <w:marRight w:val="0"/>
          <w:marTop w:val="0"/>
          <w:marBottom w:val="0"/>
          <w:divBdr>
            <w:top w:val="none" w:sz="0" w:space="0" w:color="auto"/>
            <w:left w:val="none" w:sz="0" w:space="0" w:color="auto"/>
            <w:bottom w:val="none" w:sz="0" w:space="0" w:color="auto"/>
            <w:right w:val="none" w:sz="0" w:space="0" w:color="auto"/>
          </w:divBdr>
        </w:div>
        <w:div w:id="481428281">
          <w:marLeft w:val="547"/>
          <w:marRight w:val="0"/>
          <w:marTop w:val="0"/>
          <w:marBottom w:val="0"/>
          <w:divBdr>
            <w:top w:val="none" w:sz="0" w:space="0" w:color="auto"/>
            <w:left w:val="none" w:sz="0" w:space="0" w:color="auto"/>
            <w:bottom w:val="none" w:sz="0" w:space="0" w:color="auto"/>
            <w:right w:val="none" w:sz="0" w:space="0" w:color="auto"/>
          </w:divBdr>
        </w:div>
        <w:div w:id="1091773935">
          <w:marLeft w:val="1339"/>
          <w:marRight w:val="0"/>
          <w:marTop w:val="0"/>
          <w:marBottom w:val="0"/>
          <w:divBdr>
            <w:top w:val="none" w:sz="0" w:space="0" w:color="auto"/>
            <w:left w:val="none" w:sz="0" w:space="0" w:color="auto"/>
            <w:bottom w:val="none" w:sz="0" w:space="0" w:color="auto"/>
            <w:right w:val="none" w:sz="0" w:space="0" w:color="auto"/>
          </w:divBdr>
        </w:div>
        <w:div w:id="603461173">
          <w:marLeft w:val="133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shlearning.org/downloads/erc-targeting-cash-and-food-assistance-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s.org/sites/default/files/tools-research/rapid-rural-appraisal-and-participatory-rural-apprais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hlearning.org/downloads/mpg-toolkit-pdfs/mpg-part1.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s.org/sites/default/files/tools-research/rapid-rural-appraisal-and-participatory-rural-appraisal.pdf" TargetMode="External"/><Relationship Id="rId4" Type="http://schemas.openxmlformats.org/officeDocument/2006/relationships/settings" Target="settings.xml"/><Relationship Id="rId9" Type="http://schemas.openxmlformats.org/officeDocument/2006/relationships/hyperlink" Target="CRS.%20Rapid%20Rural%20Appraisal%20and%20Participatory%20Rural%20Appraisal.%20%202008.%20%20Baltimore:%20CRS.%20%20http:/www.crs.org/sites/default/files/tools-research/rapid-rural-appraisal-and-participatory-rural-apprais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FBEC-7CE5-44F6-9081-4928E336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9</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Geraldine (Dina)</dc:creator>
  <cp:keywords/>
  <dc:description/>
  <cp:lastModifiedBy>Brick, Geraldine (Dina)</cp:lastModifiedBy>
  <cp:revision>13</cp:revision>
  <dcterms:created xsi:type="dcterms:W3CDTF">2016-10-04T16:24:00Z</dcterms:created>
  <dcterms:modified xsi:type="dcterms:W3CDTF">2016-10-08T15:59:00Z</dcterms:modified>
</cp:coreProperties>
</file>