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AD6" w:rsidRDefault="00BC2AD6"/>
    <w:p w:rsidR="007E487D" w:rsidRPr="003A7500" w:rsidRDefault="00201307">
      <w:pPr>
        <w:rPr>
          <w:b/>
          <w:sz w:val="36"/>
          <w:szCs w:val="36"/>
        </w:rPr>
      </w:pPr>
      <w:r>
        <w:rPr>
          <w:b/>
          <w:sz w:val="36"/>
          <w:szCs w:val="36"/>
        </w:rPr>
        <w:t>Technical</w:t>
      </w:r>
      <w:r w:rsidR="00224ECF">
        <w:rPr>
          <w:b/>
          <w:sz w:val="36"/>
          <w:szCs w:val="36"/>
        </w:rPr>
        <w:t xml:space="preserve"> Note - </w:t>
      </w:r>
      <w:r w:rsidR="007E487D" w:rsidRPr="003A7500">
        <w:rPr>
          <w:b/>
          <w:sz w:val="36"/>
          <w:szCs w:val="36"/>
        </w:rPr>
        <w:t>Opti</w:t>
      </w:r>
      <w:r w:rsidR="003A7500" w:rsidRPr="003A7500">
        <w:rPr>
          <w:b/>
          <w:sz w:val="36"/>
          <w:szCs w:val="36"/>
        </w:rPr>
        <w:t>ons for the supply of materials</w:t>
      </w:r>
    </w:p>
    <w:p w:rsidR="00FB35E4" w:rsidRDefault="00FB35E4">
      <w:r>
        <w:t>This brief note is to outline options for the supply of materials for shelter construction and recovery, where the affected communities and households are provided the best options for access to appropriate materials.  This also looks to effectively utilise local markets and suppliers to expedite the supply of materials and provide the greatest choice.</w:t>
      </w:r>
    </w:p>
    <w:p w:rsidR="007E487D" w:rsidRDefault="007E487D">
      <w:r>
        <w:t>Objectives:</w:t>
      </w:r>
    </w:p>
    <w:p w:rsidR="007E487D" w:rsidRDefault="003A7500" w:rsidP="007E487D">
      <w:pPr>
        <w:pStyle w:val="ListParagraph"/>
        <w:numPr>
          <w:ilvl w:val="0"/>
          <w:numId w:val="1"/>
        </w:numPr>
      </w:pPr>
      <w:r>
        <w:t>To provide choice of materials to meet the variety of construction needs</w:t>
      </w:r>
    </w:p>
    <w:p w:rsidR="003A7500" w:rsidRDefault="003A7500" w:rsidP="007E487D">
      <w:pPr>
        <w:pStyle w:val="ListParagraph"/>
        <w:numPr>
          <w:ilvl w:val="0"/>
          <w:numId w:val="1"/>
        </w:numPr>
      </w:pPr>
      <w:r>
        <w:t>To provide a supply of materials that allow construction standards to be met</w:t>
      </w:r>
    </w:p>
    <w:p w:rsidR="003A7500" w:rsidRDefault="003A7500" w:rsidP="007E487D">
      <w:pPr>
        <w:pStyle w:val="ListParagraph"/>
        <w:numPr>
          <w:ilvl w:val="0"/>
          <w:numId w:val="1"/>
        </w:numPr>
      </w:pPr>
      <w:r>
        <w:t>To ensure the timely supply of materials to meet the housing recovery needs</w:t>
      </w:r>
    </w:p>
    <w:p w:rsidR="003A7500" w:rsidRDefault="003A7500" w:rsidP="003A7500">
      <w:pPr>
        <w:pStyle w:val="ListParagraph"/>
        <w:numPr>
          <w:ilvl w:val="0"/>
          <w:numId w:val="1"/>
        </w:numPr>
      </w:pPr>
      <w:r>
        <w:t>To provide best value and mitigate against inflationary factors</w:t>
      </w:r>
    </w:p>
    <w:p w:rsidR="007E487D" w:rsidRDefault="00BC775A">
      <w:r>
        <w:t>Issues</w:t>
      </w:r>
      <w:r w:rsidR="003A7500">
        <w:t>:</w:t>
      </w:r>
    </w:p>
    <w:p w:rsidR="003A7500" w:rsidRDefault="003A7500" w:rsidP="003A7500">
      <w:pPr>
        <w:pStyle w:val="ListParagraph"/>
        <w:numPr>
          <w:ilvl w:val="0"/>
          <w:numId w:val="2"/>
        </w:numPr>
      </w:pPr>
      <w:r>
        <w:t>Ensuring that the correct materials are purchased and used properly</w:t>
      </w:r>
    </w:p>
    <w:p w:rsidR="003A7500" w:rsidRDefault="003A7500" w:rsidP="003A7500">
      <w:pPr>
        <w:pStyle w:val="ListParagraph"/>
        <w:numPr>
          <w:ilvl w:val="0"/>
          <w:numId w:val="2"/>
        </w:numPr>
      </w:pPr>
      <w:r>
        <w:t xml:space="preserve">Access to vendors and the logistics of delivery </w:t>
      </w:r>
    </w:p>
    <w:p w:rsidR="003A7500" w:rsidRDefault="003A7500" w:rsidP="003A7500">
      <w:pPr>
        <w:pStyle w:val="ListParagraph"/>
        <w:numPr>
          <w:ilvl w:val="0"/>
          <w:numId w:val="2"/>
        </w:numPr>
      </w:pPr>
      <w:r>
        <w:t xml:space="preserve">Developing systems </w:t>
      </w:r>
      <w:r w:rsidR="00226C43">
        <w:t>for different modalities</w:t>
      </w:r>
    </w:p>
    <w:p w:rsidR="003A7500" w:rsidRDefault="003A7500" w:rsidP="003A7500">
      <w:pPr>
        <w:pStyle w:val="ListParagraph"/>
        <w:numPr>
          <w:ilvl w:val="0"/>
          <w:numId w:val="2"/>
        </w:numPr>
      </w:pPr>
      <w:r>
        <w:t>Completing procurement processes</w:t>
      </w:r>
      <w:r w:rsidR="00226C43">
        <w:t xml:space="preserve"> to provide materials to be timely </w:t>
      </w:r>
    </w:p>
    <w:p w:rsidR="00226C43" w:rsidRDefault="00226C43" w:rsidP="00226C43"/>
    <w:p w:rsidR="003A7500" w:rsidRDefault="00700C6F" w:rsidP="00226C43">
      <w:pPr>
        <w:pStyle w:val="ListParagraph"/>
        <w:ind w:left="0"/>
        <w:rPr>
          <w:u w:val="single"/>
        </w:rPr>
      </w:pPr>
      <w:r w:rsidRPr="00700C6F">
        <w:rPr>
          <w:u w:val="single"/>
        </w:rPr>
        <w:t>Options</w:t>
      </w:r>
    </w:p>
    <w:p w:rsidR="00700C6F" w:rsidRDefault="00700C6F" w:rsidP="00226C43">
      <w:pPr>
        <w:pStyle w:val="ListParagraph"/>
        <w:ind w:left="0"/>
        <w:rPr>
          <w:u w:val="single"/>
        </w:rPr>
      </w:pPr>
    </w:p>
    <w:p w:rsidR="00700C6F" w:rsidRDefault="00700C6F" w:rsidP="00226C43">
      <w:pPr>
        <w:pStyle w:val="ListParagraph"/>
        <w:ind w:left="0"/>
      </w:pPr>
      <w:r>
        <w:t>In-Kind</w:t>
      </w:r>
      <w:r w:rsidR="00BC775A">
        <w:t>:</w:t>
      </w:r>
    </w:p>
    <w:p w:rsidR="00700C6F" w:rsidRDefault="00700C6F" w:rsidP="00226C43">
      <w:pPr>
        <w:pStyle w:val="ListParagraph"/>
        <w:ind w:left="0"/>
      </w:pPr>
      <w:r>
        <w:t>Where materials are purchased by the agency and delivered to the beneficiary</w:t>
      </w:r>
    </w:p>
    <w:p w:rsidR="00700C6F" w:rsidRDefault="00700C6F" w:rsidP="00700C6F">
      <w:pPr>
        <w:pStyle w:val="ListParagraph"/>
        <w:numPr>
          <w:ilvl w:val="0"/>
          <w:numId w:val="8"/>
        </w:numPr>
      </w:pPr>
      <w:r>
        <w:t>Where beneficiaries all want the same commodity this is appropriate but does not work where people all require different materials</w:t>
      </w:r>
    </w:p>
    <w:p w:rsidR="00700C6F" w:rsidRDefault="00700C6F" w:rsidP="00700C6F">
      <w:pPr>
        <w:pStyle w:val="ListParagraph"/>
        <w:numPr>
          <w:ilvl w:val="0"/>
          <w:numId w:val="8"/>
        </w:numPr>
      </w:pPr>
      <w:r>
        <w:t>Allows for bulk purchase and options for direct imports to maximise cost benefit and guarantee quality</w:t>
      </w:r>
    </w:p>
    <w:p w:rsidR="00BC775A" w:rsidRDefault="00BC775A" w:rsidP="00700C6F">
      <w:pPr>
        <w:pStyle w:val="ListParagraph"/>
        <w:numPr>
          <w:ilvl w:val="0"/>
          <w:numId w:val="8"/>
        </w:numPr>
      </w:pPr>
      <w:r>
        <w:t>If locally procured, this can be quicker than other options.  This may be used as an option to allow programs to start while developing other modalities</w:t>
      </w:r>
    </w:p>
    <w:p w:rsidR="00700C6F" w:rsidRPr="00700C6F" w:rsidRDefault="00BC775A" w:rsidP="00BC775A">
      <w:pPr>
        <w:pStyle w:val="ListParagraph"/>
        <w:numPr>
          <w:ilvl w:val="0"/>
          <w:numId w:val="8"/>
        </w:numPr>
      </w:pPr>
      <w:r>
        <w:t>May be the only option when there are particular logistic constraints, such as remote islands</w:t>
      </w:r>
    </w:p>
    <w:p w:rsidR="00226C43" w:rsidRDefault="00226C43" w:rsidP="00226C43">
      <w:pPr>
        <w:pStyle w:val="ListParagraph"/>
        <w:ind w:left="0"/>
      </w:pPr>
    </w:p>
    <w:p w:rsidR="00226C43" w:rsidRDefault="00226C43" w:rsidP="00226C43">
      <w:pPr>
        <w:pStyle w:val="ListParagraph"/>
        <w:ind w:left="0"/>
      </w:pPr>
      <w:r>
        <w:t>Cash</w:t>
      </w:r>
      <w:r w:rsidR="00BC775A">
        <w:t>:</w:t>
      </w:r>
    </w:p>
    <w:p w:rsidR="00226C43" w:rsidRDefault="00226C43" w:rsidP="00226C43">
      <w:pPr>
        <w:pStyle w:val="ListParagraph"/>
        <w:ind w:left="0"/>
      </w:pPr>
      <w:r>
        <w:t>The option for using unconditional and unrestricted cash may have issues for the following reasons:</w:t>
      </w:r>
    </w:p>
    <w:p w:rsidR="00226C43" w:rsidRDefault="00226C43" w:rsidP="00226C43">
      <w:pPr>
        <w:pStyle w:val="ListParagraph"/>
        <w:numPr>
          <w:ilvl w:val="0"/>
          <w:numId w:val="3"/>
        </w:numPr>
      </w:pPr>
      <w:r>
        <w:t>Limited number of people with bank accounts</w:t>
      </w:r>
    </w:p>
    <w:p w:rsidR="00226C43" w:rsidRDefault="00226C43" w:rsidP="00226C43">
      <w:pPr>
        <w:pStyle w:val="ListParagraph"/>
        <w:numPr>
          <w:ilvl w:val="0"/>
          <w:numId w:val="3"/>
        </w:numPr>
      </w:pPr>
      <w:r>
        <w:t xml:space="preserve">Protection issues around providing cash </w:t>
      </w:r>
    </w:p>
    <w:p w:rsidR="00226C43" w:rsidRDefault="00226C43" w:rsidP="00226C43">
      <w:pPr>
        <w:pStyle w:val="ListParagraph"/>
        <w:numPr>
          <w:ilvl w:val="0"/>
          <w:numId w:val="3"/>
        </w:numPr>
      </w:pPr>
      <w:r>
        <w:t>Issues of demands and expectation for the cash to be used to assist others or repay debts</w:t>
      </w:r>
    </w:p>
    <w:p w:rsidR="00226C43" w:rsidRDefault="00226C43" w:rsidP="00226C43">
      <w:pPr>
        <w:pStyle w:val="ListParagraph"/>
        <w:numPr>
          <w:ilvl w:val="0"/>
          <w:numId w:val="3"/>
        </w:numPr>
      </w:pPr>
      <w:r>
        <w:t>There is no control over the quality of material that is supplied</w:t>
      </w:r>
    </w:p>
    <w:p w:rsidR="00226C43" w:rsidRDefault="00226C43" w:rsidP="00226C43">
      <w:pPr>
        <w:pStyle w:val="ListParagraph"/>
        <w:numPr>
          <w:ilvl w:val="0"/>
          <w:numId w:val="3"/>
        </w:numPr>
      </w:pPr>
      <w:r>
        <w:t>Reluctance by government, communities, and NGO to use Cash</w:t>
      </w:r>
    </w:p>
    <w:p w:rsidR="00BC775A" w:rsidRDefault="00226C43" w:rsidP="00BC775A">
      <w:pPr>
        <w:spacing w:after="0"/>
      </w:pPr>
      <w:r>
        <w:t>Vouchers</w:t>
      </w:r>
      <w:r w:rsidR="00BC775A">
        <w:t>:</w:t>
      </w:r>
    </w:p>
    <w:p w:rsidR="00226C43" w:rsidRDefault="00226C43" w:rsidP="00BC775A">
      <w:pPr>
        <w:spacing w:after="0"/>
      </w:pPr>
      <w:r>
        <w:t>Vouchers with a monetary value can be used to be exchanged for materials.</w:t>
      </w:r>
    </w:p>
    <w:p w:rsidR="00226C43" w:rsidRDefault="00226C43" w:rsidP="00226C43">
      <w:pPr>
        <w:pStyle w:val="ListParagraph"/>
        <w:numPr>
          <w:ilvl w:val="0"/>
          <w:numId w:val="5"/>
        </w:numPr>
      </w:pPr>
      <w:r>
        <w:t xml:space="preserve">Possible to negotiate rates of selected materials with suppliers </w:t>
      </w:r>
    </w:p>
    <w:p w:rsidR="00226C43" w:rsidRDefault="00226C43" w:rsidP="00226C43">
      <w:pPr>
        <w:pStyle w:val="ListParagraph"/>
        <w:numPr>
          <w:ilvl w:val="0"/>
          <w:numId w:val="5"/>
        </w:numPr>
      </w:pPr>
      <w:r>
        <w:t xml:space="preserve">Possible to restrict the supply of some materials. For example, only CGI of </w:t>
      </w:r>
      <w:r w:rsidR="00700C6F">
        <w:t>the correct quality can be exchanged for a voucher</w:t>
      </w:r>
    </w:p>
    <w:p w:rsidR="00700C6F" w:rsidRDefault="00700C6F" w:rsidP="00226C43">
      <w:pPr>
        <w:pStyle w:val="ListParagraph"/>
        <w:numPr>
          <w:ilvl w:val="0"/>
          <w:numId w:val="5"/>
        </w:numPr>
      </w:pPr>
      <w:r>
        <w:lastRenderedPageBreak/>
        <w:t>Can be used with more than one vendor, allowing negotiation around cost and supply</w:t>
      </w:r>
    </w:p>
    <w:p w:rsidR="00BC775A" w:rsidRDefault="00700C6F" w:rsidP="00700C6F">
      <w:pPr>
        <w:pStyle w:val="ListParagraph"/>
        <w:numPr>
          <w:ilvl w:val="0"/>
          <w:numId w:val="5"/>
        </w:numPr>
      </w:pPr>
      <w:r>
        <w:t>Communities can group purchase to get best rates and also to reduce delivery costs</w:t>
      </w:r>
    </w:p>
    <w:p w:rsidR="00700C6F" w:rsidRDefault="00700C6F" w:rsidP="00700C6F">
      <w:r>
        <w:t>Catalogue</w:t>
      </w:r>
      <w:r w:rsidR="00224ECF">
        <w:t>:</w:t>
      </w:r>
    </w:p>
    <w:p w:rsidR="00700C6F" w:rsidRDefault="00700C6F" w:rsidP="00700C6F">
      <w:r>
        <w:t>A Catalogue of the most common building materials that allows the buyers to select the materials they want and then complete an order up to the value of their grant.</w:t>
      </w:r>
    </w:p>
    <w:p w:rsidR="00700C6F" w:rsidRDefault="00BC775A" w:rsidP="00700C6F">
      <w:pPr>
        <w:pStyle w:val="ListParagraph"/>
        <w:numPr>
          <w:ilvl w:val="0"/>
          <w:numId w:val="6"/>
        </w:numPr>
      </w:pPr>
      <w:r>
        <w:t>Allows choice of materials, although can limited to certain items and therefore provides an opportunity to focus on particular construction objectives, such as roofing and fixings</w:t>
      </w:r>
    </w:p>
    <w:p w:rsidR="00BC775A" w:rsidRDefault="00BC775A" w:rsidP="00700C6F">
      <w:pPr>
        <w:pStyle w:val="ListParagraph"/>
        <w:numPr>
          <w:ilvl w:val="0"/>
          <w:numId w:val="6"/>
        </w:numPr>
      </w:pPr>
      <w:r>
        <w:t xml:space="preserve">Provides control over cost and quality </w:t>
      </w:r>
    </w:p>
    <w:p w:rsidR="00BC775A" w:rsidRDefault="00BC775A" w:rsidP="00700C6F">
      <w:pPr>
        <w:pStyle w:val="ListParagraph"/>
        <w:numPr>
          <w:ilvl w:val="0"/>
          <w:numId w:val="6"/>
        </w:numPr>
      </w:pPr>
      <w:r>
        <w:t xml:space="preserve">Reduces protection issues </w:t>
      </w:r>
    </w:p>
    <w:p w:rsidR="00BC775A" w:rsidRDefault="00BC775A" w:rsidP="00700C6F">
      <w:pPr>
        <w:pStyle w:val="ListParagraph"/>
        <w:numPr>
          <w:ilvl w:val="0"/>
          <w:numId w:val="6"/>
        </w:numPr>
      </w:pPr>
      <w:r>
        <w:t>Allows for logistic efficiencies</w:t>
      </w:r>
    </w:p>
    <w:p w:rsidR="00226C43" w:rsidRDefault="00226C43" w:rsidP="00226C43">
      <w:pPr>
        <w:pStyle w:val="ListParagraph"/>
        <w:ind w:left="0"/>
      </w:pPr>
    </w:p>
    <w:p w:rsidR="00226C43" w:rsidRDefault="00BC775A" w:rsidP="00226C43">
      <w:pPr>
        <w:pStyle w:val="ListParagraph"/>
        <w:ind w:left="0"/>
      </w:pPr>
      <w:r>
        <w:t>Advantages</w:t>
      </w:r>
      <w:r w:rsidR="00126893">
        <w:t xml:space="preserve"> and Disadvantages are summarised in the table below:</w:t>
      </w:r>
    </w:p>
    <w:p w:rsidR="00126893" w:rsidRDefault="00126893" w:rsidP="00226C43">
      <w:pPr>
        <w:pStyle w:val="ListParagraph"/>
        <w:ind w:left="0"/>
      </w:pPr>
    </w:p>
    <w:p w:rsidR="00126893" w:rsidRDefault="00126893">
      <w:r>
        <w:br w:type="page"/>
      </w:r>
    </w:p>
    <w:p w:rsidR="00126893" w:rsidRDefault="00126893" w:rsidP="00226C43">
      <w:pPr>
        <w:pStyle w:val="ListParagraph"/>
        <w:ind w:left="0"/>
        <w:sectPr w:rsidR="00126893">
          <w:headerReference w:type="default" r:id="rId7"/>
          <w:pgSz w:w="11906" w:h="16838"/>
          <w:pgMar w:top="1440" w:right="1440" w:bottom="1440" w:left="1440" w:header="708" w:footer="708" w:gutter="0"/>
          <w:cols w:space="708"/>
          <w:docGrid w:linePitch="360"/>
        </w:sectPr>
      </w:pPr>
    </w:p>
    <w:p w:rsidR="00126893" w:rsidRDefault="00126893" w:rsidP="00226C43">
      <w:pPr>
        <w:pStyle w:val="ListParagraph"/>
        <w:ind w:left="0"/>
      </w:pPr>
    </w:p>
    <w:p w:rsidR="00126893" w:rsidRDefault="00126893">
      <w:r>
        <w:rPr>
          <w:noProof/>
          <w:lang w:val="en-US" w:bidi="ne-NP"/>
        </w:rPr>
        <w:drawing>
          <wp:anchor distT="0" distB="0" distL="114300" distR="114300" simplePos="0" relativeHeight="251659264" behindDoc="0" locked="0" layoutInCell="1" allowOverlap="1" wp14:anchorId="504DABD1" wp14:editId="4EC55F85">
            <wp:simplePos x="0" y="0"/>
            <wp:positionH relativeFrom="margin">
              <wp:align>center</wp:align>
            </wp:positionH>
            <wp:positionV relativeFrom="paragraph">
              <wp:posOffset>314741</wp:posOffset>
            </wp:positionV>
            <wp:extent cx="9454515" cy="48514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4515" cy="485140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126893" w:rsidRDefault="00126893" w:rsidP="00226C43">
      <w:pPr>
        <w:pStyle w:val="ListParagraph"/>
        <w:ind w:left="0"/>
        <w:sectPr w:rsidR="00126893" w:rsidSect="00126893">
          <w:pgSz w:w="16838" w:h="11906" w:orient="landscape"/>
          <w:pgMar w:top="1440" w:right="1440" w:bottom="1440" w:left="1440" w:header="709" w:footer="709" w:gutter="0"/>
          <w:cols w:space="708"/>
          <w:docGrid w:linePitch="360"/>
        </w:sectPr>
      </w:pPr>
    </w:p>
    <w:p w:rsidR="00226C43" w:rsidRDefault="00CF581F" w:rsidP="00226C43">
      <w:pPr>
        <w:pStyle w:val="ListParagraph"/>
        <w:ind w:left="0"/>
      </w:pPr>
      <w:r>
        <w:lastRenderedPageBreak/>
        <w:t>Strategies</w:t>
      </w:r>
    </w:p>
    <w:p w:rsidR="00CF581F" w:rsidRDefault="00CF581F" w:rsidP="00226C43">
      <w:pPr>
        <w:pStyle w:val="ListParagraph"/>
        <w:ind w:left="0"/>
      </w:pPr>
    </w:p>
    <w:p w:rsidR="00CF581F" w:rsidRDefault="00CF581F" w:rsidP="00226C43">
      <w:pPr>
        <w:pStyle w:val="ListParagraph"/>
        <w:ind w:left="0"/>
      </w:pPr>
      <w:r>
        <w:t>Where communities and householders can access markets then the Cash or Vouchers may be an option.  For Cash to be used, there needs to be vendor options so that there is competition to allow price negotiation.  If there are limited number of vendors or communities are some distance from stores, the catalogue system provide choice and allows the agency to negotiate prices, and guarantee the quality.</w:t>
      </w:r>
    </w:p>
    <w:p w:rsidR="00CF581F" w:rsidRDefault="00BC2AD6" w:rsidP="00226C43">
      <w:pPr>
        <w:pStyle w:val="ListParagraph"/>
        <w:ind w:left="0"/>
      </w:pPr>
      <w:r>
        <w:rPr>
          <w:noProof/>
          <w:lang w:val="en-US" w:bidi="ne-NP"/>
        </w:rPr>
        <w:drawing>
          <wp:anchor distT="0" distB="0" distL="114300" distR="114300" simplePos="0" relativeHeight="251660288" behindDoc="0" locked="0" layoutInCell="1" allowOverlap="1" wp14:anchorId="5A2A9FBE" wp14:editId="303F17F6">
            <wp:simplePos x="0" y="0"/>
            <wp:positionH relativeFrom="margin">
              <wp:posOffset>2481580</wp:posOffset>
            </wp:positionH>
            <wp:positionV relativeFrom="paragraph">
              <wp:posOffset>5080</wp:posOffset>
            </wp:positionV>
            <wp:extent cx="3822700" cy="26517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2700" cy="2651760"/>
                    </a:xfrm>
                    <a:prstGeom prst="rect">
                      <a:avLst/>
                    </a:prstGeom>
                    <a:noFill/>
                  </pic:spPr>
                </pic:pic>
              </a:graphicData>
            </a:graphic>
            <wp14:sizeRelH relativeFrom="page">
              <wp14:pctWidth>0</wp14:pctWidth>
            </wp14:sizeRelH>
            <wp14:sizeRelV relativeFrom="page">
              <wp14:pctHeight>0</wp14:pctHeight>
            </wp14:sizeRelV>
          </wp:anchor>
        </w:drawing>
      </w:r>
    </w:p>
    <w:p w:rsidR="00CF581F" w:rsidRDefault="00CF581F" w:rsidP="00226C43">
      <w:pPr>
        <w:pStyle w:val="ListParagraph"/>
        <w:ind w:left="0"/>
      </w:pPr>
      <w:r>
        <w:t>Where the distance to the stores is too great, there is a need for the same commodities, or to expedite deliveries, then direct delivery may be the best option.</w:t>
      </w:r>
    </w:p>
    <w:p w:rsidR="00CF581F" w:rsidRDefault="00CF581F" w:rsidP="00226C43">
      <w:pPr>
        <w:pStyle w:val="ListParagraph"/>
        <w:ind w:left="0"/>
      </w:pPr>
    </w:p>
    <w:p w:rsidR="00CF581F" w:rsidRDefault="00CF581F" w:rsidP="00226C43">
      <w:pPr>
        <w:pStyle w:val="ListParagraph"/>
        <w:ind w:left="0"/>
      </w:pPr>
      <w:r>
        <w:t>It may also serve the program to have a combination of modalities such as direct delivery of</w:t>
      </w:r>
      <w:r w:rsidR="00BC2AD6">
        <w:t xml:space="preserve"> universally needed items such as</w:t>
      </w:r>
      <w:r>
        <w:t xml:space="preserve"> tools and fixings and then a voucher or catalogue approach </w:t>
      </w:r>
      <w:r w:rsidR="00BC2AD6">
        <w:t>for other materials.</w:t>
      </w: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
        <w:rPr>
          <w:noProof/>
          <w:lang w:val="en-US" w:bidi="ne-NP"/>
        </w:rPr>
        <w:drawing>
          <wp:anchor distT="0" distB="0" distL="114300" distR="114300" simplePos="0" relativeHeight="251662336" behindDoc="0" locked="0" layoutInCell="1" allowOverlap="1" wp14:anchorId="30D6409F" wp14:editId="2679E882">
            <wp:simplePos x="0" y="0"/>
            <wp:positionH relativeFrom="margin">
              <wp:align>left</wp:align>
            </wp:positionH>
            <wp:positionV relativeFrom="paragraph">
              <wp:posOffset>583859</wp:posOffset>
            </wp:positionV>
            <wp:extent cx="4591288" cy="2987659"/>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288" cy="2987659"/>
                    </a:xfrm>
                    <a:prstGeom prst="rect">
                      <a:avLst/>
                    </a:prstGeom>
                    <a:noFill/>
                  </pic:spPr>
                </pic:pic>
              </a:graphicData>
            </a:graphic>
            <wp14:sizeRelH relativeFrom="page">
              <wp14:pctWidth>0</wp14:pctWidth>
            </wp14:sizeRelH>
            <wp14:sizeRelV relativeFrom="page">
              <wp14:pctHeight>0</wp14:pctHeight>
            </wp14:sizeRelV>
          </wp:anchor>
        </w:drawing>
      </w:r>
      <w:r>
        <w:t>In-Kind / Direct Delivery</w:t>
      </w:r>
      <w:r>
        <w:br w:type="page"/>
      </w:r>
    </w:p>
    <w:p w:rsidR="00775EDA" w:rsidRDefault="00775EDA" w:rsidP="00226C43">
      <w:pPr>
        <w:pStyle w:val="ListParagraph"/>
        <w:ind w:left="0"/>
      </w:pPr>
    </w:p>
    <w:p w:rsidR="00775EDA" w:rsidRDefault="00775EDA" w:rsidP="00226C43">
      <w:pPr>
        <w:pStyle w:val="ListParagraph"/>
        <w:ind w:left="0"/>
      </w:pPr>
      <w:r>
        <w:t>Voucher</w:t>
      </w:r>
    </w:p>
    <w:p w:rsidR="00775EDA" w:rsidRDefault="00775EDA" w:rsidP="00226C43">
      <w:pPr>
        <w:pStyle w:val="ListParagraph"/>
        <w:ind w:left="0"/>
      </w:pPr>
      <w:r>
        <w:rPr>
          <w:noProof/>
          <w:lang w:val="en-US" w:bidi="ne-NP"/>
        </w:rPr>
        <w:drawing>
          <wp:anchor distT="0" distB="0" distL="114300" distR="114300" simplePos="0" relativeHeight="251663360" behindDoc="0" locked="0" layoutInCell="1" allowOverlap="1" wp14:anchorId="7CE7AA1D" wp14:editId="5E760E00">
            <wp:simplePos x="0" y="0"/>
            <wp:positionH relativeFrom="column">
              <wp:posOffset>-486888</wp:posOffset>
            </wp:positionH>
            <wp:positionV relativeFrom="paragraph">
              <wp:posOffset>142339</wp:posOffset>
            </wp:positionV>
            <wp:extent cx="5627560" cy="2904299"/>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7560" cy="2904299"/>
                    </a:xfrm>
                    <a:prstGeom prst="rect">
                      <a:avLst/>
                    </a:prstGeom>
                    <a:noFill/>
                  </pic:spPr>
                </pic:pic>
              </a:graphicData>
            </a:graphic>
          </wp:anchor>
        </w:drawing>
      </w: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p>
    <w:p w:rsidR="00775EDA" w:rsidRDefault="00775EDA" w:rsidP="00226C43">
      <w:pPr>
        <w:pStyle w:val="ListParagraph"/>
        <w:ind w:left="0"/>
      </w:pPr>
      <w:r>
        <w:t>Catalogue</w:t>
      </w:r>
    </w:p>
    <w:p w:rsidR="00775EDA" w:rsidRDefault="00877502" w:rsidP="00226C43">
      <w:pPr>
        <w:pStyle w:val="ListParagraph"/>
        <w:ind w:left="0"/>
      </w:pPr>
      <w:r w:rsidRPr="00775EDA">
        <w:rPr>
          <w:noProof/>
          <w:lang w:val="en-US" w:bidi="ne-NP"/>
        </w:rPr>
        <w:drawing>
          <wp:inline distT="0" distB="0" distL="0" distR="0" wp14:anchorId="19563EAD" wp14:editId="1CAF3F5A">
            <wp:extent cx="5731510" cy="3728085"/>
            <wp:effectExtent l="19050" t="0" r="2159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27297" w:rsidRDefault="00627297">
      <w:r>
        <w:br w:type="page"/>
      </w:r>
    </w:p>
    <w:p w:rsidR="00627297" w:rsidRDefault="00627297" w:rsidP="00226C43">
      <w:pPr>
        <w:pStyle w:val="ListParagraph"/>
        <w:ind w:left="0"/>
      </w:pPr>
      <w:r>
        <w:lastRenderedPageBreak/>
        <w:t>Building Suppliers in Fiji:</w:t>
      </w:r>
    </w:p>
    <w:p w:rsidR="007D621E" w:rsidRDefault="007D621E" w:rsidP="00226C43">
      <w:pPr>
        <w:pStyle w:val="ListParagraph"/>
        <w:ind w:left="0"/>
      </w:pPr>
    </w:p>
    <w:p w:rsidR="007D621E" w:rsidRDefault="00EC0D43" w:rsidP="00226C43">
      <w:pPr>
        <w:pStyle w:val="ListParagraph"/>
        <w:ind w:left="0"/>
      </w:pPr>
      <w:hyperlink r:id="rId17" w:history="1">
        <w:r w:rsidR="007D621E" w:rsidRPr="00733ED5">
          <w:rPr>
            <w:rStyle w:val="Hyperlink"/>
          </w:rPr>
          <w:t>http://www.yellowpages.com.fj/categories/Hardware+Retail/</w:t>
        </w:r>
      </w:hyperlink>
    </w:p>
    <w:p w:rsidR="00627297" w:rsidRDefault="00627297" w:rsidP="00226C43">
      <w:pPr>
        <w:pStyle w:val="ListParagraph"/>
        <w:ind w:left="0"/>
      </w:pPr>
    </w:p>
    <w:p w:rsidR="00627297" w:rsidRDefault="00627297" w:rsidP="00226C43">
      <w:pPr>
        <w:pStyle w:val="ListParagraph"/>
        <w:ind w:left="0"/>
      </w:pPr>
    </w:p>
    <w:p w:rsidR="00775EDA" w:rsidRDefault="00775EDA" w:rsidP="00226C43">
      <w:pPr>
        <w:pStyle w:val="ListParagraph"/>
        <w:ind w:left="0"/>
      </w:pPr>
      <w:r>
        <w:t>Links and References</w:t>
      </w:r>
    </w:p>
    <w:p w:rsidR="00775EDA" w:rsidRDefault="00EC0D43" w:rsidP="00226C43">
      <w:pPr>
        <w:pStyle w:val="ListParagraph"/>
        <w:ind w:left="0"/>
      </w:pPr>
      <w:hyperlink r:id="rId18" w:history="1">
        <w:r w:rsidR="00775EDA" w:rsidRPr="00414C80">
          <w:rPr>
            <w:rStyle w:val="Hyperlink"/>
          </w:rPr>
          <w:t>http://www.cashlearning.org/downloads/gscpositionpapercashandmarketsinthesheltersector.pdf</w:t>
        </w:r>
      </w:hyperlink>
    </w:p>
    <w:p w:rsidR="00775EDA" w:rsidRDefault="00EC0D43" w:rsidP="00226C43">
      <w:pPr>
        <w:pStyle w:val="ListParagraph"/>
        <w:ind w:left="0"/>
      </w:pPr>
      <w:hyperlink r:id="rId19" w:history="1">
        <w:r w:rsidR="00775EDA" w:rsidRPr="00414C80">
          <w:rPr>
            <w:rStyle w:val="Hyperlink"/>
          </w:rPr>
          <w:t>http://www.cashlearning.org/english/home</w:t>
        </w:r>
      </w:hyperlink>
    </w:p>
    <w:p w:rsidR="00877502" w:rsidRDefault="00EC0D43" w:rsidP="00226C43">
      <w:pPr>
        <w:pStyle w:val="ListParagraph"/>
        <w:ind w:left="0"/>
      </w:pPr>
      <w:hyperlink r:id="rId20" w:history="1">
        <w:r w:rsidR="00877502" w:rsidRPr="00414C80">
          <w:rPr>
            <w:rStyle w:val="Hyperlink"/>
          </w:rPr>
          <w:t>https://www.sheltercluster.org/library/shelter-and-cash</w:t>
        </w:r>
      </w:hyperlink>
      <w:r w:rsidR="00877502">
        <w:t xml:space="preserve"> </w:t>
      </w:r>
    </w:p>
    <w:bookmarkStart w:id="0" w:name="_GoBack"/>
    <w:p w:rsidR="00775EDA" w:rsidRDefault="00EC0D43" w:rsidP="00226C43">
      <w:pPr>
        <w:pStyle w:val="ListParagraph"/>
        <w:ind w:left="0"/>
      </w:pPr>
      <w:r>
        <w:fldChar w:fldCharType="begin"/>
      </w:r>
      <w:r>
        <w:instrText xml:space="preserve"> HYPERLINK "https://www.sheltercluster.org/sites/default/files/docs/Cash%20and%20Vouchers%20Manual.pdf" </w:instrText>
      </w:r>
      <w:r>
        <w:fldChar w:fldCharType="separate"/>
      </w:r>
      <w:r w:rsidR="00201307" w:rsidRPr="00414C80">
        <w:rPr>
          <w:rStyle w:val="Hyperlink"/>
        </w:rPr>
        <w:t>https://www.sheltercluster.org/sites/default/files/docs/Cash%20and%20Vouchers%20Manual.pdf</w:t>
      </w:r>
      <w:r>
        <w:rPr>
          <w:rStyle w:val="Hyperlink"/>
        </w:rPr>
        <w:fldChar w:fldCharType="end"/>
      </w:r>
    </w:p>
    <w:bookmarkEnd w:id="0"/>
    <w:p w:rsidR="00201307" w:rsidRDefault="00EC0D43" w:rsidP="00226C43">
      <w:pPr>
        <w:pStyle w:val="ListParagraph"/>
        <w:ind w:left="0"/>
        <w:rPr>
          <w:rStyle w:val="Hyperlink"/>
          <w:rFonts w:ascii="Arial" w:hAnsi="Arial" w:cs="Arial"/>
        </w:rPr>
      </w:pPr>
      <w:r>
        <w:fldChar w:fldCharType="begin"/>
      </w:r>
      <w:r>
        <w:instrText xml:space="preserve"> HYPERLINK "https://drive.google.com/folderview?id=0B6Kk7i</w:instrText>
      </w:r>
      <w:r>
        <w:instrText xml:space="preserve">ClxhjhVVhYSEN4eVgtRUk&amp;usp=sharing" </w:instrText>
      </w:r>
      <w:r>
        <w:fldChar w:fldCharType="separate"/>
      </w:r>
      <w:r w:rsidR="005844A4" w:rsidRPr="00287F35">
        <w:rPr>
          <w:rStyle w:val="Hyperlink"/>
          <w:rFonts w:ascii="Arial" w:hAnsi="Arial" w:cs="Arial"/>
        </w:rPr>
        <w:t>https://drive.google.com/folderview?id=0B6Kk7iClxhjhVVhYSEN4eVgtRUk&amp;usp=sharing</w:t>
      </w:r>
      <w:r>
        <w:rPr>
          <w:rStyle w:val="Hyperlink"/>
          <w:rFonts w:ascii="Arial" w:hAnsi="Arial" w:cs="Arial"/>
        </w:rPr>
        <w:fldChar w:fldCharType="end"/>
      </w:r>
    </w:p>
    <w:p w:rsidR="005844A4" w:rsidRDefault="005844A4" w:rsidP="00226C43">
      <w:pPr>
        <w:pStyle w:val="ListParagraph"/>
        <w:ind w:left="0"/>
      </w:pPr>
    </w:p>
    <w:sectPr w:rsidR="005844A4" w:rsidSect="0012689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D43" w:rsidRDefault="00EC0D43" w:rsidP="007E487D">
      <w:pPr>
        <w:spacing w:after="0" w:line="240" w:lineRule="auto"/>
      </w:pPr>
      <w:r>
        <w:separator/>
      </w:r>
    </w:p>
  </w:endnote>
  <w:endnote w:type="continuationSeparator" w:id="0">
    <w:p w:rsidR="00EC0D43" w:rsidRDefault="00EC0D43" w:rsidP="007E4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D43" w:rsidRDefault="00EC0D43" w:rsidP="007E487D">
      <w:pPr>
        <w:spacing w:after="0" w:line="240" w:lineRule="auto"/>
      </w:pPr>
      <w:r>
        <w:separator/>
      </w:r>
    </w:p>
  </w:footnote>
  <w:footnote w:type="continuationSeparator" w:id="0">
    <w:p w:rsidR="00EC0D43" w:rsidRDefault="00EC0D43" w:rsidP="007E48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97" w:rsidRDefault="00627297">
    <w:pPr>
      <w:pStyle w:val="Header"/>
    </w:pPr>
    <w:r w:rsidRPr="00097F50">
      <w:rPr>
        <w:noProof/>
        <w:lang w:val="en-US" w:bidi="ne-NP"/>
      </w:rPr>
      <w:drawing>
        <wp:inline distT="0" distB="0" distL="0" distR="0" wp14:anchorId="06FC6B08" wp14:editId="1CA2CB9B">
          <wp:extent cx="2620370" cy="335022"/>
          <wp:effectExtent l="0" t="0" r="0" b="8255"/>
          <wp:docPr id="1" name="Picture 1" descr="C:\Users\Jane\AppData\Local\Microsoft\Windows\INetCache\Content.Outlook\1I89BCPL\Shelter CLuster Fij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INetCache\Content.Outlook\1I89BCPL\Shelter CLuster Fij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2108" cy="36337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849"/>
    <w:multiLevelType w:val="hybridMultilevel"/>
    <w:tmpl w:val="21FAE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D4D3E"/>
    <w:multiLevelType w:val="hybridMultilevel"/>
    <w:tmpl w:val="23F6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45163"/>
    <w:multiLevelType w:val="hybridMultilevel"/>
    <w:tmpl w:val="2BCC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92A3B"/>
    <w:multiLevelType w:val="hybridMultilevel"/>
    <w:tmpl w:val="A304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77C6F"/>
    <w:multiLevelType w:val="hybridMultilevel"/>
    <w:tmpl w:val="21F2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C7ECB"/>
    <w:multiLevelType w:val="hybridMultilevel"/>
    <w:tmpl w:val="13EA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74830"/>
    <w:multiLevelType w:val="hybridMultilevel"/>
    <w:tmpl w:val="183E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305D1"/>
    <w:multiLevelType w:val="hybridMultilevel"/>
    <w:tmpl w:val="84D0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3"/>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F50"/>
    <w:rsid w:val="00097F50"/>
    <w:rsid w:val="00126893"/>
    <w:rsid w:val="00187A22"/>
    <w:rsid w:val="00201307"/>
    <w:rsid w:val="0021414E"/>
    <w:rsid w:val="00224ECF"/>
    <w:rsid w:val="00226C43"/>
    <w:rsid w:val="003A7500"/>
    <w:rsid w:val="003C15EB"/>
    <w:rsid w:val="005844A4"/>
    <w:rsid w:val="00627297"/>
    <w:rsid w:val="00630D00"/>
    <w:rsid w:val="00700C6F"/>
    <w:rsid w:val="007024A4"/>
    <w:rsid w:val="00775EDA"/>
    <w:rsid w:val="007915D0"/>
    <w:rsid w:val="007D621E"/>
    <w:rsid w:val="007E487D"/>
    <w:rsid w:val="00877502"/>
    <w:rsid w:val="009733E8"/>
    <w:rsid w:val="00BC2AD6"/>
    <w:rsid w:val="00BC775A"/>
    <w:rsid w:val="00C81D9C"/>
    <w:rsid w:val="00CF581F"/>
    <w:rsid w:val="00EC0D43"/>
    <w:rsid w:val="00FB35E4"/>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032FD5-9630-4FC5-9C87-823E44A8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87D"/>
  </w:style>
  <w:style w:type="paragraph" w:styleId="Footer">
    <w:name w:val="footer"/>
    <w:basedOn w:val="Normal"/>
    <w:link w:val="FooterChar"/>
    <w:uiPriority w:val="99"/>
    <w:unhideWhenUsed/>
    <w:rsid w:val="007E48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87D"/>
  </w:style>
  <w:style w:type="paragraph" w:styleId="ListParagraph">
    <w:name w:val="List Paragraph"/>
    <w:basedOn w:val="Normal"/>
    <w:uiPriority w:val="34"/>
    <w:qFormat/>
    <w:rsid w:val="007E487D"/>
    <w:pPr>
      <w:ind w:left="720"/>
      <w:contextualSpacing/>
    </w:pPr>
  </w:style>
  <w:style w:type="character" w:styleId="Hyperlink">
    <w:name w:val="Hyperlink"/>
    <w:basedOn w:val="DefaultParagraphFont"/>
    <w:uiPriority w:val="99"/>
    <w:unhideWhenUsed/>
    <w:rsid w:val="00775EDA"/>
    <w:rPr>
      <w:color w:val="0563C1" w:themeColor="hyperlink"/>
      <w:u w:val="single"/>
    </w:rPr>
  </w:style>
  <w:style w:type="character" w:styleId="FollowedHyperlink">
    <w:name w:val="FollowedHyperlink"/>
    <w:basedOn w:val="DefaultParagraphFont"/>
    <w:uiPriority w:val="99"/>
    <w:semiHidden/>
    <w:unhideWhenUsed/>
    <w:rsid w:val="005844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hyperlink" Target="http://www.cashlearning.org/downloads/gscpositionpapercashandmarketsinthesheltersector.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diagramData" Target="diagrams/data1.xml"/><Relationship Id="rId17" Type="http://schemas.openxmlformats.org/officeDocument/2006/relationships/hyperlink" Target="http://www.yellowpages.com.fj/categories/Hardware+Retail/"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yperlink" Target="https://www.sheltercluster.org/library/shelter-and-cas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4.png"/><Relationship Id="rId19" Type="http://schemas.openxmlformats.org/officeDocument/2006/relationships/hyperlink" Target="http://www.cashlearning.org/english/hom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4CB352-E24A-4CD8-92C4-061D6A972926}" type="doc">
      <dgm:prSet loTypeId="urn:microsoft.com/office/officeart/2005/8/layout/bProcess3" loCatId="process" qsTypeId="urn:microsoft.com/office/officeart/2005/8/quickstyle/simple1" qsCatId="simple" csTypeId="urn:microsoft.com/office/officeart/2005/8/colors/accent6_3" csCatId="accent6" phldr="1"/>
      <dgm:spPr/>
    </dgm:pt>
    <dgm:pt modelId="{2D3A65BC-3086-4D53-B795-1B472DF9B86F}">
      <dgm:prSet phldrT="[Text]"/>
      <dgm:spPr/>
      <dgm:t>
        <a:bodyPr/>
        <a:lstStyle/>
        <a:p>
          <a:r>
            <a:rPr lang="en-US" dirty="0"/>
            <a:t>Community materials survey</a:t>
          </a:r>
        </a:p>
      </dgm:t>
    </dgm:pt>
    <dgm:pt modelId="{343F3395-9600-4391-9F33-9CAB155D717F}" type="parTrans" cxnId="{4685CE9F-A9B4-4D6C-A3D8-D6CF9C808332}">
      <dgm:prSet/>
      <dgm:spPr/>
      <dgm:t>
        <a:bodyPr/>
        <a:lstStyle/>
        <a:p>
          <a:endParaRPr lang="en-US"/>
        </a:p>
      </dgm:t>
    </dgm:pt>
    <dgm:pt modelId="{CA5ECA1A-EEEB-4678-9FE0-BFD378639DCA}" type="sibTrans" cxnId="{4685CE9F-A9B4-4D6C-A3D8-D6CF9C808332}">
      <dgm:prSet/>
      <dgm:spPr/>
      <dgm:t>
        <a:bodyPr/>
        <a:lstStyle/>
        <a:p>
          <a:endParaRPr lang="en-US"/>
        </a:p>
      </dgm:t>
    </dgm:pt>
    <dgm:pt modelId="{F3B49504-815A-4184-ACB5-4261452EDC26}">
      <dgm:prSet phldrT="[Text]"/>
      <dgm:spPr/>
      <dgm:t>
        <a:bodyPr/>
        <a:lstStyle/>
        <a:p>
          <a:r>
            <a:rPr lang="en-US" dirty="0"/>
            <a:t>Selection of supplier/s, agreement and credit terms</a:t>
          </a:r>
        </a:p>
      </dgm:t>
    </dgm:pt>
    <dgm:pt modelId="{DD943B45-9BC1-4B4D-A0D5-D4D209E0A837}" type="parTrans" cxnId="{4DAD8891-5F0B-4FD0-8564-10A53D95048F}">
      <dgm:prSet/>
      <dgm:spPr/>
      <dgm:t>
        <a:bodyPr/>
        <a:lstStyle/>
        <a:p>
          <a:endParaRPr lang="en-US"/>
        </a:p>
      </dgm:t>
    </dgm:pt>
    <dgm:pt modelId="{0BC11A88-9A4D-4DBA-B616-ABC01E8D417E}" type="sibTrans" cxnId="{4DAD8891-5F0B-4FD0-8564-10A53D95048F}">
      <dgm:prSet/>
      <dgm:spPr/>
      <dgm:t>
        <a:bodyPr/>
        <a:lstStyle/>
        <a:p>
          <a:endParaRPr lang="en-US"/>
        </a:p>
      </dgm:t>
    </dgm:pt>
    <dgm:pt modelId="{30075A46-3EE1-4396-9469-D5011633FB66}">
      <dgm:prSet phldrT="[Text]"/>
      <dgm:spPr/>
      <dgm:t>
        <a:bodyPr/>
        <a:lstStyle/>
        <a:p>
          <a:r>
            <a:rPr lang="en-US" dirty="0"/>
            <a:t>Production of Catalogue and order form</a:t>
          </a:r>
        </a:p>
      </dgm:t>
    </dgm:pt>
    <dgm:pt modelId="{5B755F65-8FF1-40F1-8CE6-31A681819B1A}" type="parTrans" cxnId="{C5C59D0C-3954-4429-AA77-B673F2451D32}">
      <dgm:prSet/>
      <dgm:spPr/>
      <dgm:t>
        <a:bodyPr/>
        <a:lstStyle/>
        <a:p>
          <a:endParaRPr lang="en-US"/>
        </a:p>
      </dgm:t>
    </dgm:pt>
    <dgm:pt modelId="{7A8D2A68-3246-4142-929C-AC15F0452501}" type="sibTrans" cxnId="{C5C59D0C-3954-4429-AA77-B673F2451D32}">
      <dgm:prSet/>
      <dgm:spPr/>
      <dgm:t>
        <a:bodyPr/>
        <a:lstStyle/>
        <a:p>
          <a:endParaRPr lang="en-US"/>
        </a:p>
      </dgm:t>
    </dgm:pt>
    <dgm:pt modelId="{29082A8E-A84A-442C-A39F-432A9A8B69A4}">
      <dgm:prSet phldrT="[Text]"/>
      <dgm:spPr/>
      <dgm:t>
        <a:bodyPr/>
        <a:lstStyle/>
        <a:p>
          <a:r>
            <a:rPr lang="en-US" dirty="0"/>
            <a:t>Safer building training with community</a:t>
          </a:r>
        </a:p>
      </dgm:t>
    </dgm:pt>
    <dgm:pt modelId="{A8F0B3ED-3256-454A-9416-6C463167B285}" type="parTrans" cxnId="{B415984F-21D6-4E0B-8D44-A190872D3E53}">
      <dgm:prSet/>
      <dgm:spPr/>
      <dgm:t>
        <a:bodyPr/>
        <a:lstStyle/>
        <a:p>
          <a:endParaRPr lang="en-US"/>
        </a:p>
      </dgm:t>
    </dgm:pt>
    <dgm:pt modelId="{56ACA7A1-BE51-46EA-9E3B-E6F1FA1D4D32}" type="sibTrans" cxnId="{B415984F-21D6-4E0B-8D44-A190872D3E53}">
      <dgm:prSet/>
      <dgm:spPr/>
      <dgm:t>
        <a:bodyPr/>
        <a:lstStyle/>
        <a:p>
          <a:endParaRPr lang="en-US"/>
        </a:p>
      </dgm:t>
    </dgm:pt>
    <dgm:pt modelId="{14F037B1-BCA3-4E65-BE44-24FBCDB6C73B}">
      <dgm:prSet phldrT="[Text]"/>
      <dgm:spPr/>
      <dgm:t>
        <a:bodyPr/>
        <a:lstStyle/>
        <a:p>
          <a:r>
            <a:rPr lang="en-US" dirty="0"/>
            <a:t>Households complete order forms</a:t>
          </a:r>
        </a:p>
      </dgm:t>
    </dgm:pt>
    <dgm:pt modelId="{450BAB36-D34D-4F59-9B23-187175A183E6}" type="parTrans" cxnId="{3BFCBC0F-04FB-4E7F-BF14-CD296377EC37}">
      <dgm:prSet/>
      <dgm:spPr/>
      <dgm:t>
        <a:bodyPr/>
        <a:lstStyle/>
        <a:p>
          <a:endParaRPr lang="en-US"/>
        </a:p>
      </dgm:t>
    </dgm:pt>
    <dgm:pt modelId="{F6EE82ED-DD20-4D48-B23A-E1464ACA5C0C}" type="sibTrans" cxnId="{3BFCBC0F-04FB-4E7F-BF14-CD296377EC37}">
      <dgm:prSet/>
      <dgm:spPr/>
      <dgm:t>
        <a:bodyPr/>
        <a:lstStyle/>
        <a:p>
          <a:endParaRPr lang="en-US"/>
        </a:p>
      </dgm:t>
    </dgm:pt>
    <dgm:pt modelId="{EC6AB450-F8A5-4BE0-A4E5-9B5F8B69546E}">
      <dgm:prSet phldrT="[Text]"/>
      <dgm:spPr/>
      <dgm:t>
        <a:bodyPr/>
        <a:lstStyle/>
        <a:p>
          <a:r>
            <a:rPr lang="en-US" dirty="0"/>
            <a:t>Order forms given to suppliers</a:t>
          </a:r>
        </a:p>
      </dgm:t>
    </dgm:pt>
    <dgm:pt modelId="{F9F9F90F-D12C-4E28-A928-10B1721DA7A2}" type="parTrans" cxnId="{2191322F-8684-4076-A0CF-33EDF4F23006}">
      <dgm:prSet/>
      <dgm:spPr/>
      <dgm:t>
        <a:bodyPr/>
        <a:lstStyle/>
        <a:p>
          <a:endParaRPr lang="en-US"/>
        </a:p>
      </dgm:t>
    </dgm:pt>
    <dgm:pt modelId="{35B0C13F-073C-40F5-90DD-E91D4D7A76AE}" type="sibTrans" cxnId="{2191322F-8684-4076-A0CF-33EDF4F23006}">
      <dgm:prSet/>
      <dgm:spPr/>
      <dgm:t>
        <a:bodyPr/>
        <a:lstStyle/>
        <a:p>
          <a:endParaRPr lang="en-US"/>
        </a:p>
      </dgm:t>
    </dgm:pt>
    <dgm:pt modelId="{E5762759-1B01-4775-92D5-AF06EE51BB45}">
      <dgm:prSet phldrT="[Text]"/>
      <dgm:spPr/>
      <dgm:t>
        <a:bodyPr/>
        <a:lstStyle/>
        <a:p>
          <a:r>
            <a:rPr lang="en-US" dirty="0"/>
            <a:t>Supplies delivered to community </a:t>
          </a:r>
        </a:p>
      </dgm:t>
    </dgm:pt>
    <dgm:pt modelId="{6E627705-9B57-4E0E-8391-5B722E39F2EC}" type="parTrans" cxnId="{750D4D50-0935-423E-91B2-9E5A6F4E09A9}">
      <dgm:prSet/>
      <dgm:spPr/>
      <dgm:t>
        <a:bodyPr/>
        <a:lstStyle/>
        <a:p>
          <a:endParaRPr lang="en-US"/>
        </a:p>
      </dgm:t>
    </dgm:pt>
    <dgm:pt modelId="{CAA22923-7E55-484D-8FDD-3820DA7CEA74}" type="sibTrans" cxnId="{750D4D50-0935-423E-91B2-9E5A6F4E09A9}">
      <dgm:prSet/>
      <dgm:spPr/>
      <dgm:t>
        <a:bodyPr/>
        <a:lstStyle/>
        <a:p>
          <a:endParaRPr lang="en-US"/>
        </a:p>
      </dgm:t>
    </dgm:pt>
    <dgm:pt modelId="{9822D009-2375-4C62-BC70-3FB93BF5E927}">
      <dgm:prSet phldrT="[Text]"/>
      <dgm:spPr/>
      <dgm:t>
        <a:bodyPr/>
        <a:lstStyle/>
        <a:p>
          <a:r>
            <a:rPr lang="en-US" dirty="0"/>
            <a:t>Signed waybills returned to supplier</a:t>
          </a:r>
        </a:p>
      </dgm:t>
    </dgm:pt>
    <dgm:pt modelId="{570BC167-2C2E-4EB9-A3DD-A8EF0247362F}" type="parTrans" cxnId="{551DC04F-D8D6-49CC-AB4B-931A8F097950}">
      <dgm:prSet/>
      <dgm:spPr/>
      <dgm:t>
        <a:bodyPr/>
        <a:lstStyle/>
        <a:p>
          <a:endParaRPr lang="en-US"/>
        </a:p>
      </dgm:t>
    </dgm:pt>
    <dgm:pt modelId="{564E337F-89D6-4F1E-98E5-07DC8858547F}" type="sibTrans" cxnId="{551DC04F-D8D6-49CC-AB4B-931A8F097950}">
      <dgm:prSet/>
      <dgm:spPr/>
      <dgm:t>
        <a:bodyPr/>
        <a:lstStyle/>
        <a:p>
          <a:endParaRPr lang="en-US"/>
        </a:p>
      </dgm:t>
    </dgm:pt>
    <dgm:pt modelId="{996F04CF-BD9C-49EC-8854-48C5FE5F2567}">
      <dgm:prSet phldrT="[Text]"/>
      <dgm:spPr/>
      <dgm:t>
        <a:bodyPr/>
        <a:lstStyle/>
        <a:p>
          <a:r>
            <a:rPr lang="en-US" dirty="0"/>
            <a:t>Supplier provides statement and supporting waybills to NGO</a:t>
          </a:r>
        </a:p>
      </dgm:t>
    </dgm:pt>
    <dgm:pt modelId="{56892465-4724-464C-A84A-A6FDA1A7E60F}" type="parTrans" cxnId="{1C972AC5-C9CC-476C-B369-742904111C02}">
      <dgm:prSet/>
      <dgm:spPr/>
      <dgm:t>
        <a:bodyPr/>
        <a:lstStyle/>
        <a:p>
          <a:endParaRPr lang="en-US"/>
        </a:p>
      </dgm:t>
    </dgm:pt>
    <dgm:pt modelId="{B30DA747-56AC-425D-96FA-C3CC5C9B9485}" type="sibTrans" cxnId="{1C972AC5-C9CC-476C-B369-742904111C02}">
      <dgm:prSet/>
      <dgm:spPr/>
      <dgm:t>
        <a:bodyPr/>
        <a:lstStyle/>
        <a:p>
          <a:endParaRPr lang="en-US"/>
        </a:p>
      </dgm:t>
    </dgm:pt>
    <dgm:pt modelId="{1E731F49-3A2E-49E6-94CD-B99818B7B5DC}">
      <dgm:prSet phldrT="[Text]"/>
      <dgm:spPr/>
      <dgm:t>
        <a:bodyPr/>
        <a:lstStyle/>
        <a:p>
          <a:r>
            <a:rPr lang="en-US" dirty="0"/>
            <a:t>Payment made to suppliers</a:t>
          </a:r>
        </a:p>
      </dgm:t>
    </dgm:pt>
    <dgm:pt modelId="{84786296-AE88-4B7E-8C0D-0ABDC2F06E02}" type="parTrans" cxnId="{F7CEF5B2-D54F-41B0-92B0-71F7F3226CB0}">
      <dgm:prSet/>
      <dgm:spPr/>
      <dgm:t>
        <a:bodyPr/>
        <a:lstStyle/>
        <a:p>
          <a:endParaRPr lang="en-US"/>
        </a:p>
      </dgm:t>
    </dgm:pt>
    <dgm:pt modelId="{FC67690C-D25C-4DA8-AD0D-1B61E963CE4C}" type="sibTrans" cxnId="{F7CEF5B2-D54F-41B0-92B0-71F7F3226CB0}">
      <dgm:prSet/>
      <dgm:spPr/>
      <dgm:t>
        <a:bodyPr/>
        <a:lstStyle/>
        <a:p>
          <a:endParaRPr lang="en-US"/>
        </a:p>
      </dgm:t>
    </dgm:pt>
    <dgm:pt modelId="{A7DA1027-8C2D-4054-81A0-03629FE01D71}" type="pres">
      <dgm:prSet presAssocID="{CF4CB352-E24A-4CD8-92C4-061D6A972926}" presName="Name0" presStyleCnt="0">
        <dgm:presLayoutVars>
          <dgm:dir/>
          <dgm:resizeHandles val="exact"/>
        </dgm:presLayoutVars>
      </dgm:prSet>
      <dgm:spPr/>
    </dgm:pt>
    <dgm:pt modelId="{615FBD1E-FC1D-4CAA-A0F6-2E8B8A1EB7FE}" type="pres">
      <dgm:prSet presAssocID="{2D3A65BC-3086-4D53-B795-1B472DF9B86F}" presName="node" presStyleLbl="node1" presStyleIdx="0" presStyleCnt="10">
        <dgm:presLayoutVars>
          <dgm:bulletEnabled val="1"/>
        </dgm:presLayoutVars>
      </dgm:prSet>
      <dgm:spPr/>
      <dgm:t>
        <a:bodyPr/>
        <a:lstStyle/>
        <a:p>
          <a:endParaRPr lang="en-US"/>
        </a:p>
      </dgm:t>
    </dgm:pt>
    <dgm:pt modelId="{80546D31-A55F-4EC5-8D0F-F5CD37E85C33}" type="pres">
      <dgm:prSet presAssocID="{CA5ECA1A-EEEB-4678-9FE0-BFD378639DCA}" presName="sibTrans" presStyleLbl="sibTrans1D1" presStyleIdx="0" presStyleCnt="9"/>
      <dgm:spPr/>
      <dgm:t>
        <a:bodyPr/>
        <a:lstStyle/>
        <a:p>
          <a:endParaRPr lang="en-US"/>
        </a:p>
      </dgm:t>
    </dgm:pt>
    <dgm:pt modelId="{5473DFED-95F7-4F9D-BFEC-8AC5AF1BB4FC}" type="pres">
      <dgm:prSet presAssocID="{CA5ECA1A-EEEB-4678-9FE0-BFD378639DCA}" presName="connectorText" presStyleLbl="sibTrans1D1" presStyleIdx="0" presStyleCnt="9"/>
      <dgm:spPr/>
      <dgm:t>
        <a:bodyPr/>
        <a:lstStyle/>
        <a:p>
          <a:endParaRPr lang="en-US"/>
        </a:p>
      </dgm:t>
    </dgm:pt>
    <dgm:pt modelId="{50D613B4-FD2A-4701-AA39-41E182639F03}" type="pres">
      <dgm:prSet presAssocID="{F3B49504-815A-4184-ACB5-4261452EDC26}" presName="node" presStyleLbl="node1" presStyleIdx="1" presStyleCnt="10">
        <dgm:presLayoutVars>
          <dgm:bulletEnabled val="1"/>
        </dgm:presLayoutVars>
      </dgm:prSet>
      <dgm:spPr/>
      <dgm:t>
        <a:bodyPr/>
        <a:lstStyle/>
        <a:p>
          <a:endParaRPr lang="en-US"/>
        </a:p>
      </dgm:t>
    </dgm:pt>
    <dgm:pt modelId="{565D2721-820E-456E-8EB4-31B8A86C961E}" type="pres">
      <dgm:prSet presAssocID="{0BC11A88-9A4D-4DBA-B616-ABC01E8D417E}" presName="sibTrans" presStyleLbl="sibTrans1D1" presStyleIdx="1" presStyleCnt="9"/>
      <dgm:spPr/>
      <dgm:t>
        <a:bodyPr/>
        <a:lstStyle/>
        <a:p>
          <a:endParaRPr lang="en-US"/>
        </a:p>
      </dgm:t>
    </dgm:pt>
    <dgm:pt modelId="{D8120EBE-AE43-4774-8373-DBBD3B0893BA}" type="pres">
      <dgm:prSet presAssocID="{0BC11A88-9A4D-4DBA-B616-ABC01E8D417E}" presName="connectorText" presStyleLbl="sibTrans1D1" presStyleIdx="1" presStyleCnt="9"/>
      <dgm:spPr/>
      <dgm:t>
        <a:bodyPr/>
        <a:lstStyle/>
        <a:p>
          <a:endParaRPr lang="en-US"/>
        </a:p>
      </dgm:t>
    </dgm:pt>
    <dgm:pt modelId="{4CA88B4B-F52E-4CCC-A3AC-DDE8731D7D84}" type="pres">
      <dgm:prSet presAssocID="{30075A46-3EE1-4396-9469-D5011633FB66}" presName="node" presStyleLbl="node1" presStyleIdx="2" presStyleCnt="10">
        <dgm:presLayoutVars>
          <dgm:bulletEnabled val="1"/>
        </dgm:presLayoutVars>
      </dgm:prSet>
      <dgm:spPr/>
      <dgm:t>
        <a:bodyPr/>
        <a:lstStyle/>
        <a:p>
          <a:endParaRPr lang="en-US"/>
        </a:p>
      </dgm:t>
    </dgm:pt>
    <dgm:pt modelId="{10F27DC3-C725-4CE1-BC31-7522AEFA549A}" type="pres">
      <dgm:prSet presAssocID="{7A8D2A68-3246-4142-929C-AC15F0452501}" presName="sibTrans" presStyleLbl="sibTrans1D1" presStyleIdx="2" presStyleCnt="9"/>
      <dgm:spPr/>
      <dgm:t>
        <a:bodyPr/>
        <a:lstStyle/>
        <a:p>
          <a:endParaRPr lang="en-US"/>
        </a:p>
      </dgm:t>
    </dgm:pt>
    <dgm:pt modelId="{E0877383-D67C-4D0F-B426-88DD8D1A55EA}" type="pres">
      <dgm:prSet presAssocID="{7A8D2A68-3246-4142-929C-AC15F0452501}" presName="connectorText" presStyleLbl="sibTrans1D1" presStyleIdx="2" presStyleCnt="9"/>
      <dgm:spPr/>
      <dgm:t>
        <a:bodyPr/>
        <a:lstStyle/>
        <a:p>
          <a:endParaRPr lang="en-US"/>
        </a:p>
      </dgm:t>
    </dgm:pt>
    <dgm:pt modelId="{28798ED2-0135-41F0-80F0-338F4C38F952}" type="pres">
      <dgm:prSet presAssocID="{29082A8E-A84A-442C-A39F-432A9A8B69A4}" presName="node" presStyleLbl="node1" presStyleIdx="3" presStyleCnt="10">
        <dgm:presLayoutVars>
          <dgm:bulletEnabled val="1"/>
        </dgm:presLayoutVars>
      </dgm:prSet>
      <dgm:spPr/>
      <dgm:t>
        <a:bodyPr/>
        <a:lstStyle/>
        <a:p>
          <a:endParaRPr lang="en-US"/>
        </a:p>
      </dgm:t>
    </dgm:pt>
    <dgm:pt modelId="{E6C0F6AD-9F28-4EEF-9A8F-E64C9E3893C2}" type="pres">
      <dgm:prSet presAssocID="{56ACA7A1-BE51-46EA-9E3B-E6F1FA1D4D32}" presName="sibTrans" presStyleLbl="sibTrans1D1" presStyleIdx="3" presStyleCnt="9"/>
      <dgm:spPr/>
      <dgm:t>
        <a:bodyPr/>
        <a:lstStyle/>
        <a:p>
          <a:endParaRPr lang="en-US"/>
        </a:p>
      </dgm:t>
    </dgm:pt>
    <dgm:pt modelId="{73CB30B4-400F-4565-887A-85C7DDC25E56}" type="pres">
      <dgm:prSet presAssocID="{56ACA7A1-BE51-46EA-9E3B-E6F1FA1D4D32}" presName="connectorText" presStyleLbl="sibTrans1D1" presStyleIdx="3" presStyleCnt="9"/>
      <dgm:spPr/>
      <dgm:t>
        <a:bodyPr/>
        <a:lstStyle/>
        <a:p>
          <a:endParaRPr lang="en-US"/>
        </a:p>
      </dgm:t>
    </dgm:pt>
    <dgm:pt modelId="{F25B6107-6EDA-466D-B83A-440B1832D5FF}" type="pres">
      <dgm:prSet presAssocID="{14F037B1-BCA3-4E65-BE44-24FBCDB6C73B}" presName="node" presStyleLbl="node1" presStyleIdx="4" presStyleCnt="10">
        <dgm:presLayoutVars>
          <dgm:bulletEnabled val="1"/>
        </dgm:presLayoutVars>
      </dgm:prSet>
      <dgm:spPr/>
      <dgm:t>
        <a:bodyPr/>
        <a:lstStyle/>
        <a:p>
          <a:endParaRPr lang="en-US"/>
        </a:p>
      </dgm:t>
    </dgm:pt>
    <dgm:pt modelId="{980CB04B-B601-4218-8C6E-4DA5DC4B6CBB}" type="pres">
      <dgm:prSet presAssocID="{F6EE82ED-DD20-4D48-B23A-E1464ACA5C0C}" presName="sibTrans" presStyleLbl="sibTrans1D1" presStyleIdx="4" presStyleCnt="9"/>
      <dgm:spPr/>
      <dgm:t>
        <a:bodyPr/>
        <a:lstStyle/>
        <a:p>
          <a:endParaRPr lang="en-US"/>
        </a:p>
      </dgm:t>
    </dgm:pt>
    <dgm:pt modelId="{E50E284F-72AD-42E4-B7E5-7FFBD50A03A2}" type="pres">
      <dgm:prSet presAssocID="{F6EE82ED-DD20-4D48-B23A-E1464ACA5C0C}" presName="connectorText" presStyleLbl="sibTrans1D1" presStyleIdx="4" presStyleCnt="9"/>
      <dgm:spPr/>
      <dgm:t>
        <a:bodyPr/>
        <a:lstStyle/>
        <a:p>
          <a:endParaRPr lang="en-US"/>
        </a:p>
      </dgm:t>
    </dgm:pt>
    <dgm:pt modelId="{45FE872E-79BB-44F7-8C2D-20EC8E150FBC}" type="pres">
      <dgm:prSet presAssocID="{EC6AB450-F8A5-4BE0-A4E5-9B5F8B69546E}" presName="node" presStyleLbl="node1" presStyleIdx="5" presStyleCnt="10">
        <dgm:presLayoutVars>
          <dgm:bulletEnabled val="1"/>
        </dgm:presLayoutVars>
      </dgm:prSet>
      <dgm:spPr/>
      <dgm:t>
        <a:bodyPr/>
        <a:lstStyle/>
        <a:p>
          <a:endParaRPr lang="en-US"/>
        </a:p>
      </dgm:t>
    </dgm:pt>
    <dgm:pt modelId="{CDD54B22-0897-41FB-87DF-18786F9B87F5}" type="pres">
      <dgm:prSet presAssocID="{35B0C13F-073C-40F5-90DD-E91D4D7A76AE}" presName="sibTrans" presStyleLbl="sibTrans1D1" presStyleIdx="5" presStyleCnt="9"/>
      <dgm:spPr/>
      <dgm:t>
        <a:bodyPr/>
        <a:lstStyle/>
        <a:p>
          <a:endParaRPr lang="en-US"/>
        </a:p>
      </dgm:t>
    </dgm:pt>
    <dgm:pt modelId="{653EDA3C-E4D7-4E86-900B-65B738A1AA2E}" type="pres">
      <dgm:prSet presAssocID="{35B0C13F-073C-40F5-90DD-E91D4D7A76AE}" presName="connectorText" presStyleLbl="sibTrans1D1" presStyleIdx="5" presStyleCnt="9"/>
      <dgm:spPr/>
      <dgm:t>
        <a:bodyPr/>
        <a:lstStyle/>
        <a:p>
          <a:endParaRPr lang="en-US"/>
        </a:p>
      </dgm:t>
    </dgm:pt>
    <dgm:pt modelId="{AE254D7C-3998-4CE4-BE14-9EE7E03BABF2}" type="pres">
      <dgm:prSet presAssocID="{E5762759-1B01-4775-92D5-AF06EE51BB45}" presName="node" presStyleLbl="node1" presStyleIdx="6" presStyleCnt="10">
        <dgm:presLayoutVars>
          <dgm:bulletEnabled val="1"/>
        </dgm:presLayoutVars>
      </dgm:prSet>
      <dgm:spPr/>
      <dgm:t>
        <a:bodyPr/>
        <a:lstStyle/>
        <a:p>
          <a:endParaRPr lang="en-US"/>
        </a:p>
      </dgm:t>
    </dgm:pt>
    <dgm:pt modelId="{D1EE450A-E584-4475-877C-CB528E2205CA}" type="pres">
      <dgm:prSet presAssocID="{CAA22923-7E55-484D-8FDD-3820DA7CEA74}" presName="sibTrans" presStyleLbl="sibTrans1D1" presStyleIdx="6" presStyleCnt="9"/>
      <dgm:spPr/>
      <dgm:t>
        <a:bodyPr/>
        <a:lstStyle/>
        <a:p>
          <a:endParaRPr lang="en-US"/>
        </a:p>
      </dgm:t>
    </dgm:pt>
    <dgm:pt modelId="{7458E5C2-452E-424C-BA4A-BA4C80C38332}" type="pres">
      <dgm:prSet presAssocID="{CAA22923-7E55-484D-8FDD-3820DA7CEA74}" presName="connectorText" presStyleLbl="sibTrans1D1" presStyleIdx="6" presStyleCnt="9"/>
      <dgm:spPr/>
      <dgm:t>
        <a:bodyPr/>
        <a:lstStyle/>
        <a:p>
          <a:endParaRPr lang="en-US"/>
        </a:p>
      </dgm:t>
    </dgm:pt>
    <dgm:pt modelId="{D9338E2A-12E7-4362-A4E5-DD2AE29ACD28}" type="pres">
      <dgm:prSet presAssocID="{9822D009-2375-4C62-BC70-3FB93BF5E927}" presName="node" presStyleLbl="node1" presStyleIdx="7" presStyleCnt="10">
        <dgm:presLayoutVars>
          <dgm:bulletEnabled val="1"/>
        </dgm:presLayoutVars>
      </dgm:prSet>
      <dgm:spPr/>
      <dgm:t>
        <a:bodyPr/>
        <a:lstStyle/>
        <a:p>
          <a:endParaRPr lang="en-US"/>
        </a:p>
      </dgm:t>
    </dgm:pt>
    <dgm:pt modelId="{9D2A5E7B-60D1-4F45-9749-37309B340982}" type="pres">
      <dgm:prSet presAssocID="{564E337F-89D6-4F1E-98E5-07DC8858547F}" presName="sibTrans" presStyleLbl="sibTrans1D1" presStyleIdx="7" presStyleCnt="9"/>
      <dgm:spPr/>
      <dgm:t>
        <a:bodyPr/>
        <a:lstStyle/>
        <a:p>
          <a:endParaRPr lang="en-US"/>
        </a:p>
      </dgm:t>
    </dgm:pt>
    <dgm:pt modelId="{1FBF1FAA-09F2-4F88-99B9-14A6491506B4}" type="pres">
      <dgm:prSet presAssocID="{564E337F-89D6-4F1E-98E5-07DC8858547F}" presName="connectorText" presStyleLbl="sibTrans1D1" presStyleIdx="7" presStyleCnt="9"/>
      <dgm:spPr/>
      <dgm:t>
        <a:bodyPr/>
        <a:lstStyle/>
        <a:p>
          <a:endParaRPr lang="en-US"/>
        </a:p>
      </dgm:t>
    </dgm:pt>
    <dgm:pt modelId="{68C67E77-6656-4A76-851E-A70C94D62A24}" type="pres">
      <dgm:prSet presAssocID="{996F04CF-BD9C-49EC-8854-48C5FE5F2567}" presName="node" presStyleLbl="node1" presStyleIdx="8" presStyleCnt="10">
        <dgm:presLayoutVars>
          <dgm:bulletEnabled val="1"/>
        </dgm:presLayoutVars>
      </dgm:prSet>
      <dgm:spPr/>
      <dgm:t>
        <a:bodyPr/>
        <a:lstStyle/>
        <a:p>
          <a:endParaRPr lang="en-US"/>
        </a:p>
      </dgm:t>
    </dgm:pt>
    <dgm:pt modelId="{09777BB9-2D34-473C-BFFF-A1496E66795A}" type="pres">
      <dgm:prSet presAssocID="{B30DA747-56AC-425D-96FA-C3CC5C9B9485}" presName="sibTrans" presStyleLbl="sibTrans1D1" presStyleIdx="8" presStyleCnt="9"/>
      <dgm:spPr/>
      <dgm:t>
        <a:bodyPr/>
        <a:lstStyle/>
        <a:p>
          <a:endParaRPr lang="en-US"/>
        </a:p>
      </dgm:t>
    </dgm:pt>
    <dgm:pt modelId="{19DB8462-F629-4A69-9A54-BAFDEAEAABEE}" type="pres">
      <dgm:prSet presAssocID="{B30DA747-56AC-425D-96FA-C3CC5C9B9485}" presName="connectorText" presStyleLbl="sibTrans1D1" presStyleIdx="8" presStyleCnt="9"/>
      <dgm:spPr/>
      <dgm:t>
        <a:bodyPr/>
        <a:lstStyle/>
        <a:p>
          <a:endParaRPr lang="en-US"/>
        </a:p>
      </dgm:t>
    </dgm:pt>
    <dgm:pt modelId="{A60A09B2-5CC7-4F09-AF50-767F90D07CD2}" type="pres">
      <dgm:prSet presAssocID="{1E731F49-3A2E-49E6-94CD-B99818B7B5DC}" presName="node" presStyleLbl="node1" presStyleIdx="9" presStyleCnt="10">
        <dgm:presLayoutVars>
          <dgm:bulletEnabled val="1"/>
        </dgm:presLayoutVars>
      </dgm:prSet>
      <dgm:spPr/>
      <dgm:t>
        <a:bodyPr/>
        <a:lstStyle/>
        <a:p>
          <a:endParaRPr lang="en-US"/>
        </a:p>
      </dgm:t>
    </dgm:pt>
  </dgm:ptLst>
  <dgm:cxnLst>
    <dgm:cxn modelId="{F7CEF5B2-D54F-41B0-92B0-71F7F3226CB0}" srcId="{CF4CB352-E24A-4CD8-92C4-061D6A972926}" destId="{1E731F49-3A2E-49E6-94CD-B99818B7B5DC}" srcOrd="9" destOrd="0" parTransId="{84786296-AE88-4B7E-8C0D-0ABDC2F06E02}" sibTransId="{FC67690C-D25C-4DA8-AD0D-1B61E963CE4C}"/>
    <dgm:cxn modelId="{8C80EB61-BE7A-4645-A4C2-4DAE69892F57}" type="presOf" srcId="{30075A46-3EE1-4396-9469-D5011633FB66}" destId="{4CA88B4B-F52E-4CCC-A3AC-DDE8731D7D84}" srcOrd="0" destOrd="0" presId="urn:microsoft.com/office/officeart/2005/8/layout/bProcess3"/>
    <dgm:cxn modelId="{E459E4CB-FA0E-450A-94A4-DCA94DB5DE55}" type="presOf" srcId="{35B0C13F-073C-40F5-90DD-E91D4D7A76AE}" destId="{CDD54B22-0897-41FB-87DF-18786F9B87F5}" srcOrd="0" destOrd="0" presId="urn:microsoft.com/office/officeart/2005/8/layout/bProcess3"/>
    <dgm:cxn modelId="{19765BB7-793E-48F9-BAD7-48E9AC276E24}" type="presOf" srcId="{EC6AB450-F8A5-4BE0-A4E5-9B5F8B69546E}" destId="{45FE872E-79BB-44F7-8C2D-20EC8E150FBC}" srcOrd="0" destOrd="0" presId="urn:microsoft.com/office/officeart/2005/8/layout/bProcess3"/>
    <dgm:cxn modelId="{4685CE9F-A9B4-4D6C-A3D8-D6CF9C808332}" srcId="{CF4CB352-E24A-4CD8-92C4-061D6A972926}" destId="{2D3A65BC-3086-4D53-B795-1B472DF9B86F}" srcOrd="0" destOrd="0" parTransId="{343F3395-9600-4391-9F33-9CAB155D717F}" sibTransId="{CA5ECA1A-EEEB-4678-9FE0-BFD378639DCA}"/>
    <dgm:cxn modelId="{5E90F4FB-1276-462C-9A4F-11421236B8F9}" type="presOf" srcId="{7A8D2A68-3246-4142-929C-AC15F0452501}" destId="{10F27DC3-C725-4CE1-BC31-7522AEFA549A}" srcOrd="0" destOrd="0" presId="urn:microsoft.com/office/officeart/2005/8/layout/bProcess3"/>
    <dgm:cxn modelId="{39FB7D94-3428-4E48-AFBB-95E0D5C11CC9}" type="presOf" srcId="{56ACA7A1-BE51-46EA-9E3B-E6F1FA1D4D32}" destId="{E6C0F6AD-9F28-4EEF-9A8F-E64C9E3893C2}" srcOrd="0" destOrd="0" presId="urn:microsoft.com/office/officeart/2005/8/layout/bProcess3"/>
    <dgm:cxn modelId="{0CE280D1-6D08-4E2D-A511-1D64C908E757}" type="presOf" srcId="{B30DA747-56AC-425D-96FA-C3CC5C9B9485}" destId="{19DB8462-F629-4A69-9A54-BAFDEAEAABEE}" srcOrd="1" destOrd="0" presId="urn:microsoft.com/office/officeart/2005/8/layout/bProcess3"/>
    <dgm:cxn modelId="{75DBB10C-22D3-4FE1-A84C-3B28B35FF62C}" type="presOf" srcId="{B30DA747-56AC-425D-96FA-C3CC5C9B9485}" destId="{09777BB9-2D34-473C-BFFF-A1496E66795A}" srcOrd="0" destOrd="0" presId="urn:microsoft.com/office/officeart/2005/8/layout/bProcess3"/>
    <dgm:cxn modelId="{952E5052-EDDF-4200-B569-E7F0750047F6}" type="presOf" srcId="{CA5ECA1A-EEEB-4678-9FE0-BFD378639DCA}" destId="{5473DFED-95F7-4F9D-BFEC-8AC5AF1BB4FC}" srcOrd="1" destOrd="0" presId="urn:microsoft.com/office/officeart/2005/8/layout/bProcess3"/>
    <dgm:cxn modelId="{309F87D5-9091-4214-A3F3-4771DD8B4A94}" type="presOf" srcId="{29082A8E-A84A-442C-A39F-432A9A8B69A4}" destId="{28798ED2-0135-41F0-80F0-338F4C38F952}" srcOrd="0" destOrd="0" presId="urn:microsoft.com/office/officeart/2005/8/layout/bProcess3"/>
    <dgm:cxn modelId="{0A935C3D-C0CF-4CCF-A0A2-FA88AF85A2ED}" type="presOf" srcId="{E5762759-1B01-4775-92D5-AF06EE51BB45}" destId="{AE254D7C-3998-4CE4-BE14-9EE7E03BABF2}" srcOrd="0" destOrd="0" presId="urn:microsoft.com/office/officeart/2005/8/layout/bProcess3"/>
    <dgm:cxn modelId="{B415984F-21D6-4E0B-8D44-A190872D3E53}" srcId="{CF4CB352-E24A-4CD8-92C4-061D6A972926}" destId="{29082A8E-A84A-442C-A39F-432A9A8B69A4}" srcOrd="3" destOrd="0" parTransId="{A8F0B3ED-3256-454A-9416-6C463167B285}" sibTransId="{56ACA7A1-BE51-46EA-9E3B-E6F1FA1D4D32}"/>
    <dgm:cxn modelId="{72B6F233-DCC5-4F0E-8502-162E087FF1FD}" type="presOf" srcId="{564E337F-89D6-4F1E-98E5-07DC8858547F}" destId="{9D2A5E7B-60D1-4F45-9749-37309B340982}" srcOrd="0" destOrd="0" presId="urn:microsoft.com/office/officeart/2005/8/layout/bProcess3"/>
    <dgm:cxn modelId="{10E317F1-53A0-437B-B950-FE51572A756F}" type="presOf" srcId="{CAA22923-7E55-484D-8FDD-3820DA7CEA74}" destId="{D1EE450A-E584-4475-877C-CB528E2205CA}" srcOrd="0" destOrd="0" presId="urn:microsoft.com/office/officeart/2005/8/layout/bProcess3"/>
    <dgm:cxn modelId="{B8D9C8FA-01AD-48C6-8217-E2FB12A667D3}" type="presOf" srcId="{F3B49504-815A-4184-ACB5-4261452EDC26}" destId="{50D613B4-FD2A-4701-AA39-41E182639F03}" srcOrd="0" destOrd="0" presId="urn:microsoft.com/office/officeart/2005/8/layout/bProcess3"/>
    <dgm:cxn modelId="{BACCF655-FA20-4EC3-94DA-FA6C4BBAA303}" type="presOf" srcId="{35B0C13F-073C-40F5-90DD-E91D4D7A76AE}" destId="{653EDA3C-E4D7-4E86-900B-65B738A1AA2E}" srcOrd="1" destOrd="0" presId="urn:microsoft.com/office/officeart/2005/8/layout/bProcess3"/>
    <dgm:cxn modelId="{551DC04F-D8D6-49CC-AB4B-931A8F097950}" srcId="{CF4CB352-E24A-4CD8-92C4-061D6A972926}" destId="{9822D009-2375-4C62-BC70-3FB93BF5E927}" srcOrd="7" destOrd="0" parTransId="{570BC167-2C2E-4EB9-A3DD-A8EF0247362F}" sibTransId="{564E337F-89D6-4F1E-98E5-07DC8858547F}"/>
    <dgm:cxn modelId="{F8A66F16-FE9D-4E98-A022-F84AD8BA5AA2}" type="presOf" srcId="{0BC11A88-9A4D-4DBA-B616-ABC01E8D417E}" destId="{565D2721-820E-456E-8EB4-31B8A86C961E}" srcOrd="0" destOrd="0" presId="urn:microsoft.com/office/officeart/2005/8/layout/bProcess3"/>
    <dgm:cxn modelId="{01D94B1D-4140-4964-BDC4-1D3383F90870}" type="presOf" srcId="{7A8D2A68-3246-4142-929C-AC15F0452501}" destId="{E0877383-D67C-4D0F-B426-88DD8D1A55EA}" srcOrd="1" destOrd="0" presId="urn:microsoft.com/office/officeart/2005/8/layout/bProcess3"/>
    <dgm:cxn modelId="{750D4D50-0935-423E-91B2-9E5A6F4E09A9}" srcId="{CF4CB352-E24A-4CD8-92C4-061D6A972926}" destId="{E5762759-1B01-4775-92D5-AF06EE51BB45}" srcOrd="6" destOrd="0" parTransId="{6E627705-9B57-4E0E-8391-5B722E39F2EC}" sibTransId="{CAA22923-7E55-484D-8FDD-3820DA7CEA74}"/>
    <dgm:cxn modelId="{3BFCBC0F-04FB-4E7F-BF14-CD296377EC37}" srcId="{CF4CB352-E24A-4CD8-92C4-061D6A972926}" destId="{14F037B1-BCA3-4E65-BE44-24FBCDB6C73B}" srcOrd="4" destOrd="0" parTransId="{450BAB36-D34D-4F59-9B23-187175A183E6}" sibTransId="{F6EE82ED-DD20-4D48-B23A-E1464ACA5C0C}"/>
    <dgm:cxn modelId="{9796F113-906F-4576-BDDF-AE37772F0A61}" type="presOf" srcId="{14F037B1-BCA3-4E65-BE44-24FBCDB6C73B}" destId="{F25B6107-6EDA-466D-B83A-440B1832D5FF}" srcOrd="0" destOrd="0" presId="urn:microsoft.com/office/officeart/2005/8/layout/bProcess3"/>
    <dgm:cxn modelId="{4DAD8891-5F0B-4FD0-8564-10A53D95048F}" srcId="{CF4CB352-E24A-4CD8-92C4-061D6A972926}" destId="{F3B49504-815A-4184-ACB5-4261452EDC26}" srcOrd="1" destOrd="0" parTransId="{DD943B45-9BC1-4B4D-A0D5-D4D209E0A837}" sibTransId="{0BC11A88-9A4D-4DBA-B616-ABC01E8D417E}"/>
    <dgm:cxn modelId="{2191322F-8684-4076-A0CF-33EDF4F23006}" srcId="{CF4CB352-E24A-4CD8-92C4-061D6A972926}" destId="{EC6AB450-F8A5-4BE0-A4E5-9B5F8B69546E}" srcOrd="5" destOrd="0" parTransId="{F9F9F90F-D12C-4E28-A928-10B1721DA7A2}" sibTransId="{35B0C13F-073C-40F5-90DD-E91D4D7A76AE}"/>
    <dgm:cxn modelId="{1E2DD0C5-78E4-4D3C-82A8-28A8FFD67D29}" type="presOf" srcId="{CF4CB352-E24A-4CD8-92C4-061D6A972926}" destId="{A7DA1027-8C2D-4054-81A0-03629FE01D71}" srcOrd="0" destOrd="0" presId="urn:microsoft.com/office/officeart/2005/8/layout/bProcess3"/>
    <dgm:cxn modelId="{AEAD02DE-1393-4D5C-A1DF-3BB0A8A7194F}" type="presOf" srcId="{F6EE82ED-DD20-4D48-B23A-E1464ACA5C0C}" destId="{E50E284F-72AD-42E4-B7E5-7FFBD50A03A2}" srcOrd="1" destOrd="0" presId="urn:microsoft.com/office/officeart/2005/8/layout/bProcess3"/>
    <dgm:cxn modelId="{C5C59D0C-3954-4429-AA77-B673F2451D32}" srcId="{CF4CB352-E24A-4CD8-92C4-061D6A972926}" destId="{30075A46-3EE1-4396-9469-D5011633FB66}" srcOrd="2" destOrd="0" parTransId="{5B755F65-8FF1-40F1-8CE6-31A681819B1A}" sibTransId="{7A8D2A68-3246-4142-929C-AC15F0452501}"/>
    <dgm:cxn modelId="{128FFD47-9FF5-4DAD-9296-91905F144729}" type="presOf" srcId="{56ACA7A1-BE51-46EA-9E3B-E6F1FA1D4D32}" destId="{73CB30B4-400F-4565-887A-85C7DDC25E56}" srcOrd="1" destOrd="0" presId="urn:microsoft.com/office/officeart/2005/8/layout/bProcess3"/>
    <dgm:cxn modelId="{FFBB1D97-938D-48C5-AF39-BEAC24D3DAB9}" type="presOf" srcId="{9822D009-2375-4C62-BC70-3FB93BF5E927}" destId="{D9338E2A-12E7-4362-A4E5-DD2AE29ACD28}" srcOrd="0" destOrd="0" presId="urn:microsoft.com/office/officeart/2005/8/layout/bProcess3"/>
    <dgm:cxn modelId="{E114E6FE-213B-4ED4-906C-3133EE5906CC}" type="presOf" srcId="{0BC11A88-9A4D-4DBA-B616-ABC01E8D417E}" destId="{D8120EBE-AE43-4774-8373-DBBD3B0893BA}" srcOrd="1" destOrd="0" presId="urn:microsoft.com/office/officeart/2005/8/layout/bProcess3"/>
    <dgm:cxn modelId="{8C35A2F9-6093-4AD6-A427-0BD0EEBDEE4F}" type="presOf" srcId="{F6EE82ED-DD20-4D48-B23A-E1464ACA5C0C}" destId="{980CB04B-B601-4218-8C6E-4DA5DC4B6CBB}" srcOrd="0" destOrd="0" presId="urn:microsoft.com/office/officeart/2005/8/layout/bProcess3"/>
    <dgm:cxn modelId="{C1D77E60-8198-45D3-B07C-3B865B9D7BD1}" type="presOf" srcId="{564E337F-89D6-4F1E-98E5-07DC8858547F}" destId="{1FBF1FAA-09F2-4F88-99B9-14A6491506B4}" srcOrd="1" destOrd="0" presId="urn:microsoft.com/office/officeart/2005/8/layout/bProcess3"/>
    <dgm:cxn modelId="{BB978922-599A-462E-8AF3-31D5B7D45ECC}" type="presOf" srcId="{CAA22923-7E55-484D-8FDD-3820DA7CEA74}" destId="{7458E5C2-452E-424C-BA4A-BA4C80C38332}" srcOrd="1" destOrd="0" presId="urn:microsoft.com/office/officeart/2005/8/layout/bProcess3"/>
    <dgm:cxn modelId="{BFD020A5-537A-4261-8336-6284E25DAAE3}" type="presOf" srcId="{2D3A65BC-3086-4D53-B795-1B472DF9B86F}" destId="{615FBD1E-FC1D-4CAA-A0F6-2E8B8A1EB7FE}" srcOrd="0" destOrd="0" presId="urn:microsoft.com/office/officeart/2005/8/layout/bProcess3"/>
    <dgm:cxn modelId="{AFA2622A-EDC0-4C9D-AB58-381B5DCEAC66}" type="presOf" srcId="{996F04CF-BD9C-49EC-8854-48C5FE5F2567}" destId="{68C67E77-6656-4A76-851E-A70C94D62A24}" srcOrd="0" destOrd="0" presId="urn:microsoft.com/office/officeart/2005/8/layout/bProcess3"/>
    <dgm:cxn modelId="{1C972AC5-C9CC-476C-B369-742904111C02}" srcId="{CF4CB352-E24A-4CD8-92C4-061D6A972926}" destId="{996F04CF-BD9C-49EC-8854-48C5FE5F2567}" srcOrd="8" destOrd="0" parTransId="{56892465-4724-464C-A84A-A6FDA1A7E60F}" sibTransId="{B30DA747-56AC-425D-96FA-C3CC5C9B9485}"/>
    <dgm:cxn modelId="{7614AEC6-63F3-4CDF-A34D-9237271930F4}" type="presOf" srcId="{1E731F49-3A2E-49E6-94CD-B99818B7B5DC}" destId="{A60A09B2-5CC7-4F09-AF50-767F90D07CD2}" srcOrd="0" destOrd="0" presId="urn:microsoft.com/office/officeart/2005/8/layout/bProcess3"/>
    <dgm:cxn modelId="{46CD84AE-1DC8-4F09-BDE5-5344C93E2451}" type="presOf" srcId="{CA5ECA1A-EEEB-4678-9FE0-BFD378639DCA}" destId="{80546D31-A55F-4EC5-8D0F-F5CD37E85C33}" srcOrd="0" destOrd="0" presId="urn:microsoft.com/office/officeart/2005/8/layout/bProcess3"/>
    <dgm:cxn modelId="{E014F5D2-D620-43E2-BA92-B69D0D0703A3}" type="presParOf" srcId="{A7DA1027-8C2D-4054-81A0-03629FE01D71}" destId="{615FBD1E-FC1D-4CAA-A0F6-2E8B8A1EB7FE}" srcOrd="0" destOrd="0" presId="urn:microsoft.com/office/officeart/2005/8/layout/bProcess3"/>
    <dgm:cxn modelId="{80CF9710-0104-42FE-8316-29A028F43C8C}" type="presParOf" srcId="{A7DA1027-8C2D-4054-81A0-03629FE01D71}" destId="{80546D31-A55F-4EC5-8D0F-F5CD37E85C33}" srcOrd="1" destOrd="0" presId="urn:microsoft.com/office/officeart/2005/8/layout/bProcess3"/>
    <dgm:cxn modelId="{9B25800E-CCB5-48D4-835B-9806C7E9AF89}" type="presParOf" srcId="{80546D31-A55F-4EC5-8D0F-F5CD37E85C33}" destId="{5473DFED-95F7-4F9D-BFEC-8AC5AF1BB4FC}" srcOrd="0" destOrd="0" presId="urn:microsoft.com/office/officeart/2005/8/layout/bProcess3"/>
    <dgm:cxn modelId="{2D0B1900-D68D-4122-8692-BF7B687398D1}" type="presParOf" srcId="{A7DA1027-8C2D-4054-81A0-03629FE01D71}" destId="{50D613B4-FD2A-4701-AA39-41E182639F03}" srcOrd="2" destOrd="0" presId="urn:microsoft.com/office/officeart/2005/8/layout/bProcess3"/>
    <dgm:cxn modelId="{A2C0C129-9EF7-4257-8EC4-24FED964383F}" type="presParOf" srcId="{A7DA1027-8C2D-4054-81A0-03629FE01D71}" destId="{565D2721-820E-456E-8EB4-31B8A86C961E}" srcOrd="3" destOrd="0" presId="urn:microsoft.com/office/officeart/2005/8/layout/bProcess3"/>
    <dgm:cxn modelId="{72F20816-FCC1-4048-819C-ECFA3497EE05}" type="presParOf" srcId="{565D2721-820E-456E-8EB4-31B8A86C961E}" destId="{D8120EBE-AE43-4774-8373-DBBD3B0893BA}" srcOrd="0" destOrd="0" presId="urn:microsoft.com/office/officeart/2005/8/layout/bProcess3"/>
    <dgm:cxn modelId="{153867A8-6FFA-4B18-B7F0-CDEBDAB5CDE6}" type="presParOf" srcId="{A7DA1027-8C2D-4054-81A0-03629FE01D71}" destId="{4CA88B4B-F52E-4CCC-A3AC-DDE8731D7D84}" srcOrd="4" destOrd="0" presId="urn:microsoft.com/office/officeart/2005/8/layout/bProcess3"/>
    <dgm:cxn modelId="{1B21114B-75DD-4E4A-A41A-BF5DEF49288A}" type="presParOf" srcId="{A7DA1027-8C2D-4054-81A0-03629FE01D71}" destId="{10F27DC3-C725-4CE1-BC31-7522AEFA549A}" srcOrd="5" destOrd="0" presId="urn:microsoft.com/office/officeart/2005/8/layout/bProcess3"/>
    <dgm:cxn modelId="{37CF0D3E-1675-457D-A182-5EC025170B2E}" type="presParOf" srcId="{10F27DC3-C725-4CE1-BC31-7522AEFA549A}" destId="{E0877383-D67C-4D0F-B426-88DD8D1A55EA}" srcOrd="0" destOrd="0" presId="urn:microsoft.com/office/officeart/2005/8/layout/bProcess3"/>
    <dgm:cxn modelId="{A800B7C8-AE29-4B38-AF5C-5C1E61201DEF}" type="presParOf" srcId="{A7DA1027-8C2D-4054-81A0-03629FE01D71}" destId="{28798ED2-0135-41F0-80F0-338F4C38F952}" srcOrd="6" destOrd="0" presId="urn:microsoft.com/office/officeart/2005/8/layout/bProcess3"/>
    <dgm:cxn modelId="{A4BCA347-1CA0-4C3B-B5AC-AAE6471009FA}" type="presParOf" srcId="{A7DA1027-8C2D-4054-81A0-03629FE01D71}" destId="{E6C0F6AD-9F28-4EEF-9A8F-E64C9E3893C2}" srcOrd="7" destOrd="0" presId="urn:microsoft.com/office/officeart/2005/8/layout/bProcess3"/>
    <dgm:cxn modelId="{52FCCF42-B1C0-427B-9DB5-3873C156F58D}" type="presParOf" srcId="{E6C0F6AD-9F28-4EEF-9A8F-E64C9E3893C2}" destId="{73CB30B4-400F-4565-887A-85C7DDC25E56}" srcOrd="0" destOrd="0" presId="urn:microsoft.com/office/officeart/2005/8/layout/bProcess3"/>
    <dgm:cxn modelId="{015435CC-1825-4DFE-A5E2-D66D233A9F7B}" type="presParOf" srcId="{A7DA1027-8C2D-4054-81A0-03629FE01D71}" destId="{F25B6107-6EDA-466D-B83A-440B1832D5FF}" srcOrd="8" destOrd="0" presId="urn:microsoft.com/office/officeart/2005/8/layout/bProcess3"/>
    <dgm:cxn modelId="{BA08D3DC-41F5-4029-BF42-3BF1FDA8A717}" type="presParOf" srcId="{A7DA1027-8C2D-4054-81A0-03629FE01D71}" destId="{980CB04B-B601-4218-8C6E-4DA5DC4B6CBB}" srcOrd="9" destOrd="0" presId="urn:microsoft.com/office/officeart/2005/8/layout/bProcess3"/>
    <dgm:cxn modelId="{327A77AA-40E5-4B3F-9C59-30F06FF36D10}" type="presParOf" srcId="{980CB04B-B601-4218-8C6E-4DA5DC4B6CBB}" destId="{E50E284F-72AD-42E4-B7E5-7FFBD50A03A2}" srcOrd="0" destOrd="0" presId="urn:microsoft.com/office/officeart/2005/8/layout/bProcess3"/>
    <dgm:cxn modelId="{E792CB03-6B65-45B8-8E0E-CDCDA25CBFBE}" type="presParOf" srcId="{A7DA1027-8C2D-4054-81A0-03629FE01D71}" destId="{45FE872E-79BB-44F7-8C2D-20EC8E150FBC}" srcOrd="10" destOrd="0" presId="urn:microsoft.com/office/officeart/2005/8/layout/bProcess3"/>
    <dgm:cxn modelId="{EB7DAEA4-5F28-4DF0-8B15-9E374AF433C1}" type="presParOf" srcId="{A7DA1027-8C2D-4054-81A0-03629FE01D71}" destId="{CDD54B22-0897-41FB-87DF-18786F9B87F5}" srcOrd="11" destOrd="0" presId="urn:microsoft.com/office/officeart/2005/8/layout/bProcess3"/>
    <dgm:cxn modelId="{0112F92F-8E30-4244-BB8A-BDDBD5B1967D}" type="presParOf" srcId="{CDD54B22-0897-41FB-87DF-18786F9B87F5}" destId="{653EDA3C-E4D7-4E86-900B-65B738A1AA2E}" srcOrd="0" destOrd="0" presId="urn:microsoft.com/office/officeart/2005/8/layout/bProcess3"/>
    <dgm:cxn modelId="{C6579C62-3FE2-4F46-BDF7-767C7C9449B5}" type="presParOf" srcId="{A7DA1027-8C2D-4054-81A0-03629FE01D71}" destId="{AE254D7C-3998-4CE4-BE14-9EE7E03BABF2}" srcOrd="12" destOrd="0" presId="urn:microsoft.com/office/officeart/2005/8/layout/bProcess3"/>
    <dgm:cxn modelId="{90E6C15A-505F-496C-8DCA-2740FC3BB81A}" type="presParOf" srcId="{A7DA1027-8C2D-4054-81A0-03629FE01D71}" destId="{D1EE450A-E584-4475-877C-CB528E2205CA}" srcOrd="13" destOrd="0" presId="urn:microsoft.com/office/officeart/2005/8/layout/bProcess3"/>
    <dgm:cxn modelId="{977276E8-29A2-4E6C-B068-FC744DFB22E0}" type="presParOf" srcId="{D1EE450A-E584-4475-877C-CB528E2205CA}" destId="{7458E5C2-452E-424C-BA4A-BA4C80C38332}" srcOrd="0" destOrd="0" presId="urn:microsoft.com/office/officeart/2005/8/layout/bProcess3"/>
    <dgm:cxn modelId="{B1E596AC-81B7-4492-9B76-7D259A98D6F1}" type="presParOf" srcId="{A7DA1027-8C2D-4054-81A0-03629FE01D71}" destId="{D9338E2A-12E7-4362-A4E5-DD2AE29ACD28}" srcOrd="14" destOrd="0" presId="urn:microsoft.com/office/officeart/2005/8/layout/bProcess3"/>
    <dgm:cxn modelId="{344AED67-5BC2-4B53-8D95-30D24A831743}" type="presParOf" srcId="{A7DA1027-8C2D-4054-81A0-03629FE01D71}" destId="{9D2A5E7B-60D1-4F45-9749-37309B340982}" srcOrd="15" destOrd="0" presId="urn:microsoft.com/office/officeart/2005/8/layout/bProcess3"/>
    <dgm:cxn modelId="{61509F9C-1339-4C1E-BADC-2F249A0278E5}" type="presParOf" srcId="{9D2A5E7B-60D1-4F45-9749-37309B340982}" destId="{1FBF1FAA-09F2-4F88-99B9-14A6491506B4}" srcOrd="0" destOrd="0" presId="urn:microsoft.com/office/officeart/2005/8/layout/bProcess3"/>
    <dgm:cxn modelId="{4FB01E6A-E562-42AA-BF52-F0D92B62DD71}" type="presParOf" srcId="{A7DA1027-8C2D-4054-81A0-03629FE01D71}" destId="{68C67E77-6656-4A76-851E-A70C94D62A24}" srcOrd="16" destOrd="0" presId="urn:microsoft.com/office/officeart/2005/8/layout/bProcess3"/>
    <dgm:cxn modelId="{146D7E47-E046-4672-96EA-1AE8946EA6C3}" type="presParOf" srcId="{A7DA1027-8C2D-4054-81A0-03629FE01D71}" destId="{09777BB9-2D34-473C-BFFF-A1496E66795A}" srcOrd="17" destOrd="0" presId="urn:microsoft.com/office/officeart/2005/8/layout/bProcess3"/>
    <dgm:cxn modelId="{BCEED703-681F-4290-BC97-8DB0C2162F09}" type="presParOf" srcId="{09777BB9-2D34-473C-BFFF-A1496E66795A}" destId="{19DB8462-F629-4A69-9A54-BAFDEAEAABEE}" srcOrd="0" destOrd="0" presId="urn:microsoft.com/office/officeart/2005/8/layout/bProcess3"/>
    <dgm:cxn modelId="{90E751C2-C3C4-4064-9972-0B8485C700DB}" type="presParOf" srcId="{A7DA1027-8C2D-4054-81A0-03629FE01D71}" destId="{A60A09B2-5CC7-4F09-AF50-767F90D07CD2}" srcOrd="18" destOrd="0" presId="urn:microsoft.com/office/officeart/2005/8/layout/b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46D31-A55F-4EC5-8D0F-F5CD37E85C33}">
      <dsp:nvSpPr>
        <dsp:cNvPr id="0" name=""/>
        <dsp:cNvSpPr/>
      </dsp:nvSpPr>
      <dsp:spPr>
        <a:xfrm>
          <a:off x="1220924" y="804407"/>
          <a:ext cx="250364" cy="91440"/>
        </a:xfrm>
        <a:custGeom>
          <a:avLst/>
          <a:gdLst/>
          <a:ahLst/>
          <a:cxnLst/>
          <a:rect l="0" t="0" r="0" b="0"/>
          <a:pathLst>
            <a:path>
              <a:moveTo>
                <a:pt x="0" y="45720"/>
              </a:moveTo>
              <a:lnTo>
                <a:pt x="250364" y="45720"/>
              </a:lnTo>
            </a:path>
          </a:pathLst>
        </a:custGeom>
        <a:noFill/>
        <a:ln w="6350" cap="flat" cmpd="sng" algn="ctr">
          <a:solidFill>
            <a:schemeClr val="accent6">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39082" y="848722"/>
        <a:ext cx="14048" cy="2809"/>
      </dsp:txXfrm>
    </dsp:sp>
    <dsp:sp modelId="{615FBD1E-FC1D-4CAA-A0F6-2E8B8A1EB7FE}">
      <dsp:nvSpPr>
        <dsp:cNvPr id="0" name=""/>
        <dsp:cNvSpPr/>
      </dsp:nvSpPr>
      <dsp:spPr>
        <a:xfrm>
          <a:off x="1140" y="483652"/>
          <a:ext cx="1221584" cy="732950"/>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Community materials survey</a:t>
          </a:r>
        </a:p>
      </dsp:txBody>
      <dsp:txXfrm>
        <a:off x="1140" y="483652"/>
        <a:ext cx="1221584" cy="732950"/>
      </dsp:txXfrm>
    </dsp:sp>
    <dsp:sp modelId="{565D2721-820E-456E-8EB4-31B8A86C961E}">
      <dsp:nvSpPr>
        <dsp:cNvPr id="0" name=""/>
        <dsp:cNvSpPr/>
      </dsp:nvSpPr>
      <dsp:spPr>
        <a:xfrm>
          <a:off x="2723472" y="804407"/>
          <a:ext cx="250364" cy="91440"/>
        </a:xfrm>
        <a:custGeom>
          <a:avLst/>
          <a:gdLst/>
          <a:ahLst/>
          <a:cxnLst/>
          <a:rect l="0" t="0" r="0" b="0"/>
          <a:pathLst>
            <a:path>
              <a:moveTo>
                <a:pt x="0" y="45720"/>
              </a:moveTo>
              <a:lnTo>
                <a:pt x="250364" y="45720"/>
              </a:lnTo>
            </a:path>
          </a:pathLst>
        </a:custGeom>
        <a:noFill/>
        <a:ln w="6350" cap="flat" cmpd="sng" algn="ctr">
          <a:solidFill>
            <a:schemeClr val="accent6">
              <a:shade val="90000"/>
              <a:hueOff val="40173"/>
              <a:satOff val="-1582"/>
              <a:lumOff val="314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41630" y="848722"/>
        <a:ext cx="14048" cy="2809"/>
      </dsp:txXfrm>
    </dsp:sp>
    <dsp:sp modelId="{50D613B4-FD2A-4701-AA39-41E182639F03}">
      <dsp:nvSpPr>
        <dsp:cNvPr id="0" name=""/>
        <dsp:cNvSpPr/>
      </dsp:nvSpPr>
      <dsp:spPr>
        <a:xfrm>
          <a:off x="1503688" y="483652"/>
          <a:ext cx="1221584" cy="732950"/>
        </a:xfrm>
        <a:prstGeom prst="rect">
          <a:avLst/>
        </a:prstGeom>
        <a:solidFill>
          <a:schemeClr val="accent6">
            <a:shade val="80000"/>
            <a:hueOff val="35698"/>
            <a:satOff val="-1434"/>
            <a:lumOff val="30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Selection of supplier/s, agreement and credit terms</a:t>
          </a:r>
        </a:p>
      </dsp:txBody>
      <dsp:txXfrm>
        <a:off x="1503688" y="483652"/>
        <a:ext cx="1221584" cy="732950"/>
      </dsp:txXfrm>
    </dsp:sp>
    <dsp:sp modelId="{10F27DC3-C725-4CE1-BC31-7522AEFA549A}">
      <dsp:nvSpPr>
        <dsp:cNvPr id="0" name=""/>
        <dsp:cNvSpPr/>
      </dsp:nvSpPr>
      <dsp:spPr>
        <a:xfrm>
          <a:off x="4226021" y="804407"/>
          <a:ext cx="250364" cy="91440"/>
        </a:xfrm>
        <a:custGeom>
          <a:avLst/>
          <a:gdLst/>
          <a:ahLst/>
          <a:cxnLst/>
          <a:rect l="0" t="0" r="0" b="0"/>
          <a:pathLst>
            <a:path>
              <a:moveTo>
                <a:pt x="0" y="45720"/>
              </a:moveTo>
              <a:lnTo>
                <a:pt x="250364" y="45720"/>
              </a:lnTo>
            </a:path>
          </a:pathLst>
        </a:custGeom>
        <a:noFill/>
        <a:ln w="6350" cap="flat" cmpd="sng" algn="ctr">
          <a:solidFill>
            <a:schemeClr val="accent6">
              <a:shade val="90000"/>
              <a:hueOff val="80347"/>
              <a:satOff val="-3163"/>
              <a:lumOff val="629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4179" y="848722"/>
        <a:ext cx="14048" cy="2809"/>
      </dsp:txXfrm>
    </dsp:sp>
    <dsp:sp modelId="{4CA88B4B-F52E-4CCC-A3AC-DDE8731D7D84}">
      <dsp:nvSpPr>
        <dsp:cNvPr id="0" name=""/>
        <dsp:cNvSpPr/>
      </dsp:nvSpPr>
      <dsp:spPr>
        <a:xfrm>
          <a:off x="3006237" y="483652"/>
          <a:ext cx="1221584" cy="732950"/>
        </a:xfrm>
        <a:prstGeom prst="rect">
          <a:avLst/>
        </a:prstGeom>
        <a:solidFill>
          <a:schemeClr val="accent6">
            <a:shade val="80000"/>
            <a:hueOff val="71396"/>
            <a:satOff val="-2869"/>
            <a:lumOff val="61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Production of Catalogue and order form</a:t>
          </a:r>
        </a:p>
      </dsp:txBody>
      <dsp:txXfrm>
        <a:off x="3006237" y="483652"/>
        <a:ext cx="1221584" cy="732950"/>
      </dsp:txXfrm>
    </dsp:sp>
    <dsp:sp modelId="{E6C0F6AD-9F28-4EEF-9A8F-E64C9E3893C2}">
      <dsp:nvSpPr>
        <dsp:cNvPr id="0" name=""/>
        <dsp:cNvSpPr/>
      </dsp:nvSpPr>
      <dsp:spPr>
        <a:xfrm>
          <a:off x="611932" y="1214802"/>
          <a:ext cx="4507645" cy="250364"/>
        </a:xfrm>
        <a:custGeom>
          <a:avLst/>
          <a:gdLst/>
          <a:ahLst/>
          <a:cxnLst/>
          <a:rect l="0" t="0" r="0" b="0"/>
          <a:pathLst>
            <a:path>
              <a:moveTo>
                <a:pt x="4507645" y="0"/>
              </a:moveTo>
              <a:lnTo>
                <a:pt x="4507645" y="142282"/>
              </a:lnTo>
              <a:lnTo>
                <a:pt x="0" y="142282"/>
              </a:lnTo>
              <a:lnTo>
                <a:pt x="0" y="250364"/>
              </a:lnTo>
            </a:path>
          </a:pathLst>
        </a:custGeom>
        <a:noFill/>
        <a:ln w="6350" cap="flat" cmpd="sng" algn="ctr">
          <a:solidFill>
            <a:schemeClr val="accent6">
              <a:shade val="90000"/>
              <a:hueOff val="120520"/>
              <a:satOff val="-4745"/>
              <a:lumOff val="944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52845" y="1338580"/>
        <a:ext cx="225819" cy="2809"/>
      </dsp:txXfrm>
    </dsp:sp>
    <dsp:sp modelId="{28798ED2-0135-41F0-80F0-338F4C38F952}">
      <dsp:nvSpPr>
        <dsp:cNvPr id="0" name=""/>
        <dsp:cNvSpPr/>
      </dsp:nvSpPr>
      <dsp:spPr>
        <a:xfrm>
          <a:off x="4508785" y="483652"/>
          <a:ext cx="1221584" cy="732950"/>
        </a:xfrm>
        <a:prstGeom prst="rect">
          <a:avLst/>
        </a:prstGeom>
        <a:solidFill>
          <a:schemeClr val="accent6">
            <a:shade val="80000"/>
            <a:hueOff val="107093"/>
            <a:satOff val="-4303"/>
            <a:lumOff val="92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Safer building training with community</a:t>
          </a:r>
        </a:p>
      </dsp:txBody>
      <dsp:txXfrm>
        <a:off x="4508785" y="483652"/>
        <a:ext cx="1221584" cy="732950"/>
      </dsp:txXfrm>
    </dsp:sp>
    <dsp:sp modelId="{980CB04B-B601-4218-8C6E-4DA5DC4B6CBB}">
      <dsp:nvSpPr>
        <dsp:cNvPr id="0" name=""/>
        <dsp:cNvSpPr/>
      </dsp:nvSpPr>
      <dsp:spPr>
        <a:xfrm>
          <a:off x="1220924" y="1818322"/>
          <a:ext cx="250364" cy="91440"/>
        </a:xfrm>
        <a:custGeom>
          <a:avLst/>
          <a:gdLst/>
          <a:ahLst/>
          <a:cxnLst/>
          <a:rect l="0" t="0" r="0" b="0"/>
          <a:pathLst>
            <a:path>
              <a:moveTo>
                <a:pt x="0" y="45720"/>
              </a:moveTo>
              <a:lnTo>
                <a:pt x="250364" y="45720"/>
              </a:lnTo>
            </a:path>
          </a:pathLst>
        </a:custGeom>
        <a:noFill/>
        <a:ln w="6350" cap="flat" cmpd="sng" algn="ctr">
          <a:solidFill>
            <a:schemeClr val="accent6">
              <a:shade val="90000"/>
              <a:hueOff val="160693"/>
              <a:satOff val="-6326"/>
              <a:lumOff val="1259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39082" y="1862637"/>
        <a:ext cx="14048" cy="2809"/>
      </dsp:txXfrm>
    </dsp:sp>
    <dsp:sp modelId="{F25B6107-6EDA-466D-B83A-440B1832D5FF}">
      <dsp:nvSpPr>
        <dsp:cNvPr id="0" name=""/>
        <dsp:cNvSpPr/>
      </dsp:nvSpPr>
      <dsp:spPr>
        <a:xfrm>
          <a:off x="1140" y="1497567"/>
          <a:ext cx="1221584" cy="732950"/>
        </a:xfrm>
        <a:prstGeom prst="rect">
          <a:avLst/>
        </a:prstGeom>
        <a:solidFill>
          <a:schemeClr val="accent6">
            <a:shade val="80000"/>
            <a:hueOff val="142791"/>
            <a:satOff val="-5737"/>
            <a:lumOff val="122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Households complete order forms</a:t>
          </a:r>
        </a:p>
      </dsp:txBody>
      <dsp:txXfrm>
        <a:off x="1140" y="1497567"/>
        <a:ext cx="1221584" cy="732950"/>
      </dsp:txXfrm>
    </dsp:sp>
    <dsp:sp modelId="{CDD54B22-0897-41FB-87DF-18786F9B87F5}">
      <dsp:nvSpPr>
        <dsp:cNvPr id="0" name=""/>
        <dsp:cNvSpPr/>
      </dsp:nvSpPr>
      <dsp:spPr>
        <a:xfrm>
          <a:off x="2723472" y="1818322"/>
          <a:ext cx="250364" cy="91440"/>
        </a:xfrm>
        <a:custGeom>
          <a:avLst/>
          <a:gdLst/>
          <a:ahLst/>
          <a:cxnLst/>
          <a:rect l="0" t="0" r="0" b="0"/>
          <a:pathLst>
            <a:path>
              <a:moveTo>
                <a:pt x="0" y="45720"/>
              </a:moveTo>
              <a:lnTo>
                <a:pt x="250364" y="45720"/>
              </a:lnTo>
            </a:path>
          </a:pathLst>
        </a:custGeom>
        <a:noFill/>
        <a:ln w="6350" cap="flat" cmpd="sng" algn="ctr">
          <a:solidFill>
            <a:schemeClr val="accent6">
              <a:shade val="90000"/>
              <a:hueOff val="200867"/>
              <a:satOff val="-7908"/>
              <a:lumOff val="1573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41630" y="1862637"/>
        <a:ext cx="14048" cy="2809"/>
      </dsp:txXfrm>
    </dsp:sp>
    <dsp:sp modelId="{45FE872E-79BB-44F7-8C2D-20EC8E150FBC}">
      <dsp:nvSpPr>
        <dsp:cNvPr id="0" name=""/>
        <dsp:cNvSpPr/>
      </dsp:nvSpPr>
      <dsp:spPr>
        <a:xfrm>
          <a:off x="1503688" y="1497567"/>
          <a:ext cx="1221584" cy="732950"/>
        </a:xfrm>
        <a:prstGeom prst="rect">
          <a:avLst/>
        </a:prstGeom>
        <a:solidFill>
          <a:schemeClr val="accent6">
            <a:shade val="80000"/>
            <a:hueOff val="178489"/>
            <a:satOff val="-7172"/>
            <a:lumOff val="153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Order forms given to suppliers</a:t>
          </a:r>
        </a:p>
      </dsp:txBody>
      <dsp:txXfrm>
        <a:off x="1503688" y="1497567"/>
        <a:ext cx="1221584" cy="732950"/>
      </dsp:txXfrm>
    </dsp:sp>
    <dsp:sp modelId="{D1EE450A-E584-4475-877C-CB528E2205CA}">
      <dsp:nvSpPr>
        <dsp:cNvPr id="0" name=""/>
        <dsp:cNvSpPr/>
      </dsp:nvSpPr>
      <dsp:spPr>
        <a:xfrm>
          <a:off x="4226021" y="1818322"/>
          <a:ext cx="250364" cy="91440"/>
        </a:xfrm>
        <a:custGeom>
          <a:avLst/>
          <a:gdLst/>
          <a:ahLst/>
          <a:cxnLst/>
          <a:rect l="0" t="0" r="0" b="0"/>
          <a:pathLst>
            <a:path>
              <a:moveTo>
                <a:pt x="0" y="45720"/>
              </a:moveTo>
              <a:lnTo>
                <a:pt x="250364" y="45720"/>
              </a:lnTo>
            </a:path>
          </a:pathLst>
        </a:custGeom>
        <a:noFill/>
        <a:ln w="6350" cap="flat" cmpd="sng" algn="ctr">
          <a:solidFill>
            <a:schemeClr val="accent6">
              <a:shade val="90000"/>
              <a:hueOff val="241040"/>
              <a:satOff val="-9490"/>
              <a:lumOff val="1888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4179" y="1862637"/>
        <a:ext cx="14048" cy="2809"/>
      </dsp:txXfrm>
    </dsp:sp>
    <dsp:sp modelId="{AE254D7C-3998-4CE4-BE14-9EE7E03BABF2}">
      <dsp:nvSpPr>
        <dsp:cNvPr id="0" name=""/>
        <dsp:cNvSpPr/>
      </dsp:nvSpPr>
      <dsp:spPr>
        <a:xfrm>
          <a:off x="3006237" y="1497567"/>
          <a:ext cx="1221584" cy="732950"/>
        </a:xfrm>
        <a:prstGeom prst="rect">
          <a:avLst/>
        </a:prstGeom>
        <a:solidFill>
          <a:schemeClr val="accent6">
            <a:shade val="80000"/>
            <a:hueOff val="214187"/>
            <a:satOff val="-8606"/>
            <a:lumOff val="184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Supplies delivered to community </a:t>
          </a:r>
        </a:p>
      </dsp:txBody>
      <dsp:txXfrm>
        <a:off x="3006237" y="1497567"/>
        <a:ext cx="1221584" cy="732950"/>
      </dsp:txXfrm>
    </dsp:sp>
    <dsp:sp modelId="{9D2A5E7B-60D1-4F45-9749-37309B340982}">
      <dsp:nvSpPr>
        <dsp:cNvPr id="0" name=""/>
        <dsp:cNvSpPr/>
      </dsp:nvSpPr>
      <dsp:spPr>
        <a:xfrm>
          <a:off x="611932" y="2228717"/>
          <a:ext cx="4507645" cy="250364"/>
        </a:xfrm>
        <a:custGeom>
          <a:avLst/>
          <a:gdLst/>
          <a:ahLst/>
          <a:cxnLst/>
          <a:rect l="0" t="0" r="0" b="0"/>
          <a:pathLst>
            <a:path>
              <a:moveTo>
                <a:pt x="4507645" y="0"/>
              </a:moveTo>
              <a:lnTo>
                <a:pt x="4507645" y="142282"/>
              </a:lnTo>
              <a:lnTo>
                <a:pt x="0" y="142282"/>
              </a:lnTo>
              <a:lnTo>
                <a:pt x="0" y="250364"/>
              </a:lnTo>
            </a:path>
          </a:pathLst>
        </a:custGeom>
        <a:noFill/>
        <a:ln w="6350" cap="flat" cmpd="sng" algn="ctr">
          <a:solidFill>
            <a:schemeClr val="accent6">
              <a:shade val="90000"/>
              <a:hueOff val="281213"/>
              <a:satOff val="-11071"/>
              <a:lumOff val="2203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52845" y="2352495"/>
        <a:ext cx="225819" cy="2809"/>
      </dsp:txXfrm>
    </dsp:sp>
    <dsp:sp modelId="{D9338E2A-12E7-4362-A4E5-DD2AE29ACD28}">
      <dsp:nvSpPr>
        <dsp:cNvPr id="0" name=""/>
        <dsp:cNvSpPr/>
      </dsp:nvSpPr>
      <dsp:spPr>
        <a:xfrm>
          <a:off x="4508785" y="1497567"/>
          <a:ext cx="1221584" cy="732950"/>
        </a:xfrm>
        <a:prstGeom prst="rect">
          <a:avLst/>
        </a:prstGeom>
        <a:solidFill>
          <a:schemeClr val="accent6">
            <a:shade val="80000"/>
            <a:hueOff val="249884"/>
            <a:satOff val="-10040"/>
            <a:lumOff val="214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Signed waybills returned to supplier</a:t>
          </a:r>
        </a:p>
      </dsp:txBody>
      <dsp:txXfrm>
        <a:off x="4508785" y="1497567"/>
        <a:ext cx="1221584" cy="732950"/>
      </dsp:txXfrm>
    </dsp:sp>
    <dsp:sp modelId="{09777BB9-2D34-473C-BFFF-A1496E66795A}">
      <dsp:nvSpPr>
        <dsp:cNvPr id="0" name=""/>
        <dsp:cNvSpPr/>
      </dsp:nvSpPr>
      <dsp:spPr>
        <a:xfrm>
          <a:off x="1220924" y="2832237"/>
          <a:ext cx="250364" cy="91440"/>
        </a:xfrm>
        <a:custGeom>
          <a:avLst/>
          <a:gdLst/>
          <a:ahLst/>
          <a:cxnLst/>
          <a:rect l="0" t="0" r="0" b="0"/>
          <a:pathLst>
            <a:path>
              <a:moveTo>
                <a:pt x="0" y="45720"/>
              </a:moveTo>
              <a:lnTo>
                <a:pt x="250364" y="45720"/>
              </a:lnTo>
            </a:path>
          </a:pathLst>
        </a:custGeom>
        <a:noFill/>
        <a:ln w="6350" cap="flat" cmpd="sng" algn="ctr">
          <a:solidFill>
            <a:schemeClr val="accent6">
              <a:shade val="90000"/>
              <a:hueOff val="321387"/>
              <a:satOff val="-12653"/>
              <a:lumOff val="2518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39082" y="2876552"/>
        <a:ext cx="14048" cy="2809"/>
      </dsp:txXfrm>
    </dsp:sp>
    <dsp:sp modelId="{68C67E77-6656-4A76-851E-A70C94D62A24}">
      <dsp:nvSpPr>
        <dsp:cNvPr id="0" name=""/>
        <dsp:cNvSpPr/>
      </dsp:nvSpPr>
      <dsp:spPr>
        <a:xfrm>
          <a:off x="1140" y="2511482"/>
          <a:ext cx="1221584" cy="732950"/>
        </a:xfrm>
        <a:prstGeom prst="rect">
          <a:avLst/>
        </a:prstGeom>
        <a:solidFill>
          <a:schemeClr val="accent6">
            <a:shade val="80000"/>
            <a:hueOff val="285582"/>
            <a:satOff val="-11475"/>
            <a:lumOff val="2455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Supplier provides statement and supporting waybills to NGO</a:t>
          </a:r>
        </a:p>
      </dsp:txBody>
      <dsp:txXfrm>
        <a:off x="1140" y="2511482"/>
        <a:ext cx="1221584" cy="732950"/>
      </dsp:txXfrm>
    </dsp:sp>
    <dsp:sp modelId="{A60A09B2-5CC7-4F09-AF50-767F90D07CD2}">
      <dsp:nvSpPr>
        <dsp:cNvPr id="0" name=""/>
        <dsp:cNvSpPr/>
      </dsp:nvSpPr>
      <dsp:spPr>
        <a:xfrm>
          <a:off x="1503688" y="2511482"/>
          <a:ext cx="1221584" cy="732950"/>
        </a:xfrm>
        <a:prstGeom prst="rect">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t>Payment made to suppliers</a:t>
          </a:r>
        </a:p>
      </dsp:txBody>
      <dsp:txXfrm>
        <a:off x="1503688" y="2511482"/>
        <a:ext cx="1221584" cy="73295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Richardson</dc:creator>
  <cp:keywords/>
  <dc:description/>
  <cp:lastModifiedBy>Brick, Geraldine (Dina)</cp:lastModifiedBy>
  <cp:revision>2</cp:revision>
  <dcterms:created xsi:type="dcterms:W3CDTF">2016-10-06T19:33:00Z</dcterms:created>
  <dcterms:modified xsi:type="dcterms:W3CDTF">2016-10-06T19:33:00Z</dcterms:modified>
</cp:coreProperties>
</file>