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4D13" w14:textId="041B9DFC" w:rsidR="00964B8B" w:rsidRPr="00E82D55" w:rsidRDefault="004165AE" w:rsidP="00E82D55">
      <w:pPr>
        <w:spacing w:line="240" w:lineRule="auto"/>
        <w:jc w:val="center"/>
        <w:rPr>
          <w:b/>
        </w:rPr>
      </w:pPr>
      <w:r w:rsidRPr="00E82D55">
        <w:rPr>
          <w:b/>
        </w:rPr>
        <w:t xml:space="preserve">WORKSHEET </w:t>
      </w:r>
      <w:r w:rsidR="004114C0">
        <w:rPr>
          <w:b/>
        </w:rPr>
        <w:t>8</w:t>
      </w:r>
      <w:bookmarkStart w:id="0" w:name="_GoBack"/>
      <w:bookmarkEnd w:id="0"/>
      <w:r w:rsidRPr="00E82D55">
        <w:rPr>
          <w:b/>
        </w:rPr>
        <w:t xml:space="preserve">: </w:t>
      </w:r>
      <w:r w:rsidR="003B75D1" w:rsidRPr="00E82D55">
        <w:rPr>
          <w:b/>
        </w:rPr>
        <w:t>ADJUSTING PRICES FOR INFLATION</w:t>
      </w:r>
      <w:r w:rsidR="00E82D55" w:rsidRPr="00E82D55">
        <w:rPr>
          <w:rStyle w:val="FootnoteReference"/>
          <w:b/>
        </w:rPr>
        <w:footnoteReference w:id="1"/>
      </w:r>
    </w:p>
    <w:p w14:paraId="693C14CC" w14:textId="77777777" w:rsidR="004165AE" w:rsidRPr="00E82D55" w:rsidRDefault="00EB452D" w:rsidP="00E82D55">
      <w:pPr>
        <w:spacing w:line="240" w:lineRule="auto"/>
      </w:pPr>
      <w:r w:rsidRPr="00E82D55">
        <w:rPr>
          <w:b/>
        </w:rPr>
        <w:t>What it is</w:t>
      </w:r>
      <w:r w:rsidRPr="00E82D55">
        <w:t>:</w:t>
      </w:r>
      <w:r w:rsidR="00CE63C5" w:rsidRPr="00E82D55">
        <w:t xml:space="preserve"> </w:t>
      </w:r>
      <w:r w:rsidR="003B75D1" w:rsidRPr="00E82D55">
        <w:t xml:space="preserve">Inflation is an expression of the increase in prices in the overall economy. In particular, inflation is measured based on those goods and services that represent typical items in the average households’ consumer food basket such as grain and flour, other food items, drinks, fuel and power, clothing, household goods, school fees, etc. </w:t>
      </w:r>
    </w:p>
    <w:p w14:paraId="40F6D856" w14:textId="77777777" w:rsidR="003B75D1" w:rsidRPr="00E82D55" w:rsidRDefault="003B75D1" w:rsidP="00E82D55">
      <w:pPr>
        <w:spacing w:line="240" w:lineRule="auto"/>
      </w:pPr>
      <w:r w:rsidRPr="00E82D55">
        <w:rPr>
          <w:i/>
        </w:rPr>
        <w:t>Nominal prices</w:t>
      </w:r>
      <w:r w:rsidRPr="00E82D55">
        <w:t xml:space="preserve">: prices that have </w:t>
      </w:r>
      <w:r w:rsidRPr="00B73256">
        <w:rPr>
          <w:u w:val="single"/>
        </w:rPr>
        <w:t>not</w:t>
      </w:r>
      <w:r w:rsidRPr="00E82D55">
        <w:t xml:space="preserve"> been adjusted for inflation. The nominal price is equal to the money that is paid for a unit of a good or service in the market.  These are the prices that are observed in the market.</w:t>
      </w:r>
    </w:p>
    <w:p w14:paraId="58D6293E" w14:textId="77777777" w:rsidR="003B75D1" w:rsidRPr="00E82D55" w:rsidRDefault="003B75D1" w:rsidP="00E82D55">
      <w:pPr>
        <w:spacing w:line="240" w:lineRule="auto"/>
      </w:pPr>
      <w:r w:rsidRPr="00E82D55">
        <w:rPr>
          <w:i/>
        </w:rPr>
        <w:t>Real prices</w:t>
      </w:r>
      <w:r w:rsidRPr="00E82D55">
        <w:t xml:space="preserve">: prices that have been </w:t>
      </w:r>
      <w:r w:rsidRPr="00B73256">
        <w:rPr>
          <w:u w:val="single"/>
        </w:rPr>
        <w:t>adjusted</w:t>
      </w:r>
      <w:r w:rsidRPr="00E82D55">
        <w:t xml:space="preserve"> for inflation. Real prices hold the value of currency constant, and allow you to compare the exchange value of a good or service in different time periods. Unlike nominal prices, real prices are not observed in the market, and are calculated.</w:t>
      </w:r>
    </w:p>
    <w:p w14:paraId="2AF90CBC" w14:textId="77777777" w:rsidR="002876E7" w:rsidRPr="00E82D55" w:rsidRDefault="002876E7" w:rsidP="00E82D55">
      <w:pPr>
        <w:spacing w:line="240" w:lineRule="auto"/>
      </w:pPr>
      <w:r w:rsidRPr="00E82D55">
        <w:rPr>
          <w:i/>
        </w:rPr>
        <w:t>Consumer Price Index (CPI)</w:t>
      </w:r>
      <w:r w:rsidRPr="00E82D55">
        <w:t>: The CPI is a measure of change in the purchasing power of a currency. It expresses current prices of a typical consumer basket of goods and services in terms of the prices during the same period in a previous year, to show the effect of inflation on purchasing power.</w:t>
      </w:r>
    </w:p>
    <w:p w14:paraId="2F6A60A3" w14:textId="2A86CFAB" w:rsidR="00EB452D" w:rsidRPr="00E82D55" w:rsidRDefault="00EB452D" w:rsidP="00E82D55">
      <w:pPr>
        <w:spacing w:line="240" w:lineRule="auto"/>
      </w:pPr>
      <w:r w:rsidRPr="00E82D55">
        <w:rPr>
          <w:b/>
        </w:rPr>
        <w:t>Data requirements</w:t>
      </w:r>
      <w:r w:rsidRPr="00E82D55">
        <w:t xml:space="preserve">: </w:t>
      </w:r>
      <w:r w:rsidR="00781185" w:rsidRPr="00E82D55">
        <w:t>Nominal</w:t>
      </w:r>
      <w:r w:rsidRPr="00E82D55">
        <w:t xml:space="preserve"> monthly price data</w:t>
      </w:r>
      <w:r w:rsidR="00781185" w:rsidRPr="00E82D55">
        <w:t xml:space="preserve"> (ideally multiple years)</w:t>
      </w:r>
      <w:r w:rsidRPr="00E82D55">
        <w:t xml:space="preserve">; </w:t>
      </w:r>
      <w:r w:rsidR="00781185" w:rsidRPr="00E82D55">
        <w:t>corresponding monthly CPI or inflation rates.</w:t>
      </w:r>
      <w:r w:rsidR="00E82D55">
        <w:rPr>
          <w:rStyle w:val="FootnoteReference"/>
        </w:rPr>
        <w:footnoteReference w:id="2"/>
      </w:r>
    </w:p>
    <w:p w14:paraId="1F0A2CFA" w14:textId="77777777" w:rsidR="00EB452D" w:rsidRPr="00E82D55" w:rsidRDefault="00EB452D" w:rsidP="00E82D55">
      <w:pPr>
        <w:spacing w:line="240" w:lineRule="auto"/>
      </w:pPr>
      <w:r w:rsidRPr="00E82D55">
        <w:rPr>
          <w:b/>
        </w:rPr>
        <w:t>How to calculate</w:t>
      </w:r>
      <w:r w:rsidR="002876E7" w:rsidRPr="00E82D55">
        <w:rPr>
          <w:b/>
        </w:rPr>
        <w:t xml:space="preserve"> </w:t>
      </w:r>
      <w:r w:rsidR="00A1080E" w:rsidRPr="00E82D55">
        <w:rPr>
          <w:b/>
        </w:rPr>
        <w:t xml:space="preserve">and analyze </w:t>
      </w:r>
      <w:r w:rsidR="002876E7" w:rsidRPr="00E82D55">
        <w:rPr>
          <w:b/>
        </w:rPr>
        <w:t>real prices (i.e. prices adjusted for inflation)</w:t>
      </w:r>
      <w:r w:rsidRPr="00E82D55">
        <w:t>:</w:t>
      </w:r>
    </w:p>
    <w:p w14:paraId="646C2B8A" w14:textId="77777777" w:rsidR="00A1080E" w:rsidRPr="00E82D55" w:rsidRDefault="00A1080E" w:rsidP="00E82D55">
      <w:pPr>
        <w:pStyle w:val="ListParagraph"/>
        <w:numPr>
          <w:ilvl w:val="0"/>
          <w:numId w:val="4"/>
        </w:numPr>
        <w:spacing w:line="240" w:lineRule="auto"/>
      </w:pPr>
      <w:r w:rsidRPr="00E82D55">
        <w:t xml:space="preserve">Calculate real prices using </w:t>
      </w:r>
      <w:r w:rsidR="00A33933" w:rsidRPr="00E82D55">
        <w:t xml:space="preserve">the </w:t>
      </w:r>
      <w:r w:rsidRPr="00E82D55">
        <w:t>CPI or the inflation rate (depending on what is available).</w:t>
      </w:r>
    </w:p>
    <w:p w14:paraId="24CF3A3B" w14:textId="77777777" w:rsidR="00A1080E" w:rsidRPr="00E82D55" w:rsidRDefault="00A1080E" w:rsidP="00E82D55">
      <w:pPr>
        <w:pStyle w:val="ListParagraph"/>
        <w:spacing w:line="240" w:lineRule="auto"/>
        <w:ind w:left="0"/>
        <w:jc w:val="center"/>
      </w:pPr>
    </w:p>
    <w:p w14:paraId="3CF9AEE5" w14:textId="77777777" w:rsidR="00EB452D" w:rsidRPr="00E82D55" w:rsidRDefault="001E7978" w:rsidP="00E82D55">
      <w:pPr>
        <w:pStyle w:val="ListParagraph"/>
        <w:spacing w:line="240" w:lineRule="auto"/>
        <w:ind w:left="0"/>
        <w:jc w:val="center"/>
        <w:rPr>
          <w:vertAlign w:val="subscript"/>
        </w:rPr>
      </w:pPr>
      <w:r w:rsidRPr="00E82D55">
        <w:t>R</w:t>
      </w:r>
      <w:r w:rsidR="00A1080E" w:rsidRPr="00E82D55">
        <w:t>EAL</w:t>
      </w:r>
      <w:r w:rsidRPr="00E82D55">
        <w:t xml:space="preserve"> P</w:t>
      </w:r>
      <w:r w:rsidR="00A1080E" w:rsidRPr="00E82D55">
        <w:t>RICE</w:t>
      </w:r>
      <w:r w:rsidR="007D3CA7" w:rsidRPr="00E82D55">
        <w:rPr>
          <w:vertAlign w:val="subscript"/>
        </w:rPr>
        <w:t>CY</w:t>
      </w:r>
      <w:r w:rsidRPr="00E82D55">
        <w:t>= (CPI</w:t>
      </w:r>
      <w:r w:rsidR="007D3CA7" w:rsidRPr="00E82D55">
        <w:rPr>
          <w:vertAlign w:val="subscript"/>
        </w:rPr>
        <w:t>BY</w:t>
      </w:r>
      <w:r w:rsidRPr="00E82D55">
        <w:t>/CPI</w:t>
      </w:r>
      <w:r w:rsidR="007D3CA7" w:rsidRPr="00E82D55">
        <w:rPr>
          <w:vertAlign w:val="subscript"/>
        </w:rPr>
        <w:t>CY</w:t>
      </w:r>
      <w:r w:rsidR="007D3CA7" w:rsidRPr="00E82D55">
        <w:t>)*NP</w:t>
      </w:r>
      <w:r w:rsidR="007D3CA7" w:rsidRPr="00E82D55">
        <w:rPr>
          <w:vertAlign w:val="subscript"/>
        </w:rPr>
        <w:t>CY</w:t>
      </w:r>
    </w:p>
    <w:p w14:paraId="51B74947" w14:textId="77777777" w:rsidR="00A1080E" w:rsidRPr="00E82D55" w:rsidRDefault="00A1080E" w:rsidP="00E82D55">
      <w:pPr>
        <w:pStyle w:val="ListParagraph"/>
        <w:spacing w:line="240" w:lineRule="auto"/>
        <w:ind w:left="0"/>
        <w:jc w:val="center"/>
      </w:pPr>
      <w:r w:rsidRPr="00E82D55">
        <w:t>OR</w:t>
      </w:r>
    </w:p>
    <w:p w14:paraId="7F830A92" w14:textId="77777777" w:rsidR="00A1080E" w:rsidRPr="00E82D55" w:rsidRDefault="00A1080E" w:rsidP="00E82D55">
      <w:pPr>
        <w:pStyle w:val="ListParagraph"/>
        <w:spacing w:line="240" w:lineRule="auto"/>
        <w:ind w:left="0"/>
        <w:jc w:val="center"/>
      </w:pPr>
      <w:r w:rsidRPr="00E82D55">
        <w:t>REAL PRICE = Nominal price / (1 + inflation rate)</w:t>
      </w:r>
    </w:p>
    <w:p w14:paraId="613984D0" w14:textId="77777777" w:rsidR="007D3CA7" w:rsidRPr="00E82D55" w:rsidRDefault="007D3CA7" w:rsidP="00E82D55">
      <w:pPr>
        <w:pStyle w:val="ListParagraph"/>
        <w:spacing w:line="240" w:lineRule="auto"/>
      </w:pPr>
      <w:r w:rsidRPr="00E82D55">
        <w:t>Where:</w:t>
      </w:r>
    </w:p>
    <w:p w14:paraId="76A9107A" w14:textId="77777777" w:rsidR="007D3CA7" w:rsidRPr="00E82D55" w:rsidRDefault="007D3CA7" w:rsidP="00E82D55">
      <w:pPr>
        <w:pStyle w:val="ListParagraph"/>
        <w:spacing w:line="240" w:lineRule="auto"/>
      </w:pPr>
      <w:r w:rsidRPr="00E82D55">
        <w:t>CY = Current year</w:t>
      </w:r>
    </w:p>
    <w:p w14:paraId="4EEA0E42" w14:textId="77777777" w:rsidR="007D3CA7" w:rsidRPr="00E82D55" w:rsidRDefault="007D3CA7" w:rsidP="00E82D55">
      <w:pPr>
        <w:pStyle w:val="ListParagraph"/>
        <w:spacing w:line="240" w:lineRule="auto"/>
      </w:pPr>
      <w:r w:rsidRPr="00E82D55">
        <w:t>BY = Base year</w:t>
      </w:r>
    </w:p>
    <w:p w14:paraId="0431D039" w14:textId="77777777" w:rsidR="007D3CA7" w:rsidRPr="00E82D55" w:rsidRDefault="007D3CA7" w:rsidP="00E82D55">
      <w:pPr>
        <w:pStyle w:val="ListParagraph"/>
        <w:spacing w:line="240" w:lineRule="auto"/>
      </w:pPr>
      <w:r w:rsidRPr="00E82D55">
        <w:t>NP = Nominal Price</w:t>
      </w:r>
    </w:p>
    <w:p w14:paraId="060DD0CF" w14:textId="77777777" w:rsidR="007D3CA7" w:rsidRPr="00E82D55" w:rsidRDefault="007D3CA7" w:rsidP="00E82D55">
      <w:pPr>
        <w:pStyle w:val="ListParagraph"/>
        <w:spacing w:line="240" w:lineRule="auto"/>
        <w:ind w:hanging="720"/>
      </w:pPr>
    </w:p>
    <w:p w14:paraId="5B104E38" w14:textId="77777777" w:rsidR="00896FB1" w:rsidRPr="00E82D55" w:rsidRDefault="00A33933" w:rsidP="00E82D55">
      <w:pPr>
        <w:pStyle w:val="ListParagraph"/>
        <w:numPr>
          <w:ilvl w:val="0"/>
          <w:numId w:val="4"/>
        </w:numPr>
        <w:spacing w:line="240" w:lineRule="auto"/>
      </w:pPr>
      <w:r w:rsidRPr="00E82D55">
        <w:t>Graph real prices against nominal prices.</w:t>
      </w:r>
    </w:p>
    <w:p w14:paraId="1B959CF4" w14:textId="77777777" w:rsidR="00A33933" w:rsidRPr="00E82D55" w:rsidRDefault="00A33933" w:rsidP="00E82D55">
      <w:pPr>
        <w:spacing w:line="240" w:lineRule="auto"/>
        <w:rPr>
          <w:b/>
        </w:rPr>
      </w:pPr>
      <w:r w:rsidRPr="00E82D55">
        <w:rPr>
          <w:b/>
        </w:rPr>
        <w:t>Example:</w:t>
      </w:r>
    </w:p>
    <w:tbl>
      <w:tblPr>
        <w:tblStyle w:val="TableGrid"/>
        <w:tblW w:w="7614" w:type="dxa"/>
        <w:tblInd w:w="720" w:type="dxa"/>
        <w:tblLayout w:type="fixed"/>
        <w:tblLook w:val="04A0" w:firstRow="1" w:lastRow="0" w:firstColumn="1" w:lastColumn="0" w:noHBand="0" w:noVBand="1"/>
      </w:tblPr>
      <w:tblGrid>
        <w:gridCol w:w="1008"/>
        <w:gridCol w:w="1008"/>
        <w:gridCol w:w="1710"/>
        <w:gridCol w:w="1296"/>
        <w:gridCol w:w="1296"/>
        <w:gridCol w:w="1296"/>
      </w:tblGrid>
      <w:tr w:rsidR="00D36E64" w:rsidRPr="00E82D55" w14:paraId="3299DE6A" w14:textId="77777777" w:rsidTr="00B73256">
        <w:tc>
          <w:tcPr>
            <w:tcW w:w="1008" w:type="dxa"/>
            <w:vAlign w:val="center"/>
          </w:tcPr>
          <w:p w14:paraId="55B2F19D" w14:textId="77777777" w:rsidR="00D36E64" w:rsidRPr="00E82D55" w:rsidRDefault="00D36E64" w:rsidP="00B73256">
            <w:pPr>
              <w:jc w:val="center"/>
              <w:rPr>
                <w:b/>
                <w:sz w:val="20"/>
                <w:szCs w:val="20"/>
              </w:rPr>
            </w:pPr>
            <w:r w:rsidRPr="00E82D55">
              <w:rPr>
                <w:b/>
                <w:sz w:val="20"/>
                <w:szCs w:val="20"/>
              </w:rPr>
              <w:t>A</w:t>
            </w:r>
          </w:p>
        </w:tc>
        <w:tc>
          <w:tcPr>
            <w:tcW w:w="1008" w:type="dxa"/>
            <w:vAlign w:val="center"/>
          </w:tcPr>
          <w:p w14:paraId="4CEBFDFC" w14:textId="77777777" w:rsidR="00D36E64" w:rsidRPr="00E82D55" w:rsidRDefault="00D36E64" w:rsidP="00B73256">
            <w:pPr>
              <w:jc w:val="center"/>
              <w:rPr>
                <w:b/>
                <w:sz w:val="20"/>
                <w:szCs w:val="20"/>
              </w:rPr>
            </w:pPr>
            <w:r w:rsidRPr="00E82D55">
              <w:rPr>
                <w:b/>
                <w:sz w:val="20"/>
                <w:szCs w:val="20"/>
              </w:rPr>
              <w:t>B</w:t>
            </w:r>
          </w:p>
        </w:tc>
        <w:tc>
          <w:tcPr>
            <w:tcW w:w="1710" w:type="dxa"/>
            <w:vAlign w:val="center"/>
          </w:tcPr>
          <w:p w14:paraId="147B803F" w14:textId="77777777" w:rsidR="00D36E64" w:rsidRPr="00E82D55" w:rsidRDefault="00D36E64" w:rsidP="00B73256">
            <w:pPr>
              <w:jc w:val="center"/>
              <w:rPr>
                <w:b/>
                <w:sz w:val="20"/>
                <w:szCs w:val="20"/>
              </w:rPr>
            </w:pPr>
            <w:r w:rsidRPr="00E82D55">
              <w:rPr>
                <w:b/>
                <w:sz w:val="20"/>
                <w:szCs w:val="20"/>
              </w:rPr>
              <w:t>C</w:t>
            </w:r>
          </w:p>
        </w:tc>
        <w:tc>
          <w:tcPr>
            <w:tcW w:w="1296" w:type="dxa"/>
            <w:vAlign w:val="center"/>
          </w:tcPr>
          <w:p w14:paraId="60F3A03D" w14:textId="77777777" w:rsidR="00D36E64" w:rsidRPr="00E82D55" w:rsidRDefault="00D36E64" w:rsidP="00B73256">
            <w:pPr>
              <w:jc w:val="center"/>
              <w:rPr>
                <w:b/>
                <w:sz w:val="20"/>
                <w:szCs w:val="20"/>
              </w:rPr>
            </w:pPr>
            <w:r w:rsidRPr="00E82D55">
              <w:rPr>
                <w:b/>
                <w:sz w:val="20"/>
                <w:szCs w:val="20"/>
              </w:rPr>
              <w:t>D</w:t>
            </w:r>
          </w:p>
        </w:tc>
        <w:tc>
          <w:tcPr>
            <w:tcW w:w="1296" w:type="dxa"/>
            <w:vAlign w:val="center"/>
          </w:tcPr>
          <w:p w14:paraId="7D573C91" w14:textId="77777777" w:rsidR="00D36E64" w:rsidRPr="00E82D55" w:rsidRDefault="00D36E64" w:rsidP="00B73256">
            <w:pPr>
              <w:jc w:val="center"/>
              <w:rPr>
                <w:b/>
                <w:sz w:val="20"/>
                <w:szCs w:val="20"/>
              </w:rPr>
            </w:pPr>
            <w:r w:rsidRPr="00E82D55">
              <w:rPr>
                <w:b/>
                <w:sz w:val="20"/>
                <w:szCs w:val="20"/>
              </w:rPr>
              <w:t>E</w:t>
            </w:r>
          </w:p>
        </w:tc>
        <w:tc>
          <w:tcPr>
            <w:tcW w:w="1296" w:type="dxa"/>
            <w:vAlign w:val="center"/>
          </w:tcPr>
          <w:p w14:paraId="16BB82E9" w14:textId="77777777" w:rsidR="00D36E64" w:rsidRPr="00E82D55" w:rsidRDefault="00D36E64" w:rsidP="00B73256">
            <w:pPr>
              <w:jc w:val="center"/>
              <w:rPr>
                <w:b/>
                <w:sz w:val="20"/>
                <w:szCs w:val="20"/>
              </w:rPr>
            </w:pPr>
            <w:r w:rsidRPr="00E82D55">
              <w:rPr>
                <w:b/>
                <w:sz w:val="20"/>
                <w:szCs w:val="20"/>
              </w:rPr>
              <w:t>F</w:t>
            </w:r>
          </w:p>
        </w:tc>
      </w:tr>
      <w:tr w:rsidR="00B448D4" w:rsidRPr="00E82D55" w14:paraId="21EAF63C" w14:textId="77777777" w:rsidTr="00B73256">
        <w:tc>
          <w:tcPr>
            <w:tcW w:w="1008" w:type="dxa"/>
            <w:vAlign w:val="center"/>
          </w:tcPr>
          <w:p w14:paraId="53F66412" w14:textId="77777777" w:rsidR="007D3CA7" w:rsidRPr="00E82D55" w:rsidRDefault="007D3CA7" w:rsidP="00B73256">
            <w:pPr>
              <w:jc w:val="center"/>
              <w:rPr>
                <w:b/>
                <w:sz w:val="20"/>
                <w:szCs w:val="20"/>
              </w:rPr>
            </w:pPr>
            <w:r w:rsidRPr="00E82D55">
              <w:rPr>
                <w:b/>
                <w:sz w:val="20"/>
                <w:szCs w:val="20"/>
              </w:rPr>
              <w:t>Year</w:t>
            </w:r>
          </w:p>
        </w:tc>
        <w:tc>
          <w:tcPr>
            <w:tcW w:w="1008" w:type="dxa"/>
            <w:vAlign w:val="center"/>
          </w:tcPr>
          <w:p w14:paraId="2E69DF08" w14:textId="77777777" w:rsidR="007D3CA7" w:rsidRPr="00E82D55" w:rsidRDefault="007D3CA7" w:rsidP="00B73256">
            <w:pPr>
              <w:jc w:val="center"/>
              <w:rPr>
                <w:b/>
                <w:sz w:val="20"/>
                <w:szCs w:val="20"/>
              </w:rPr>
            </w:pPr>
            <w:r w:rsidRPr="00E82D55">
              <w:rPr>
                <w:b/>
                <w:sz w:val="20"/>
                <w:szCs w:val="20"/>
              </w:rPr>
              <w:t>Month</w:t>
            </w:r>
          </w:p>
        </w:tc>
        <w:tc>
          <w:tcPr>
            <w:tcW w:w="1710" w:type="dxa"/>
            <w:vAlign w:val="center"/>
          </w:tcPr>
          <w:p w14:paraId="2E9DFD3D" w14:textId="77777777" w:rsidR="007D3CA7" w:rsidRPr="00E82D55" w:rsidRDefault="007D3CA7" w:rsidP="00B73256">
            <w:pPr>
              <w:jc w:val="center"/>
              <w:rPr>
                <w:b/>
                <w:sz w:val="20"/>
                <w:szCs w:val="20"/>
              </w:rPr>
            </w:pPr>
            <w:r w:rsidRPr="00E82D55">
              <w:rPr>
                <w:b/>
                <w:sz w:val="20"/>
                <w:szCs w:val="20"/>
              </w:rPr>
              <w:t>Nominal Price</w:t>
            </w:r>
          </w:p>
        </w:tc>
        <w:tc>
          <w:tcPr>
            <w:tcW w:w="1296" w:type="dxa"/>
            <w:vAlign w:val="center"/>
          </w:tcPr>
          <w:p w14:paraId="7E08E400" w14:textId="77777777" w:rsidR="007D3CA7" w:rsidRPr="00E82D55" w:rsidRDefault="007D3CA7" w:rsidP="00B73256">
            <w:pPr>
              <w:jc w:val="center"/>
              <w:rPr>
                <w:b/>
                <w:sz w:val="20"/>
                <w:szCs w:val="20"/>
              </w:rPr>
            </w:pPr>
            <w:r w:rsidRPr="00E82D55">
              <w:rPr>
                <w:b/>
                <w:sz w:val="20"/>
                <w:szCs w:val="20"/>
              </w:rPr>
              <w:t>CPI</w:t>
            </w:r>
          </w:p>
        </w:tc>
        <w:tc>
          <w:tcPr>
            <w:tcW w:w="1296" w:type="dxa"/>
            <w:vAlign w:val="center"/>
          </w:tcPr>
          <w:p w14:paraId="361FC1D9" w14:textId="77777777" w:rsidR="007D3CA7" w:rsidRPr="00E82D55" w:rsidRDefault="007D3CA7" w:rsidP="00B73256">
            <w:pPr>
              <w:jc w:val="center"/>
              <w:rPr>
                <w:b/>
                <w:sz w:val="20"/>
                <w:szCs w:val="20"/>
              </w:rPr>
            </w:pPr>
            <w:r w:rsidRPr="00E82D55">
              <w:rPr>
                <w:b/>
                <w:sz w:val="20"/>
                <w:szCs w:val="20"/>
              </w:rPr>
              <w:t>Inflation Rate</w:t>
            </w:r>
          </w:p>
        </w:tc>
        <w:tc>
          <w:tcPr>
            <w:tcW w:w="1296" w:type="dxa"/>
            <w:vAlign w:val="center"/>
          </w:tcPr>
          <w:p w14:paraId="7B5C6065" w14:textId="77777777" w:rsidR="007D3CA7" w:rsidRPr="00E82D55" w:rsidRDefault="007D3CA7" w:rsidP="00B73256">
            <w:pPr>
              <w:jc w:val="center"/>
              <w:rPr>
                <w:b/>
                <w:sz w:val="20"/>
                <w:szCs w:val="20"/>
              </w:rPr>
            </w:pPr>
            <w:r w:rsidRPr="00E82D55">
              <w:rPr>
                <w:b/>
                <w:sz w:val="20"/>
                <w:szCs w:val="20"/>
              </w:rPr>
              <w:t>Real Price</w:t>
            </w:r>
          </w:p>
        </w:tc>
      </w:tr>
      <w:tr w:rsidR="009D7231" w:rsidRPr="00E82D55" w14:paraId="306C6D7F" w14:textId="77777777" w:rsidTr="00B73256">
        <w:tc>
          <w:tcPr>
            <w:tcW w:w="1008" w:type="dxa"/>
            <w:vAlign w:val="center"/>
          </w:tcPr>
          <w:p w14:paraId="4DF512DE" w14:textId="77777777" w:rsidR="009D7231" w:rsidRPr="00E82D55" w:rsidRDefault="009D7231" w:rsidP="00B73256">
            <w:pPr>
              <w:jc w:val="center"/>
              <w:rPr>
                <w:sz w:val="20"/>
                <w:szCs w:val="20"/>
              </w:rPr>
            </w:pPr>
            <w:r w:rsidRPr="00E82D55">
              <w:rPr>
                <w:rFonts w:cs="Arial"/>
                <w:sz w:val="20"/>
                <w:szCs w:val="20"/>
              </w:rPr>
              <w:t>2007</w:t>
            </w:r>
          </w:p>
        </w:tc>
        <w:tc>
          <w:tcPr>
            <w:tcW w:w="1008" w:type="dxa"/>
            <w:vAlign w:val="center"/>
          </w:tcPr>
          <w:p w14:paraId="4DE1BBE5" w14:textId="77777777" w:rsidR="009D7231" w:rsidRPr="00E82D55" w:rsidRDefault="009D7231" w:rsidP="00B73256">
            <w:pPr>
              <w:jc w:val="center"/>
              <w:rPr>
                <w:rFonts w:cs="Arial"/>
                <w:sz w:val="20"/>
                <w:szCs w:val="20"/>
              </w:rPr>
            </w:pPr>
            <w:r w:rsidRPr="00E82D55">
              <w:rPr>
                <w:rFonts w:cs="Arial"/>
                <w:sz w:val="20"/>
                <w:szCs w:val="20"/>
              </w:rPr>
              <w:t>10</w:t>
            </w:r>
          </w:p>
        </w:tc>
        <w:tc>
          <w:tcPr>
            <w:tcW w:w="1710" w:type="dxa"/>
            <w:vAlign w:val="center"/>
          </w:tcPr>
          <w:p w14:paraId="67F21396" w14:textId="77777777" w:rsidR="009D7231" w:rsidRPr="00E82D55" w:rsidRDefault="009D7231" w:rsidP="00B73256">
            <w:pPr>
              <w:jc w:val="center"/>
              <w:rPr>
                <w:rFonts w:cs="Arial"/>
                <w:sz w:val="20"/>
                <w:szCs w:val="20"/>
              </w:rPr>
            </w:pPr>
            <w:r w:rsidRPr="00E82D55">
              <w:rPr>
                <w:rFonts w:cs="Arial"/>
                <w:sz w:val="20"/>
                <w:szCs w:val="20"/>
              </w:rPr>
              <w:t>1423</w:t>
            </w:r>
          </w:p>
        </w:tc>
        <w:tc>
          <w:tcPr>
            <w:tcW w:w="1296" w:type="dxa"/>
            <w:vAlign w:val="center"/>
          </w:tcPr>
          <w:p w14:paraId="4CE641B3" w14:textId="77777777" w:rsidR="009D7231" w:rsidRPr="00E82D55" w:rsidRDefault="009D7231" w:rsidP="00B73256">
            <w:pPr>
              <w:jc w:val="center"/>
              <w:rPr>
                <w:sz w:val="20"/>
                <w:szCs w:val="20"/>
              </w:rPr>
            </w:pPr>
            <w:r w:rsidRPr="00E82D55">
              <w:rPr>
                <w:sz w:val="20"/>
                <w:szCs w:val="20"/>
              </w:rPr>
              <w:t>100.90</w:t>
            </w:r>
          </w:p>
        </w:tc>
        <w:tc>
          <w:tcPr>
            <w:tcW w:w="1296" w:type="dxa"/>
            <w:vAlign w:val="bottom"/>
          </w:tcPr>
          <w:p w14:paraId="3873528F" w14:textId="77777777" w:rsidR="009D7231" w:rsidRPr="00E82D55" w:rsidRDefault="009D7231" w:rsidP="00B73256">
            <w:pPr>
              <w:jc w:val="center"/>
              <w:rPr>
                <w:sz w:val="20"/>
                <w:szCs w:val="20"/>
              </w:rPr>
            </w:pPr>
            <w:r w:rsidRPr="00E82D55">
              <w:rPr>
                <w:sz w:val="20"/>
                <w:szCs w:val="20"/>
              </w:rPr>
              <w:t>1%</w:t>
            </w:r>
          </w:p>
        </w:tc>
        <w:tc>
          <w:tcPr>
            <w:tcW w:w="1296" w:type="dxa"/>
            <w:vAlign w:val="center"/>
          </w:tcPr>
          <w:p w14:paraId="3B330C52" w14:textId="77777777" w:rsidR="009D7231" w:rsidRPr="00E82D55" w:rsidRDefault="009D7231" w:rsidP="00B73256">
            <w:pPr>
              <w:jc w:val="center"/>
              <w:rPr>
                <w:sz w:val="20"/>
                <w:szCs w:val="20"/>
              </w:rPr>
            </w:pPr>
            <w:r w:rsidRPr="00E82D55">
              <w:rPr>
                <w:sz w:val="20"/>
                <w:szCs w:val="20"/>
              </w:rPr>
              <w:t>1410</w:t>
            </w:r>
          </w:p>
        </w:tc>
      </w:tr>
      <w:tr w:rsidR="009D7231" w:rsidRPr="00E82D55" w14:paraId="72E7DD38" w14:textId="77777777" w:rsidTr="00B73256">
        <w:tc>
          <w:tcPr>
            <w:tcW w:w="1008" w:type="dxa"/>
            <w:vAlign w:val="center"/>
          </w:tcPr>
          <w:p w14:paraId="4AB17475" w14:textId="77777777" w:rsidR="009D7231" w:rsidRPr="00E82D55" w:rsidRDefault="009D7231" w:rsidP="00B73256">
            <w:pPr>
              <w:jc w:val="center"/>
              <w:rPr>
                <w:sz w:val="20"/>
                <w:szCs w:val="20"/>
              </w:rPr>
            </w:pPr>
            <w:r w:rsidRPr="00E82D55">
              <w:rPr>
                <w:rFonts w:cs="Arial"/>
                <w:sz w:val="20"/>
                <w:szCs w:val="20"/>
              </w:rPr>
              <w:t>2007</w:t>
            </w:r>
          </w:p>
        </w:tc>
        <w:tc>
          <w:tcPr>
            <w:tcW w:w="1008" w:type="dxa"/>
            <w:vAlign w:val="center"/>
          </w:tcPr>
          <w:p w14:paraId="14CD85BF" w14:textId="77777777" w:rsidR="009D7231" w:rsidRPr="00E82D55" w:rsidRDefault="009D7231" w:rsidP="00B73256">
            <w:pPr>
              <w:jc w:val="center"/>
              <w:rPr>
                <w:rFonts w:cs="Arial"/>
                <w:sz w:val="20"/>
                <w:szCs w:val="20"/>
              </w:rPr>
            </w:pPr>
            <w:r w:rsidRPr="00E82D55">
              <w:rPr>
                <w:rFonts w:cs="Arial"/>
                <w:sz w:val="20"/>
                <w:szCs w:val="20"/>
              </w:rPr>
              <w:t>11</w:t>
            </w:r>
          </w:p>
        </w:tc>
        <w:tc>
          <w:tcPr>
            <w:tcW w:w="1710" w:type="dxa"/>
            <w:vAlign w:val="center"/>
          </w:tcPr>
          <w:p w14:paraId="2B90B0AD" w14:textId="77777777" w:rsidR="009D7231" w:rsidRPr="00E82D55" w:rsidRDefault="009D7231" w:rsidP="00B73256">
            <w:pPr>
              <w:jc w:val="center"/>
              <w:rPr>
                <w:rFonts w:cs="Arial"/>
                <w:sz w:val="20"/>
                <w:szCs w:val="20"/>
              </w:rPr>
            </w:pPr>
            <w:r w:rsidRPr="00E82D55">
              <w:rPr>
                <w:rFonts w:cs="Arial"/>
                <w:sz w:val="20"/>
                <w:szCs w:val="20"/>
              </w:rPr>
              <w:t>1422</w:t>
            </w:r>
          </w:p>
        </w:tc>
        <w:tc>
          <w:tcPr>
            <w:tcW w:w="1296" w:type="dxa"/>
            <w:vAlign w:val="center"/>
          </w:tcPr>
          <w:p w14:paraId="68D6B0D7" w14:textId="77777777" w:rsidR="009D7231" w:rsidRPr="00E82D55" w:rsidRDefault="009D7231" w:rsidP="00B73256">
            <w:pPr>
              <w:jc w:val="center"/>
              <w:rPr>
                <w:sz w:val="20"/>
                <w:szCs w:val="20"/>
              </w:rPr>
            </w:pPr>
            <w:r w:rsidRPr="00E82D55">
              <w:rPr>
                <w:sz w:val="20"/>
                <w:szCs w:val="20"/>
              </w:rPr>
              <w:t>102.22</w:t>
            </w:r>
          </w:p>
        </w:tc>
        <w:tc>
          <w:tcPr>
            <w:tcW w:w="1296" w:type="dxa"/>
            <w:vAlign w:val="bottom"/>
          </w:tcPr>
          <w:p w14:paraId="0F4B19B3" w14:textId="77777777" w:rsidR="009D7231" w:rsidRPr="00E82D55" w:rsidRDefault="009D7231" w:rsidP="00B73256">
            <w:pPr>
              <w:jc w:val="center"/>
              <w:rPr>
                <w:sz w:val="20"/>
                <w:szCs w:val="20"/>
              </w:rPr>
            </w:pPr>
            <w:r w:rsidRPr="00E82D55">
              <w:rPr>
                <w:sz w:val="20"/>
                <w:szCs w:val="20"/>
              </w:rPr>
              <w:t>2%</w:t>
            </w:r>
          </w:p>
        </w:tc>
        <w:tc>
          <w:tcPr>
            <w:tcW w:w="1296" w:type="dxa"/>
            <w:vAlign w:val="center"/>
          </w:tcPr>
          <w:p w14:paraId="4F25A997" w14:textId="77777777" w:rsidR="009D7231" w:rsidRPr="00E82D55" w:rsidRDefault="009D7231" w:rsidP="00B73256">
            <w:pPr>
              <w:jc w:val="center"/>
              <w:rPr>
                <w:sz w:val="20"/>
                <w:szCs w:val="20"/>
              </w:rPr>
            </w:pPr>
            <w:r w:rsidRPr="00E82D55">
              <w:rPr>
                <w:sz w:val="20"/>
                <w:szCs w:val="20"/>
              </w:rPr>
              <w:t>1391</w:t>
            </w:r>
          </w:p>
        </w:tc>
      </w:tr>
      <w:tr w:rsidR="009D7231" w:rsidRPr="00E82D55" w14:paraId="4B5E6D87" w14:textId="77777777" w:rsidTr="00B73256">
        <w:tc>
          <w:tcPr>
            <w:tcW w:w="1008" w:type="dxa"/>
            <w:vAlign w:val="center"/>
          </w:tcPr>
          <w:p w14:paraId="441EA59B" w14:textId="77777777" w:rsidR="009D7231" w:rsidRPr="00E82D55" w:rsidRDefault="009D7231" w:rsidP="00B73256">
            <w:pPr>
              <w:jc w:val="center"/>
              <w:rPr>
                <w:sz w:val="20"/>
                <w:szCs w:val="20"/>
              </w:rPr>
            </w:pPr>
            <w:r w:rsidRPr="00E82D55">
              <w:rPr>
                <w:rFonts w:cs="Arial"/>
                <w:sz w:val="20"/>
                <w:szCs w:val="20"/>
              </w:rPr>
              <w:t>2007</w:t>
            </w:r>
          </w:p>
        </w:tc>
        <w:tc>
          <w:tcPr>
            <w:tcW w:w="1008" w:type="dxa"/>
            <w:vAlign w:val="center"/>
          </w:tcPr>
          <w:p w14:paraId="66C3F350" w14:textId="77777777" w:rsidR="009D7231" w:rsidRPr="00E82D55" w:rsidRDefault="009D7231" w:rsidP="00B73256">
            <w:pPr>
              <w:jc w:val="center"/>
              <w:rPr>
                <w:rFonts w:cs="Arial"/>
                <w:sz w:val="20"/>
                <w:szCs w:val="20"/>
              </w:rPr>
            </w:pPr>
            <w:r w:rsidRPr="00E82D55">
              <w:rPr>
                <w:rFonts w:cs="Arial"/>
                <w:sz w:val="20"/>
                <w:szCs w:val="20"/>
              </w:rPr>
              <w:t>12</w:t>
            </w:r>
          </w:p>
        </w:tc>
        <w:tc>
          <w:tcPr>
            <w:tcW w:w="1710" w:type="dxa"/>
            <w:vAlign w:val="center"/>
          </w:tcPr>
          <w:p w14:paraId="065A3343" w14:textId="77777777" w:rsidR="009D7231" w:rsidRPr="00E82D55" w:rsidRDefault="009D7231" w:rsidP="00B73256">
            <w:pPr>
              <w:jc w:val="center"/>
              <w:rPr>
                <w:rFonts w:cs="Arial"/>
                <w:sz w:val="20"/>
                <w:szCs w:val="20"/>
              </w:rPr>
            </w:pPr>
            <w:r w:rsidRPr="00E82D55">
              <w:rPr>
                <w:rFonts w:cs="Arial"/>
                <w:sz w:val="20"/>
                <w:szCs w:val="20"/>
              </w:rPr>
              <w:t>1423</w:t>
            </w:r>
          </w:p>
        </w:tc>
        <w:tc>
          <w:tcPr>
            <w:tcW w:w="1296" w:type="dxa"/>
            <w:vAlign w:val="center"/>
          </w:tcPr>
          <w:p w14:paraId="4D6D33BB" w14:textId="77777777" w:rsidR="009D7231" w:rsidRPr="00E82D55" w:rsidRDefault="009D7231" w:rsidP="00B73256">
            <w:pPr>
              <w:jc w:val="center"/>
              <w:rPr>
                <w:sz w:val="20"/>
                <w:szCs w:val="20"/>
              </w:rPr>
            </w:pPr>
            <w:r w:rsidRPr="00E82D55">
              <w:rPr>
                <w:sz w:val="20"/>
                <w:szCs w:val="20"/>
              </w:rPr>
              <w:t>103.60</w:t>
            </w:r>
          </w:p>
        </w:tc>
        <w:tc>
          <w:tcPr>
            <w:tcW w:w="1296" w:type="dxa"/>
            <w:vAlign w:val="bottom"/>
          </w:tcPr>
          <w:p w14:paraId="71667515" w14:textId="77777777" w:rsidR="009D7231" w:rsidRPr="00E82D55" w:rsidRDefault="009D7231" w:rsidP="00B73256">
            <w:pPr>
              <w:jc w:val="center"/>
              <w:rPr>
                <w:sz w:val="20"/>
                <w:szCs w:val="20"/>
              </w:rPr>
            </w:pPr>
            <w:r w:rsidRPr="00E82D55">
              <w:rPr>
                <w:sz w:val="20"/>
                <w:szCs w:val="20"/>
              </w:rPr>
              <w:t>4%</w:t>
            </w:r>
          </w:p>
        </w:tc>
        <w:tc>
          <w:tcPr>
            <w:tcW w:w="1296" w:type="dxa"/>
            <w:vAlign w:val="center"/>
          </w:tcPr>
          <w:p w14:paraId="02A692E8" w14:textId="77777777" w:rsidR="009D7231" w:rsidRPr="00E82D55" w:rsidRDefault="009D7231" w:rsidP="00B73256">
            <w:pPr>
              <w:jc w:val="center"/>
              <w:rPr>
                <w:sz w:val="20"/>
                <w:szCs w:val="20"/>
              </w:rPr>
            </w:pPr>
            <w:r w:rsidRPr="00E82D55">
              <w:rPr>
                <w:sz w:val="20"/>
                <w:szCs w:val="20"/>
              </w:rPr>
              <w:t>1373</w:t>
            </w:r>
          </w:p>
        </w:tc>
      </w:tr>
      <w:tr w:rsidR="009D7231" w:rsidRPr="00E82D55" w14:paraId="50F46D8A" w14:textId="77777777" w:rsidTr="00B73256">
        <w:tc>
          <w:tcPr>
            <w:tcW w:w="1008" w:type="dxa"/>
            <w:vAlign w:val="center"/>
          </w:tcPr>
          <w:p w14:paraId="009CA413" w14:textId="77777777" w:rsidR="009D7231" w:rsidRPr="00E82D55" w:rsidRDefault="009D7231" w:rsidP="00B73256">
            <w:pPr>
              <w:jc w:val="center"/>
              <w:rPr>
                <w:rFonts w:cs="Arial"/>
                <w:sz w:val="20"/>
                <w:szCs w:val="20"/>
              </w:rPr>
            </w:pPr>
            <w:r w:rsidRPr="00E82D55">
              <w:rPr>
                <w:rFonts w:cs="Arial"/>
                <w:sz w:val="20"/>
                <w:szCs w:val="20"/>
              </w:rPr>
              <w:t>2008</w:t>
            </w:r>
          </w:p>
        </w:tc>
        <w:tc>
          <w:tcPr>
            <w:tcW w:w="1008" w:type="dxa"/>
            <w:vAlign w:val="center"/>
          </w:tcPr>
          <w:p w14:paraId="144F10B9" w14:textId="77777777" w:rsidR="009D7231" w:rsidRPr="00E82D55" w:rsidRDefault="009D7231" w:rsidP="00B73256">
            <w:pPr>
              <w:jc w:val="center"/>
              <w:rPr>
                <w:rFonts w:cs="Arial"/>
                <w:sz w:val="20"/>
                <w:szCs w:val="20"/>
              </w:rPr>
            </w:pPr>
            <w:r w:rsidRPr="00E82D55">
              <w:rPr>
                <w:rFonts w:cs="Arial"/>
                <w:sz w:val="20"/>
                <w:szCs w:val="20"/>
              </w:rPr>
              <w:t>1</w:t>
            </w:r>
          </w:p>
        </w:tc>
        <w:tc>
          <w:tcPr>
            <w:tcW w:w="1710" w:type="dxa"/>
            <w:vAlign w:val="center"/>
          </w:tcPr>
          <w:p w14:paraId="384135F1" w14:textId="77777777" w:rsidR="009D7231" w:rsidRPr="00E82D55" w:rsidRDefault="009D7231" w:rsidP="00B73256">
            <w:pPr>
              <w:jc w:val="center"/>
              <w:rPr>
                <w:rFonts w:cs="Arial"/>
                <w:sz w:val="20"/>
                <w:szCs w:val="20"/>
              </w:rPr>
            </w:pPr>
            <w:r w:rsidRPr="00E82D55">
              <w:rPr>
                <w:rFonts w:cs="Arial"/>
                <w:sz w:val="20"/>
                <w:szCs w:val="20"/>
              </w:rPr>
              <w:t>1438</w:t>
            </w:r>
          </w:p>
        </w:tc>
        <w:tc>
          <w:tcPr>
            <w:tcW w:w="1296" w:type="dxa"/>
            <w:vAlign w:val="center"/>
          </w:tcPr>
          <w:p w14:paraId="38BF2E63" w14:textId="77777777" w:rsidR="009D7231" w:rsidRPr="00E82D55" w:rsidRDefault="009D7231" w:rsidP="00B73256">
            <w:pPr>
              <w:jc w:val="center"/>
              <w:rPr>
                <w:sz w:val="20"/>
                <w:szCs w:val="20"/>
              </w:rPr>
            </w:pPr>
            <w:r w:rsidRPr="00E82D55">
              <w:rPr>
                <w:sz w:val="20"/>
                <w:szCs w:val="20"/>
              </w:rPr>
              <w:t>105.45</w:t>
            </w:r>
          </w:p>
        </w:tc>
        <w:tc>
          <w:tcPr>
            <w:tcW w:w="1296" w:type="dxa"/>
            <w:vAlign w:val="bottom"/>
          </w:tcPr>
          <w:p w14:paraId="1963673B" w14:textId="77777777" w:rsidR="009D7231" w:rsidRPr="00E82D55" w:rsidRDefault="009D7231" w:rsidP="00B73256">
            <w:pPr>
              <w:jc w:val="center"/>
              <w:rPr>
                <w:sz w:val="20"/>
                <w:szCs w:val="20"/>
              </w:rPr>
            </w:pPr>
            <w:r w:rsidRPr="00E82D55">
              <w:rPr>
                <w:sz w:val="20"/>
                <w:szCs w:val="20"/>
              </w:rPr>
              <w:t>5%</w:t>
            </w:r>
          </w:p>
        </w:tc>
        <w:tc>
          <w:tcPr>
            <w:tcW w:w="1296" w:type="dxa"/>
            <w:vAlign w:val="center"/>
          </w:tcPr>
          <w:p w14:paraId="157BFF0E" w14:textId="77777777" w:rsidR="009D7231" w:rsidRPr="00E82D55" w:rsidRDefault="009D7231" w:rsidP="00B73256">
            <w:pPr>
              <w:jc w:val="center"/>
              <w:rPr>
                <w:sz w:val="20"/>
                <w:szCs w:val="20"/>
              </w:rPr>
            </w:pPr>
            <w:r w:rsidRPr="00E82D55">
              <w:rPr>
                <w:sz w:val="20"/>
                <w:szCs w:val="20"/>
              </w:rPr>
              <w:t>1364</w:t>
            </w:r>
          </w:p>
        </w:tc>
      </w:tr>
      <w:tr w:rsidR="009D7231" w:rsidRPr="00E82D55" w14:paraId="59C3874B" w14:textId="77777777" w:rsidTr="00B73256">
        <w:tc>
          <w:tcPr>
            <w:tcW w:w="1008" w:type="dxa"/>
            <w:vAlign w:val="center"/>
          </w:tcPr>
          <w:p w14:paraId="4C1B1C7A"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472049E3" w14:textId="77777777" w:rsidR="009D7231" w:rsidRPr="00E82D55" w:rsidRDefault="009D7231" w:rsidP="00B73256">
            <w:pPr>
              <w:jc w:val="center"/>
              <w:rPr>
                <w:rFonts w:cs="Arial"/>
                <w:sz w:val="20"/>
                <w:szCs w:val="20"/>
              </w:rPr>
            </w:pPr>
            <w:r w:rsidRPr="00E82D55">
              <w:rPr>
                <w:rFonts w:cs="Arial"/>
                <w:sz w:val="20"/>
                <w:szCs w:val="20"/>
              </w:rPr>
              <w:t>2</w:t>
            </w:r>
          </w:p>
        </w:tc>
        <w:tc>
          <w:tcPr>
            <w:tcW w:w="1710" w:type="dxa"/>
            <w:vAlign w:val="center"/>
          </w:tcPr>
          <w:p w14:paraId="3CBF73F0" w14:textId="77777777" w:rsidR="009D7231" w:rsidRPr="00E82D55" w:rsidRDefault="009D7231" w:rsidP="00B73256">
            <w:pPr>
              <w:jc w:val="center"/>
              <w:rPr>
                <w:rFonts w:cs="Arial"/>
                <w:sz w:val="20"/>
                <w:szCs w:val="20"/>
              </w:rPr>
            </w:pPr>
            <w:r w:rsidRPr="00E82D55">
              <w:rPr>
                <w:rFonts w:cs="Arial"/>
                <w:sz w:val="20"/>
                <w:szCs w:val="20"/>
              </w:rPr>
              <w:t>1505</w:t>
            </w:r>
          </w:p>
        </w:tc>
        <w:tc>
          <w:tcPr>
            <w:tcW w:w="1296" w:type="dxa"/>
            <w:vAlign w:val="center"/>
          </w:tcPr>
          <w:p w14:paraId="17CF9C4D" w14:textId="77777777" w:rsidR="009D7231" w:rsidRPr="00E82D55" w:rsidRDefault="009D7231" w:rsidP="00B73256">
            <w:pPr>
              <w:jc w:val="center"/>
              <w:rPr>
                <w:sz w:val="20"/>
                <w:szCs w:val="20"/>
              </w:rPr>
            </w:pPr>
            <w:r w:rsidRPr="00E82D55">
              <w:rPr>
                <w:sz w:val="20"/>
                <w:szCs w:val="20"/>
              </w:rPr>
              <w:t>108.10</w:t>
            </w:r>
          </w:p>
        </w:tc>
        <w:tc>
          <w:tcPr>
            <w:tcW w:w="1296" w:type="dxa"/>
            <w:vAlign w:val="bottom"/>
          </w:tcPr>
          <w:p w14:paraId="12ABEED9" w14:textId="77777777" w:rsidR="009D7231" w:rsidRPr="00E82D55" w:rsidRDefault="009D7231" w:rsidP="00B73256">
            <w:pPr>
              <w:jc w:val="center"/>
              <w:rPr>
                <w:sz w:val="20"/>
                <w:szCs w:val="20"/>
              </w:rPr>
            </w:pPr>
            <w:r w:rsidRPr="00E82D55">
              <w:rPr>
                <w:sz w:val="20"/>
                <w:szCs w:val="20"/>
              </w:rPr>
              <w:t>8%</w:t>
            </w:r>
          </w:p>
        </w:tc>
        <w:tc>
          <w:tcPr>
            <w:tcW w:w="1296" w:type="dxa"/>
            <w:vAlign w:val="center"/>
          </w:tcPr>
          <w:p w14:paraId="68F6A923" w14:textId="77777777" w:rsidR="009D7231" w:rsidRPr="00E82D55" w:rsidRDefault="009D7231" w:rsidP="00B73256">
            <w:pPr>
              <w:jc w:val="center"/>
              <w:rPr>
                <w:sz w:val="20"/>
                <w:szCs w:val="20"/>
              </w:rPr>
            </w:pPr>
            <w:r w:rsidRPr="00E82D55">
              <w:rPr>
                <w:sz w:val="20"/>
                <w:szCs w:val="20"/>
              </w:rPr>
              <w:t>1392</w:t>
            </w:r>
          </w:p>
        </w:tc>
      </w:tr>
      <w:tr w:rsidR="009D7231" w:rsidRPr="00E82D55" w14:paraId="2DAE1C0F" w14:textId="77777777" w:rsidTr="00B73256">
        <w:tc>
          <w:tcPr>
            <w:tcW w:w="1008" w:type="dxa"/>
            <w:vAlign w:val="center"/>
          </w:tcPr>
          <w:p w14:paraId="3D2A3172"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16B7BD28" w14:textId="77777777" w:rsidR="009D7231" w:rsidRPr="00E82D55" w:rsidRDefault="009D7231" w:rsidP="00B73256">
            <w:pPr>
              <w:jc w:val="center"/>
              <w:rPr>
                <w:rFonts w:cs="Arial"/>
                <w:sz w:val="20"/>
                <w:szCs w:val="20"/>
              </w:rPr>
            </w:pPr>
            <w:r w:rsidRPr="00E82D55">
              <w:rPr>
                <w:rFonts w:cs="Arial"/>
                <w:sz w:val="20"/>
                <w:szCs w:val="20"/>
              </w:rPr>
              <w:t>3</w:t>
            </w:r>
          </w:p>
        </w:tc>
        <w:tc>
          <w:tcPr>
            <w:tcW w:w="1710" w:type="dxa"/>
            <w:vAlign w:val="center"/>
          </w:tcPr>
          <w:p w14:paraId="21E059BC" w14:textId="77777777" w:rsidR="009D7231" w:rsidRPr="00E82D55" w:rsidRDefault="009D7231" w:rsidP="00B73256">
            <w:pPr>
              <w:jc w:val="center"/>
              <w:rPr>
                <w:rFonts w:cs="Arial"/>
                <w:sz w:val="20"/>
                <w:szCs w:val="20"/>
              </w:rPr>
            </w:pPr>
            <w:r w:rsidRPr="00E82D55">
              <w:rPr>
                <w:rFonts w:cs="Arial"/>
                <w:sz w:val="20"/>
                <w:szCs w:val="20"/>
              </w:rPr>
              <w:t>1632</w:t>
            </w:r>
          </w:p>
        </w:tc>
        <w:tc>
          <w:tcPr>
            <w:tcW w:w="1296" w:type="dxa"/>
            <w:vAlign w:val="center"/>
          </w:tcPr>
          <w:p w14:paraId="36DF4F99" w14:textId="77777777" w:rsidR="009D7231" w:rsidRPr="00E82D55" w:rsidRDefault="009D7231" w:rsidP="00B73256">
            <w:pPr>
              <w:jc w:val="center"/>
              <w:rPr>
                <w:sz w:val="20"/>
                <w:szCs w:val="20"/>
              </w:rPr>
            </w:pPr>
            <w:r w:rsidRPr="00E82D55">
              <w:rPr>
                <w:sz w:val="20"/>
                <w:szCs w:val="20"/>
              </w:rPr>
              <w:t>109.23</w:t>
            </w:r>
          </w:p>
        </w:tc>
        <w:tc>
          <w:tcPr>
            <w:tcW w:w="1296" w:type="dxa"/>
            <w:vAlign w:val="bottom"/>
          </w:tcPr>
          <w:p w14:paraId="2FFD734E" w14:textId="77777777" w:rsidR="009D7231" w:rsidRPr="00E82D55" w:rsidRDefault="009D7231" w:rsidP="00B73256">
            <w:pPr>
              <w:jc w:val="center"/>
              <w:rPr>
                <w:sz w:val="20"/>
                <w:szCs w:val="20"/>
              </w:rPr>
            </w:pPr>
            <w:r w:rsidRPr="00E82D55">
              <w:rPr>
                <w:sz w:val="20"/>
                <w:szCs w:val="20"/>
              </w:rPr>
              <w:t>9%</w:t>
            </w:r>
          </w:p>
        </w:tc>
        <w:tc>
          <w:tcPr>
            <w:tcW w:w="1296" w:type="dxa"/>
            <w:vAlign w:val="center"/>
          </w:tcPr>
          <w:p w14:paraId="293D3F32" w14:textId="77777777" w:rsidR="009D7231" w:rsidRPr="00E82D55" w:rsidRDefault="009D7231" w:rsidP="00B73256">
            <w:pPr>
              <w:jc w:val="center"/>
              <w:rPr>
                <w:sz w:val="20"/>
                <w:szCs w:val="20"/>
              </w:rPr>
            </w:pPr>
            <w:r w:rsidRPr="00E82D55">
              <w:rPr>
                <w:sz w:val="20"/>
                <w:szCs w:val="20"/>
              </w:rPr>
              <w:t>1494</w:t>
            </w:r>
          </w:p>
        </w:tc>
      </w:tr>
      <w:tr w:rsidR="009D7231" w:rsidRPr="00E82D55" w14:paraId="71F2AA72" w14:textId="77777777" w:rsidTr="00B73256">
        <w:tc>
          <w:tcPr>
            <w:tcW w:w="1008" w:type="dxa"/>
            <w:vAlign w:val="center"/>
          </w:tcPr>
          <w:p w14:paraId="0B773C73"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7856C8D0" w14:textId="77777777" w:rsidR="009D7231" w:rsidRPr="00E82D55" w:rsidRDefault="009D7231" w:rsidP="00B73256">
            <w:pPr>
              <w:jc w:val="center"/>
              <w:rPr>
                <w:rFonts w:cs="Arial"/>
                <w:sz w:val="20"/>
                <w:szCs w:val="20"/>
              </w:rPr>
            </w:pPr>
            <w:r w:rsidRPr="00E82D55">
              <w:rPr>
                <w:rFonts w:cs="Arial"/>
                <w:sz w:val="20"/>
                <w:szCs w:val="20"/>
              </w:rPr>
              <w:t>4</w:t>
            </w:r>
          </w:p>
        </w:tc>
        <w:tc>
          <w:tcPr>
            <w:tcW w:w="1710" w:type="dxa"/>
            <w:vAlign w:val="center"/>
          </w:tcPr>
          <w:p w14:paraId="3462C6E1" w14:textId="77777777" w:rsidR="009D7231" w:rsidRPr="00E82D55" w:rsidRDefault="009D7231" w:rsidP="00B73256">
            <w:pPr>
              <w:jc w:val="center"/>
              <w:rPr>
                <w:rFonts w:cs="Arial"/>
                <w:sz w:val="20"/>
                <w:szCs w:val="20"/>
              </w:rPr>
            </w:pPr>
            <w:r w:rsidRPr="00E82D55">
              <w:rPr>
                <w:rFonts w:cs="Arial"/>
                <w:sz w:val="20"/>
                <w:szCs w:val="20"/>
              </w:rPr>
              <w:t>1684</w:t>
            </w:r>
          </w:p>
        </w:tc>
        <w:tc>
          <w:tcPr>
            <w:tcW w:w="1296" w:type="dxa"/>
            <w:vAlign w:val="center"/>
          </w:tcPr>
          <w:p w14:paraId="4C746E32" w14:textId="77777777" w:rsidR="009D7231" w:rsidRPr="00E82D55" w:rsidRDefault="009D7231" w:rsidP="00B73256">
            <w:pPr>
              <w:jc w:val="center"/>
              <w:rPr>
                <w:sz w:val="20"/>
                <w:szCs w:val="20"/>
              </w:rPr>
            </w:pPr>
            <w:r w:rsidRPr="00E82D55">
              <w:rPr>
                <w:sz w:val="20"/>
                <w:szCs w:val="20"/>
              </w:rPr>
              <w:t>109.54</w:t>
            </w:r>
          </w:p>
        </w:tc>
        <w:tc>
          <w:tcPr>
            <w:tcW w:w="1296" w:type="dxa"/>
            <w:vAlign w:val="bottom"/>
          </w:tcPr>
          <w:p w14:paraId="29B44071" w14:textId="77777777" w:rsidR="009D7231" w:rsidRPr="00E82D55" w:rsidRDefault="009D7231" w:rsidP="00B73256">
            <w:pPr>
              <w:jc w:val="center"/>
              <w:rPr>
                <w:sz w:val="20"/>
                <w:szCs w:val="20"/>
              </w:rPr>
            </w:pPr>
            <w:r w:rsidRPr="00E82D55">
              <w:rPr>
                <w:sz w:val="20"/>
                <w:szCs w:val="20"/>
              </w:rPr>
              <w:t>10%</w:t>
            </w:r>
          </w:p>
        </w:tc>
        <w:tc>
          <w:tcPr>
            <w:tcW w:w="1296" w:type="dxa"/>
            <w:vAlign w:val="center"/>
          </w:tcPr>
          <w:p w14:paraId="03190572" w14:textId="77777777" w:rsidR="009D7231" w:rsidRPr="00E82D55" w:rsidRDefault="009D7231" w:rsidP="00B73256">
            <w:pPr>
              <w:jc w:val="center"/>
              <w:rPr>
                <w:sz w:val="20"/>
                <w:szCs w:val="20"/>
              </w:rPr>
            </w:pPr>
            <w:r w:rsidRPr="00E82D55">
              <w:rPr>
                <w:sz w:val="20"/>
                <w:szCs w:val="20"/>
              </w:rPr>
              <w:t>1538</w:t>
            </w:r>
          </w:p>
        </w:tc>
      </w:tr>
      <w:tr w:rsidR="009D7231" w:rsidRPr="00E82D55" w14:paraId="13C51770" w14:textId="77777777" w:rsidTr="00B73256">
        <w:tc>
          <w:tcPr>
            <w:tcW w:w="1008" w:type="dxa"/>
            <w:vAlign w:val="center"/>
          </w:tcPr>
          <w:p w14:paraId="0581D4ED"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60D235BA" w14:textId="77777777" w:rsidR="009D7231" w:rsidRPr="00E82D55" w:rsidRDefault="009D7231" w:rsidP="00B73256">
            <w:pPr>
              <w:jc w:val="center"/>
              <w:rPr>
                <w:rFonts w:cs="Arial"/>
                <w:sz w:val="20"/>
                <w:szCs w:val="20"/>
              </w:rPr>
            </w:pPr>
            <w:r w:rsidRPr="00E82D55">
              <w:rPr>
                <w:rFonts w:cs="Arial"/>
                <w:sz w:val="20"/>
                <w:szCs w:val="20"/>
              </w:rPr>
              <w:t>5</w:t>
            </w:r>
          </w:p>
        </w:tc>
        <w:tc>
          <w:tcPr>
            <w:tcW w:w="1710" w:type="dxa"/>
            <w:vAlign w:val="center"/>
          </w:tcPr>
          <w:p w14:paraId="7B641229" w14:textId="77777777" w:rsidR="009D7231" w:rsidRPr="00E82D55" w:rsidRDefault="009D7231" w:rsidP="00B73256">
            <w:pPr>
              <w:jc w:val="center"/>
              <w:rPr>
                <w:rFonts w:cs="Arial"/>
                <w:sz w:val="20"/>
                <w:szCs w:val="20"/>
              </w:rPr>
            </w:pPr>
            <w:r w:rsidRPr="00E82D55">
              <w:rPr>
                <w:rFonts w:cs="Arial"/>
                <w:sz w:val="20"/>
                <w:szCs w:val="20"/>
              </w:rPr>
              <w:t>1726</w:t>
            </w:r>
          </w:p>
        </w:tc>
        <w:tc>
          <w:tcPr>
            <w:tcW w:w="1296" w:type="dxa"/>
            <w:vAlign w:val="center"/>
          </w:tcPr>
          <w:p w14:paraId="491996D2" w14:textId="77777777" w:rsidR="009D7231" w:rsidRPr="00E82D55" w:rsidRDefault="009D7231" w:rsidP="00B73256">
            <w:pPr>
              <w:jc w:val="center"/>
              <w:rPr>
                <w:sz w:val="20"/>
                <w:szCs w:val="20"/>
              </w:rPr>
            </w:pPr>
            <w:r w:rsidRPr="00E82D55">
              <w:rPr>
                <w:sz w:val="20"/>
                <w:szCs w:val="20"/>
              </w:rPr>
              <w:t>110.02</w:t>
            </w:r>
          </w:p>
        </w:tc>
        <w:tc>
          <w:tcPr>
            <w:tcW w:w="1296" w:type="dxa"/>
            <w:vAlign w:val="bottom"/>
          </w:tcPr>
          <w:p w14:paraId="75BBCDBA" w14:textId="77777777" w:rsidR="009D7231" w:rsidRPr="00E82D55" w:rsidRDefault="009D7231" w:rsidP="00B73256">
            <w:pPr>
              <w:jc w:val="center"/>
              <w:rPr>
                <w:sz w:val="20"/>
                <w:szCs w:val="20"/>
              </w:rPr>
            </w:pPr>
            <w:r w:rsidRPr="00E82D55">
              <w:rPr>
                <w:sz w:val="20"/>
                <w:szCs w:val="20"/>
              </w:rPr>
              <w:t>10%</w:t>
            </w:r>
          </w:p>
        </w:tc>
        <w:tc>
          <w:tcPr>
            <w:tcW w:w="1296" w:type="dxa"/>
            <w:vAlign w:val="center"/>
          </w:tcPr>
          <w:p w14:paraId="40D057CD" w14:textId="77777777" w:rsidR="009D7231" w:rsidRPr="00E82D55" w:rsidRDefault="009D7231" w:rsidP="00B73256">
            <w:pPr>
              <w:jc w:val="center"/>
              <w:rPr>
                <w:sz w:val="20"/>
                <w:szCs w:val="20"/>
              </w:rPr>
            </w:pPr>
            <w:r w:rsidRPr="00E82D55">
              <w:rPr>
                <w:sz w:val="20"/>
                <w:szCs w:val="20"/>
              </w:rPr>
              <w:t>1569</w:t>
            </w:r>
          </w:p>
        </w:tc>
      </w:tr>
      <w:tr w:rsidR="009D7231" w:rsidRPr="00E82D55" w14:paraId="2C375780" w14:textId="77777777" w:rsidTr="00B73256">
        <w:tc>
          <w:tcPr>
            <w:tcW w:w="1008" w:type="dxa"/>
            <w:vAlign w:val="center"/>
          </w:tcPr>
          <w:p w14:paraId="0B20CD80"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0478689E" w14:textId="77777777" w:rsidR="009D7231" w:rsidRPr="00E82D55" w:rsidRDefault="009D7231" w:rsidP="00B73256">
            <w:pPr>
              <w:jc w:val="center"/>
              <w:rPr>
                <w:rFonts w:cs="Arial"/>
                <w:sz w:val="20"/>
                <w:szCs w:val="20"/>
              </w:rPr>
            </w:pPr>
            <w:r w:rsidRPr="00E82D55">
              <w:rPr>
                <w:rFonts w:cs="Arial"/>
                <w:sz w:val="20"/>
                <w:szCs w:val="20"/>
              </w:rPr>
              <w:t>6</w:t>
            </w:r>
          </w:p>
        </w:tc>
        <w:tc>
          <w:tcPr>
            <w:tcW w:w="1710" w:type="dxa"/>
            <w:vAlign w:val="center"/>
          </w:tcPr>
          <w:p w14:paraId="1A5222F5" w14:textId="77777777" w:rsidR="009D7231" w:rsidRPr="00E82D55" w:rsidRDefault="009D7231" w:rsidP="00B73256">
            <w:pPr>
              <w:jc w:val="center"/>
              <w:rPr>
                <w:rFonts w:cs="Arial"/>
                <w:sz w:val="20"/>
                <w:szCs w:val="20"/>
              </w:rPr>
            </w:pPr>
            <w:r w:rsidRPr="00E82D55">
              <w:rPr>
                <w:rFonts w:cs="Arial"/>
                <w:sz w:val="20"/>
                <w:szCs w:val="20"/>
              </w:rPr>
              <w:t>1834</w:t>
            </w:r>
          </w:p>
        </w:tc>
        <w:tc>
          <w:tcPr>
            <w:tcW w:w="1296" w:type="dxa"/>
            <w:vAlign w:val="center"/>
          </w:tcPr>
          <w:p w14:paraId="5C13D543" w14:textId="77777777" w:rsidR="009D7231" w:rsidRPr="00E82D55" w:rsidRDefault="009D7231" w:rsidP="00B73256">
            <w:pPr>
              <w:jc w:val="center"/>
              <w:rPr>
                <w:sz w:val="20"/>
                <w:szCs w:val="20"/>
              </w:rPr>
            </w:pPr>
            <w:r w:rsidRPr="00E82D55">
              <w:rPr>
                <w:sz w:val="20"/>
                <w:szCs w:val="20"/>
              </w:rPr>
              <w:t>111.48</w:t>
            </w:r>
          </w:p>
        </w:tc>
        <w:tc>
          <w:tcPr>
            <w:tcW w:w="1296" w:type="dxa"/>
            <w:vAlign w:val="bottom"/>
          </w:tcPr>
          <w:p w14:paraId="7FE95762" w14:textId="77777777" w:rsidR="009D7231" w:rsidRPr="00E82D55" w:rsidRDefault="009D7231" w:rsidP="00B73256">
            <w:pPr>
              <w:jc w:val="center"/>
              <w:rPr>
                <w:sz w:val="20"/>
                <w:szCs w:val="20"/>
              </w:rPr>
            </w:pPr>
            <w:r w:rsidRPr="00E82D55">
              <w:rPr>
                <w:sz w:val="20"/>
                <w:szCs w:val="20"/>
              </w:rPr>
              <w:t>11%</w:t>
            </w:r>
          </w:p>
        </w:tc>
        <w:tc>
          <w:tcPr>
            <w:tcW w:w="1296" w:type="dxa"/>
            <w:vAlign w:val="center"/>
          </w:tcPr>
          <w:p w14:paraId="35CA47F5" w14:textId="77777777" w:rsidR="009D7231" w:rsidRPr="00E82D55" w:rsidRDefault="009D7231" w:rsidP="00B73256">
            <w:pPr>
              <w:jc w:val="center"/>
              <w:rPr>
                <w:sz w:val="20"/>
                <w:szCs w:val="20"/>
              </w:rPr>
            </w:pPr>
            <w:r w:rsidRPr="00E82D55">
              <w:rPr>
                <w:sz w:val="20"/>
                <w:szCs w:val="20"/>
              </w:rPr>
              <w:t>1645</w:t>
            </w:r>
          </w:p>
        </w:tc>
      </w:tr>
      <w:tr w:rsidR="009D7231" w:rsidRPr="00E82D55" w14:paraId="12453096" w14:textId="77777777" w:rsidTr="00B73256">
        <w:tc>
          <w:tcPr>
            <w:tcW w:w="1008" w:type="dxa"/>
            <w:vAlign w:val="center"/>
          </w:tcPr>
          <w:p w14:paraId="622486A4"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2E4E23CF" w14:textId="77777777" w:rsidR="009D7231" w:rsidRPr="00E82D55" w:rsidRDefault="009D7231" w:rsidP="00B73256">
            <w:pPr>
              <w:jc w:val="center"/>
              <w:rPr>
                <w:rFonts w:cs="Arial"/>
                <w:sz w:val="20"/>
                <w:szCs w:val="20"/>
              </w:rPr>
            </w:pPr>
            <w:r w:rsidRPr="00E82D55">
              <w:rPr>
                <w:rFonts w:cs="Arial"/>
                <w:sz w:val="20"/>
                <w:szCs w:val="20"/>
              </w:rPr>
              <w:t>7</w:t>
            </w:r>
          </w:p>
        </w:tc>
        <w:tc>
          <w:tcPr>
            <w:tcW w:w="1710" w:type="dxa"/>
            <w:vAlign w:val="center"/>
          </w:tcPr>
          <w:p w14:paraId="06C09B10" w14:textId="77777777" w:rsidR="009D7231" w:rsidRPr="00E82D55" w:rsidRDefault="009D7231" w:rsidP="00B73256">
            <w:pPr>
              <w:jc w:val="center"/>
              <w:rPr>
                <w:rFonts w:cs="Arial"/>
                <w:sz w:val="20"/>
                <w:szCs w:val="20"/>
              </w:rPr>
            </w:pPr>
            <w:r w:rsidRPr="00E82D55">
              <w:rPr>
                <w:rFonts w:cs="Arial"/>
                <w:sz w:val="20"/>
                <w:szCs w:val="20"/>
              </w:rPr>
              <w:t>1869</w:t>
            </w:r>
          </w:p>
        </w:tc>
        <w:tc>
          <w:tcPr>
            <w:tcW w:w="1296" w:type="dxa"/>
            <w:vAlign w:val="center"/>
          </w:tcPr>
          <w:p w14:paraId="260966A4" w14:textId="77777777" w:rsidR="009D7231" w:rsidRPr="00E82D55" w:rsidRDefault="009D7231" w:rsidP="00B73256">
            <w:pPr>
              <w:jc w:val="center"/>
              <w:rPr>
                <w:sz w:val="20"/>
                <w:szCs w:val="20"/>
              </w:rPr>
            </w:pPr>
            <w:r w:rsidRPr="00E82D55">
              <w:rPr>
                <w:sz w:val="20"/>
                <w:szCs w:val="20"/>
              </w:rPr>
              <w:t>112.40</w:t>
            </w:r>
          </w:p>
        </w:tc>
        <w:tc>
          <w:tcPr>
            <w:tcW w:w="1296" w:type="dxa"/>
            <w:vAlign w:val="bottom"/>
          </w:tcPr>
          <w:p w14:paraId="51B37366" w14:textId="77777777" w:rsidR="009D7231" w:rsidRPr="00E82D55" w:rsidRDefault="009D7231" w:rsidP="00B73256">
            <w:pPr>
              <w:jc w:val="center"/>
              <w:rPr>
                <w:sz w:val="20"/>
                <w:szCs w:val="20"/>
              </w:rPr>
            </w:pPr>
            <w:r w:rsidRPr="00E82D55">
              <w:rPr>
                <w:sz w:val="20"/>
                <w:szCs w:val="20"/>
              </w:rPr>
              <w:t>12%</w:t>
            </w:r>
          </w:p>
        </w:tc>
        <w:tc>
          <w:tcPr>
            <w:tcW w:w="1296" w:type="dxa"/>
            <w:vAlign w:val="center"/>
          </w:tcPr>
          <w:p w14:paraId="6C5EF761" w14:textId="77777777" w:rsidR="009D7231" w:rsidRPr="00E82D55" w:rsidRDefault="009D7231" w:rsidP="00B73256">
            <w:pPr>
              <w:jc w:val="center"/>
              <w:rPr>
                <w:sz w:val="20"/>
                <w:szCs w:val="20"/>
              </w:rPr>
            </w:pPr>
            <w:r w:rsidRPr="00E82D55">
              <w:rPr>
                <w:sz w:val="20"/>
                <w:szCs w:val="20"/>
              </w:rPr>
              <w:t>1663</w:t>
            </w:r>
          </w:p>
        </w:tc>
      </w:tr>
      <w:tr w:rsidR="009D7231" w:rsidRPr="00E82D55" w14:paraId="3FC2C367" w14:textId="77777777" w:rsidTr="00B73256">
        <w:tc>
          <w:tcPr>
            <w:tcW w:w="1008" w:type="dxa"/>
            <w:vAlign w:val="center"/>
          </w:tcPr>
          <w:p w14:paraId="0365B726"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702FD94F" w14:textId="77777777" w:rsidR="009D7231" w:rsidRPr="00E82D55" w:rsidRDefault="009D7231" w:rsidP="00B73256">
            <w:pPr>
              <w:jc w:val="center"/>
              <w:rPr>
                <w:rFonts w:cs="Arial"/>
                <w:sz w:val="20"/>
                <w:szCs w:val="20"/>
              </w:rPr>
            </w:pPr>
            <w:r w:rsidRPr="00E82D55">
              <w:rPr>
                <w:rFonts w:cs="Arial"/>
                <w:sz w:val="20"/>
                <w:szCs w:val="20"/>
              </w:rPr>
              <w:t>8</w:t>
            </w:r>
          </w:p>
        </w:tc>
        <w:tc>
          <w:tcPr>
            <w:tcW w:w="1710" w:type="dxa"/>
            <w:vAlign w:val="center"/>
          </w:tcPr>
          <w:p w14:paraId="76B0A7DA" w14:textId="77777777" w:rsidR="009D7231" w:rsidRPr="00E82D55" w:rsidRDefault="009D7231" w:rsidP="00B73256">
            <w:pPr>
              <w:jc w:val="center"/>
              <w:rPr>
                <w:rFonts w:cs="Arial"/>
                <w:sz w:val="20"/>
                <w:szCs w:val="20"/>
              </w:rPr>
            </w:pPr>
            <w:r w:rsidRPr="00E82D55">
              <w:rPr>
                <w:rFonts w:cs="Arial"/>
                <w:sz w:val="20"/>
                <w:szCs w:val="20"/>
              </w:rPr>
              <w:t>1934</w:t>
            </w:r>
          </w:p>
        </w:tc>
        <w:tc>
          <w:tcPr>
            <w:tcW w:w="1296" w:type="dxa"/>
            <w:vAlign w:val="center"/>
          </w:tcPr>
          <w:p w14:paraId="722455A5" w14:textId="77777777" w:rsidR="009D7231" w:rsidRPr="00E82D55" w:rsidRDefault="009D7231" w:rsidP="00B73256">
            <w:pPr>
              <w:jc w:val="center"/>
              <w:rPr>
                <w:sz w:val="20"/>
                <w:szCs w:val="20"/>
              </w:rPr>
            </w:pPr>
            <w:r w:rsidRPr="00E82D55">
              <w:rPr>
                <w:sz w:val="20"/>
                <w:szCs w:val="20"/>
              </w:rPr>
              <w:t>113.32</w:t>
            </w:r>
          </w:p>
        </w:tc>
        <w:tc>
          <w:tcPr>
            <w:tcW w:w="1296" w:type="dxa"/>
            <w:vAlign w:val="bottom"/>
          </w:tcPr>
          <w:p w14:paraId="76F69A17" w14:textId="77777777" w:rsidR="009D7231" w:rsidRPr="00E82D55" w:rsidRDefault="009D7231" w:rsidP="00B73256">
            <w:pPr>
              <w:jc w:val="center"/>
              <w:rPr>
                <w:sz w:val="20"/>
                <w:szCs w:val="20"/>
              </w:rPr>
            </w:pPr>
            <w:r w:rsidRPr="00E82D55">
              <w:rPr>
                <w:sz w:val="20"/>
                <w:szCs w:val="20"/>
              </w:rPr>
              <w:t>13%</w:t>
            </w:r>
          </w:p>
        </w:tc>
        <w:tc>
          <w:tcPr>
            <w:tcW w:w="1296" w:type="dxa"/>
            <w:vAlign w:val="center"/>
          </w:tcPr>
          <w:p w14:paraId="6D826DFF" w14:textId="77777777" w:rsidR="009D7231" w:rsidRPr="00E82D55" w:rsidRDefault="009D7231" w:rsidP="00B73256">
            <w:pPr>
              <w:jc w:val="center"/>
              <w:rPr>
                <w:sz w:val="20"/>
                <w:szCs w:val="20"/>
              </w:rPr>
            </w:pPr>
            <w:r w:rsidRPr="00E82D55">
              <w:rPr>
                <w:sz w:val="20"/>
                <w:szCs w:val="20"/>
              </w:rPr>
              <w:t>1707</w:t>
            </w:r>
          </w:p>
        </w:tc>
      </w:tr>
      <w:tr w:rsidR="009D7231" w:rsidRPr="00E82D55" w14:paraId="4E0BEC0E" w14:textId="77777777" w:rsidTr="00B73256">
        <w:tc>
          <w:tcPr>
            <w:tcW w:w="1008" w:type="dxa"/>
            <w:vAlign w:val="center"/>
          </w:tcPr>
          <w:p w14:paraId="2DCF1252"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7BFEADB3" w14:textId="77777777" w:rsidR="009D7231" w:rsidRPr="00E82D55" w:rsidRDefault="009D7231" w:rsidP="00B73256">
            <w:pPr>
              <w:jc w:val="center"/>
              <w:rPr>
                <w:rFonts w:cs="Arial"/>
                <w:sz w:val="20"/>
                <w:szCs w:val="20"/>
              </w:rPr>
            </w:pPr>
            <w:r w:rsidRPr="00E82D55">
              <w:rPr>
                <w:rFonts w:cs="Arial"/>
                <w:sz w:val="20"/>
                <w:szCs w:val="20"/>
              </w:rPr>
              <w:t>9</w:t>
            </w:r>
          </w:p>
        </w:tc>
        <w:tc>
          <w:tcPr>
            <w:tcW w:w="1710" w:type="dxa"/>
            <w:vAlign w:val="center"/>
          </w:tcPr>
          <w:p w14:paraId="745AAB07" w14:textId="77777777" w:rsidR="009D7231" w:rsidRPr="00E82D55" w:rsidRDefault="009D7231" w:rsidP="00B73256">
            <w:pPr>
              <w:jc w:val="center"/>
              <w:rPr>
                <w:rFonts w:cs="Arial"/>
                <w:sz w:val="20"/>
                <w:szCs w:val="20"/>
              </w:rPr>
            </w:pPr>
            <w:r w:rsidRPr="00E82D55">
              <w:rPr>
                <w:rFonts w:cs="Arial"/>
                <w:sz w:val="20"/>
                <w:szCs w:val="20"/>
              </w:rPr>
              <w:t>1987</w:t>
            </w:r>
          </w:p>
        </w:tc>
        <w:tc>
          <w:tcPr>
            <w:tcW w:w="1296" w:type="dxa"/>
            <w:vAlign w:val="center"/>
          </w:tcPr>
          <w:p w14:paraId="55602740" w14:textId="77777777" w:rsidR="009D7231" w:rsidRPr="00E82D55" w:rsidRDefault="009D7231" w:rsidP="00B73256">
            <w:pPr>
              <w:jc w:val="center"/>
              <w:rPr>
                <w:sz w:val="20"/>
                <w:szCs w:val="20"/>
              </w:rPr>
            </w:pPr>
            <w:r w:rsidRPr="00E82D55">
              <w:rPr>
                <w:sz w:val="20"/>
                <w:szCs w:val="20"/>
              </w:rPr>
              <w:t>114.85</w:t>
            </w:r>
          </w:p>
        </w:tc>
        <w:tc>
          <w:tcPr>
            <w:tcW w:w="1296" w:type="dxa"/>
            <w:vAlign w:val="bottom"/>
          </w:tcPr>
          <w:p w14:paraId="64CE97E4" w14:textId="77777777" w:rsidR="009D7231" w:rsidRPr="00E82D55" w:rsidRDefault="009D7231" w:rsidP="00B73256">
            <w:pPr>
              <w:jc w:val="center"/>
              <w:rPr>
                <w:sz w:val="20"/>
                <w:szCs w:val="20"/>
              </w:rPr>
            </w:pPr>
            <w:r w:rsidRPr="00E82D55">
              <w:rPr>
                <w:sz w:val="20"/>
                <w:szCs w:val="20"/>
              </w:rPr>
              <w:t>15%</w:t>
            </w:r>
          </w:p>
        </w:tc>
        <w:tc>
          <w:tcPr>
            <w:tcW w:w="1296" w:type="dxa"/>
            <w:vAlign w:val="center"/>
          </w:tcPr>
          <w:p w14:paraId="64A5F745" w14:textId="77777777" w:rsidR="009D7231" w:rsidRPr="00E82D55" w:rsidRDefault="009D7231" w:rsidP="00B73256">
            <w:pPr>
              <w:jc w:val="center"/>
              <w:rPr>
                <w:sz w:val="20"/>
                <w:szCs w:val="20"/>
              </w:rPr>
            </w:pPr>
            <w:r w:rsidRPr="00E82D55">
              <w:rPr>
                <w:sz w:val="20"/>
                <w:szCs w:val="20"/>
              </w:rPr>
              <w:t>1730</w:t>
            </w:r>
          </w:p>
        </w:tc>
      </w:tr>
      <w:tr w:rsidR="009D7231" w:rsidRPr="00E82D55" w14:paraId="20D67949" w14:textId="77777777" w:rsidTr="00B73256">
        <w:tc>
          <w:tcPr>
            <w:tcW w:w="1008" w:type="dxa"/>
            <w:vAlign w:val="center"/>
          </w:tcPr>
          <w:p w14:paraId="3A6BB4B2"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50FFE1D0" w14:textId="77777777" w:rsidR="009D7231" w:rsidRPr="00E82D55" w:rsidRDefault="009D7231" w:rsidP="00B73256">
            <w:pPr>
              <w:jc w:val="center"/>
              <w:rPr>
                <w:rFonts w:cs="Arial"/>
                <w:sz w:val="20"/>
                <w:szCs w:val="20"/>
              </w:rPr>
            </w:pPr>
            <w:r w:rsidRPr="00E82D55">
              <w:rPr>
                <w:rFonts w:cs="Arial"/>
                <w:sz w:val="20"/>
                <w:szCs w:val="20"/>
              </w:rPr>
              <w:t>10</w:t>
            </w:r>
          </w:p>
        </w:tc>
        <w:tc>
          <w:tcPr>
            <w:tcW w:w="1710" w:type="dxa"/>
            <w:vAlign w:val="center"/>
          </w:tcPr>
          <w:p w14:paraId="0386B78A" w14:textId="77777777" w:rsidR="009D7231" w:rsidRPr="00E82D55" w:rsidRDefault="009D7231" w:rsidP="00B73256">
            <w:pPr>
              <w:jc w:val="center"/>
              <w:rPr>
                <w:rFonts w:cs="Arial"/>
                <w:sz w:val="20"/>
                <w:szCs w:val="20"/>
              </w:rPr>
            </w:pPr>
            <w:r w:rsidRPr="00E82D55">
              <w:rPr>
                <w:rFonts w:cs="Arial"/>
                <w:sz w:val="20"/>
                <w:szCs w:val="20"/>
              </w:rPr>
              <w:t>2089</w:t>
            </w:r>
          </w:p>
        </w:tc>
        <w:tc>
          <w:tcPr>
            <w:tcW w:w="1296" w:type="dxa"/>
            <w:vAlign w:val="center"/>
          </w:tcPr>
          <w:p w14:paraId="623BEDD7" w14:textId="77777777" w:rsidR="009D7231" w:rsidRPr="00E82D55" w:rsidRDefault="009D7231" w:rsidP="00B73256">
            <w:pPr>
              <w:jc w:val="center"/>
              <w:rPr>
                <w:sz w:val="20"/>
                <w:szCs w:val="20"/>
              </w:rPr>
            </w:pPr>
            <w:r w:rsidRPr="00E82D55">
              <w:rPr>
                <w:sz w:val="20"/>
                <w:szCs w:val="20"/>
              </w:rPr>
              <w:t>116.23</w:t>
            </w:r>
          </w:p>
        </w:tc>
        <w:tc>
          <w:tcPr>
            <w:tcW w:w="1296" w:type="dxa"/>
            <w:vAlign w:val="bottom"/>
          </w:tcPr>
          <w:p w14:paraId="3020409A" w14:textId="77777777" w:rsidR="009D7231" w:rsidRPr="00E82D55" w:rsidRDefault="009D7231" w:rsidP="00B73256">
            <w:pPr>
              <w:jc w:val="center"/>
              <w:rPr>
                <w:sz w:val="20"/>
                <w:szCs w:val="20"/>
              </w:rPr>
            </w:pPr>
            <w:r w:rsidRPr="00E82D55">
              <w:rPr>
                <w:sz w:val="20"/>
                <w:szCs w:val="20"/>
              </w:rPr>
              <w:t>16%</w:t>
            </w:r>
          </w:p>
        </w:tc>
        <w:tc>
          <w:tcPr>
            <w:tcW w:w="1296" w:type="dxa"/>
            <w:vAlign w:val="center"/>
          </w:tcPr>
          <w:p w14:paraId="605B1236" w14:textId="77777777" w:rsidR="009D7231" w:rsidRPr="00E82D55" w:rsidRDefault="009D7231" w:rsidP="00B73256">
            <w:pPr>
              <w:jc w:val="center"/>
              <w:rPr>
                <w:sz w:val="20"/>
                <w:szCs w:val="20"/>
              </w:rPr>
            </w:pPr>
            <w:r w:rsidRPr="00E82D55">
              <w:rPr>
                <w:sz w:val="20"/>
                <w:szCs w:val="20"/>
              </w:rPr>
              <w:t>1797</w:t>
            </w:r>
          </w:p>
        </w:tc>
      </w:tr>
      <w:tr w:rsidR="009D7231" w:rsidRPr="00E82D55" w14:paraId="325AD23C" w14:textId="77777777" w:rsidTr="00B73256">
        <w:tc>
          <w:tcPr>
            <w:tcW w:w="1008" w:type="dxa"/>
            <w:vAlign w:val="center"/>
          </w:tcPr>
          <w:p w14:paraId="5EF7ACED" w14:textId="77777777" w:rsidR="009D7231" w:rsidRPr="00E82D55" w:rsidRDefault="009D7231" w:rsidP="00B73256">
            <w:pPr>
              <w:jc w:val="center"/>
              <w:rPr>
                <w:sz w:val="20"/>
                <w:szCs w:val="20"/>
              </w:rPr>
            </w:pPr>
            <w:r w:rsidRPr="00E82D55">
              <w:rPr>
                <w:rFonts w:cs="Arial"/>
                <w:sz w:val="20"/>
                <w:szCs w:val="20"/>
              </w:rPr>
              <w:lastRenderedPageBreak/>
              <w:t>2008</w:t>
            </w:r>
          </w:p>
        </w:tc>
        <w:tc>
          <w:tcPr>
            <w:tcW w:w="1008" w:type="dxa"/>
            <w:vAlign w:val="center"/>
          </w:tcPr>
          <w:p w14:paraId="5EB1DDE8" w14:textId="77777777" w:rsidR="009D7231" w:rsidRPr="00E82D55" w:rsidRDefault="009D7231" w:rsidP="00B73256">
            <w:pPr>
              <w:jc w:val="center"/>
              <w:rPr>
                <w:rFonts w:cs="Arial"/>
                <w:sz w:val="20"/>
                <w:szCs w:val="20"/>
              </w:rPr>
            </w:pPr>
            <w:r w:rsidRPr="00E82D55">
              <w:rPr>
                <w:rFonts w:cs="Arial"/>
                <w:sz w:val="20"/>
                <w:szCs w:val="20"/>
              </w:rPr>
              <w:t>11</w:t>
            </w:r>
          </w:p>
        </w:tc>
        <w:tc>
          <w:tcPr>
            <w:tcW w:w="1710" w:type="dxa"/>
            <w:vAlign w:val="center"/>
          </w:tcPr>
          <w:p w14:paraId="689AF701" w14:textId="77777777" w:rsidR="009D7231" w:rsidRPr="00E82D55" w:rsidRDefault="009D7231" w:rsidP="00B73256">
            <w:pPr>
              <w:jc w:val="center"/>
              <w:rPr>
                <w:rFonts w:cs="Arial"/>
                <w:sz w:val="20"/>
                <w:szCs w:val="20"/>
              </w:rPr>
            </w:pPr>
            <w:r w:rsidRPr="00E82D55">
              <w:rPr>
                <w:rFonts w:cs="Arial"/>
                <w:sz w:val="20"/>
                <w:szCs w:val="20"/>
              </w:rPr>
              <w:t>2211</w:t>
            </w:r>
          </w:p>
        </w:tc>
        <w:tc>
          <w:tcPr>
            <w:tcW w:w="1296" w:type="dxa"/>
            <w:vAlign w:val="center"/>
          </w:tcPr>
          <w:p w14:paraId="1C02C685" w14:textId="77777777" w:rsidR="009D7231" w:rsidRPr="00E82D55" w:rsidRDefault="009D7231" w:rsidP="00B73256">
            <w:pPr>
              <w:jc w:val="center"/>
              <w:rPr>
                <w:sz w:val="20"/>
                <w:szCs w:val="20"/>
              </w:rPr>
            </w:pPr>
            <w:r w:rsidRPr="00E82D55">
              <w:rPr>
                <w:sz w:val="20"/>
                <w:szCs w:val="20"/>
              </w:rPr>
              <w:t>117.90</w:t>
            </w:r>
          </w:p>
        </w:tc>
        <w:tc>
          <w:tcPr>
            <w:tcW w:w="1296" w:type="dxa"/>
            <w:vAlign w:val="bottom"/>
          </w:tcPr>
          <w:p w14:paraId="31869809" w14:textId="77777777" w:rsidR="009D7231" w:rsidRPr="00E82D55" w:rsidRDefault="009D7231" w:rsidP="00B73256">
            <w:pPr>
              <w:jc w:val="center"/>
              <w:rPr>
                <w:sz w:val="20"/>
                <w:szCs w:val="20"/>
              </w:rPr>
            </w:pPr>
            <w:r w:rsidRPr="00E82D55">
              <w:rPr>
                <w:sz w:val="20"/>
                <w:szCs w:val="20"/>
              </w:rPr>
              <w:t>18%</w:t>
            </w:r>
          </w:p>
        </w:tc>
        <w:tc>
          <w:tcPr>
            <w:tcW w:w="1296" w:type="dxa"/>
            <w:vAlign w:val="center"/>
          </w:tcPr>
          <w:p w14:paraId="13836232" w14:textId="77777777" w:rsidR="009D7231" w:rsidRPr="00E82D55" w:rsidRDefault="009D7231" w:rsidP="00B73256">
            <w:pPr>
              <w:jc w:val="center"/>
              <w:rPr>
                <w:sz w:val="20"/>
                <w:szCs w:val="20"/>
              </w:rPr>
            </w:pPr>
            <w:r w:rsidRPr="00E82D55">
              <w:rPr>
                <w:sz w:val="20"/>
                <w:szCs w:val="20"/>
              </w:rPr>
              <w:t>1876</w:t>
            </w:r>
          </w:p>
        </w:tc>
      </w:tr>
      <w:tr w:rsidR="009D7231" w:rsidRPr="00E82D55" w14:paraId="51E458FB" w14:textId="77777777" w:rsidTr="00B73256">
        <w:tc>
          <w:tcPr>
            <w:tcW w:w="1008" w:type="dxa"/>
            <w:vAlign w:val="center"/>
          </w:tcPr>
          <w:p w14:paraId="614018DE" w14:textId="77777777" w:rsidR="009D7231" w:rsidRPr="00E82D55" w:rsidRDefault="009D7231" w:rsidP="00B73256">
            <w:pPr>
              <w:jc w:val="center"/>
              <w:rPr>
                <w:sz w:val="20"/>
                <w:szCs w:val="20"/>
              </w:rPr>
            </w:pPr>
            <w:r w:rsidRPr="00E82D55">
              <w:rPr>
                <w:rFonts w:cs="Arial"/>
                <w:sz w:val="20"/>
                <w:szCs w:val="20"/>
              </w:rPr>
              <w:t>2008</w:t>
            </w:r>
          </w:p>
        </w:tc>
        <w:tc>
          <w:tcPr>
            <w:tcW w:w="1008" w:type="dxa"/>
            <w:vAlign w:val="center"/>
          </w:tcPr>
          <w:p w14:paraId="7306EB04" w14:textId="77777777" w:rsidR="009D7231" w:rsidRPr="00E82D55" w:rsidRDefault="009D7231" w:rsidP="00B73256">
            <w:pPr>
              <w:jc w:val="center"/>
              <w:rPr>
                <w:rFonts w:cs="Arial"/>
                <w:sz w:val="20"/>
                <w:szCs w:val="20"/>
              </w:rPr>
            </w:pPr>
            <w:r w:rsidRPr="00E82D55">
              <w:rPr>
                <w:rFonts w:cs="Arial"/>
                <w:sz w:val="20"/>
                <w:szCs w:val="20"/>
              </w:rPr>
              <w:t>12</w:t>
            </w:r>
          </w:p>
        </w:tc>
        <w:tc>
          <w:tcPr>
            <w:tcW w:w="1710" w:type="dxa"/>
            <w:vAlign w:val="center"/>
          </w:tcPr>
          <w:p w14:paraId="6B72E7A5" w14:textId="77777777" w:rsidR="009D7231" w:rsidRPr="00E82D55" w:rsidRDefault="009D7231" w:rsidP="00B73256">
            <w:pPr>
              <w:jc w:val="center"/>
              <w:rPr>
                <w:rFonts w:cs="Arial"/>
                <w:sz w:val="20"/>
                <w:szCs w:val="20"/>
              </w:rPr>
            </w:pPr>
            <w:r w:rsidRPr="00E82D55">
              <w:rPr>
                <w:rFonts w:cs="Arial"/>
                <w:sz w:val="20"/>
                <w:szCs w:val="20"/>
              </w:rPr>
              <w:t>2270</w:t>
            </w:r>
          </w:p>
        </w:tc>
        <w:tc>
          <w:tcPr>
            <w:tcW w:w="1296" w:type="dxa"/>
            <w:vAlign w:val="center"/>
          </w:tcPr>
          <w:p w14:paraId="322D9410" w14:textId="77777777" w:rsidR="009D7231" w:rsidRPr="00E82D55" w:rsidRDefault="009D7231" w:rsidP="00B73256">
            <w:pPr>
              <w:jc w:val="center"/>
              <w:rPr>
                <w:sz w:val="20"/>
                <w:szCs w:val="20"/>
              </w:rPr>
            </w:pPr>
            <w:r w:rsidRPr="00E82D55">
              <w:rPr>
                <w:sz w:val="20"/>
                <w:szCs w:val="20"/>
              </w:rPr>
              <w:t>120.76</w:t>
            </w:r>
          </w:p>
        </w:tc>
        <w:tc>
          <w:tcPr>
            <w:tcW w:w="1296" w:type="dxa"/>
            <w:vAlign w:val="bottom"/>
          </w:tcPr>
          <w:p w14:paraId="1995EBAD" w14:textId="77777777" w:rsidR="009D7231" w:rsidRPr="00E82D55" w:rsidRDefault="009D7231" w:rsidP="00B73256">
            <w:pPr>
              <w:jc w:val="center"/>
              <w:rPr>
                <w:sz w:val="20"/>
                <w:szCs w:val="20"/>
              </w:rPr>
            </w:pPr>
            <w:r w:rsidRPr="00E82D55">
              <w:rPr>
                <w:sz w:val="20"/>
                <w:szCs w:val="20"/>
              </w:rPr>
              <w:t>21%</w:t>
            </w:r>
          </w:p>
        </w:tc>
        <w:tc>
          <w:tcPr>
            <w:tcW w:w="1296" w:type="dxa"/>
            <w:vAlign w:val="center"/>
          </w:tcPr>
          <w:p w14:paraId="277F18BA" w14:textId="77777777" w:rsidR="009D7231" w:rsidRPr="00E82D55" w:rsidRDefault="009D7231" w:rsidP="00B73256">
            <w:pPr>
              <w:jc w:val="center"/>
              <w:rPr>
                <w:sz w:val="20"/>
                <w:szCs w:val="20"/>
              </w:rPr>
            </w:pPr>
            <w:r w:rsidRPr="00E82D55">
              <w:rPr>
                <w:sz w:val="20"/>
                <w:szCs w:val="20"/>
              </w:rPr>
              <w:t>1879</w:t>
            </w:r>
          </w:p>
        </w:tc>
      </w:tr>
      <w:tr w:rsidR="009D7231" w:rsidRPr="00E82D55" w14:paraId="0036AD2B" w14:textId="77777777" w:rsidTr="00B73256">
        <w:tc>
          <w:tcPr>
            <w:tcW w:w="1008" w:type="dxa"/>
            <w:vAlign w:val="center"/>
          </w:tcPr>
          <w:p w14:paraId="403684FA" w14:textId="77777777" w:rsidR="009D7231" w:rsidRPr="00E82D55" w:rsidRDefault="009D7231" w:rsidP="00B73256">
            <w:pPr>
              <w:jc w:val="center"/>
              <w:rPr>
                <w:rFonts w:cs="Arial"/>
                <w:sz w:val="20"/>
                <w:szCs w:val="20"/>
              </w:rPr>
            </w:pPr>
            <w:r w:rsidRPr="00E82D55">
              <w:rPr>
                <w:rFonts w:cs="Arial"/>
                <w:sz w:val="20"/>
                <w:szCs w:val="20"/>
              </w:rPr>
              <w:t>2009</w:t>
            </w:r>
          </w:p>
        </w:tc>
        <w:tc>
          <w:tcPr>
            <w:tcW w:w="1008" w:type="dxa"/>
            <w:vAlign w:val="center"/>
          </w:tcPr>
          <w:p w14:paraId="069844F6" w14:textId="77777777" w:rsidR="009D7231" w:rsidRPr="00E82D55" w:rsidRDefault="009D7231" w:rsidP="00B73256">
            <w:pPr>
              <w:jc w:val="center"/>
              <w:rPr>
                <w:rFonts w:cs="Arial"/>
                <w:sz w:val="20"/>
                <w:szCs w:val="20"/>
              </w:rPr>
            </w:pPr>
            <w:r w:rsidRPr="00E82D55">
              <w:rPr>
                <w:rFonts w:cs="Arial"/>
                <w:sz w:val="20"/>
                <w:szCs w:val="20"/>
              </w:rPr>
              <w:t>1</w:t>
            </w:r>
          </w:p>
        </w:tc>
        <w:tc>
          <w:tcPr>
            <w:tcW w:w="1710" w:type="dxa"/>
            <w:vAlign w:val="center"/>
          </w:tcPr>
          <w:p w14:paraId="1A9A588D" w14:textId="77777777" w:rsidR="009D7231" w:rsidRPr="00E82D55" w:rsidRDefault="009D7231" w:rsidP="00B73256">
            <w:pPr>
              <w:jc w:val="center"/>
              <w:rPr>
                <w:rFonts w:cs="Arial"/>
                <w:sz w:val="20"/>
                <w:szCs w:val="20"/>
              </w:rPr>
            </w:pPr>
            <w:r w:rsidRPr="00E82D55">
              <w:rPr>
                <w:rFonts w:cs="Arial"/>
                <w:sz w:val="20"/>
                <w:szCs w:val="20"/>
              </w:rPr>
              <w:t>2217</w:t>
            </w:r>
          </w:p>
        </w:tc>
        <w:tc>
          <w:tcPr>
            <w:tcW w:w="1296" w:type="dxa"/>
            <w:vAlign w:val="center"/>
          </w:tcPr>
          <w:p w14:paraId="2E43E221" w14:textId="77777777" w:rsidR="009D7231" w:rsidRPr="00E82D55" w:rsidRDefault="009D7231" w:rsidP="00B73256">
            <w:pPr>
              <w:jc w:val="center"/>
              <w:rPr>
                <w:sz w:val="20"/>
                <w:szCs w:val="20"/>
              </w:rPr>
            </w:pPr>
            <w:r w:rsidRPr="00E82D55">
              <w:rPr>
                <w:sz w:val="20"/>
                <w:szCs w:val="20"/>
              </w:rPr>
              <w:t>122.36</w:t>
            </w:r>
          </w:p>
        </w:tc>
        <w:tc>
          <w:tcPr>
            <w:tcW w:w="1296" w:type="dxa"/>
            <w:vAlign w:val="bottom"/>
          </w:tcPr>
          <w:p w14:paraId="7D46DBB5" w14:textId="77777777" w:rsidR="009D7231" w:rsidRPr="00E82D55" w:rsidRDefault="009D7231" w:rsidP="00B73256">
            <w:pPr>
              <w:jc w:val="center"/>
              <w:rPr>
                <w:sz w:val="20"/>
                <w:szCs w:val="20"/>
              </w:rPr>
            </w:pPr>
            <w:r w:rsidRPr="00E82D55">
              <w:rPr>
                <w:sz w:val="20"/>
                <w:szCs w:val="20"/>
              </w:rPr>
              <w:t>22%</w:t>
            </w:r>
          </w:p>
        </w:tc>
        <w:tc>
          <w:tcPr>
            <w:tcW w:w="1296" w:type="dxa"/>
            <w:vAlign w:val="center"/>
          </w:tcPr>
          <w:p w14:paraId="2267B926" w14:textId="77777777" w:rsidR="009D7231" w:rsidRPr="00E82D55" w:rsidRDefault="009D7231" w:rsidP="00B73256">
            <w:pPr>
              <w:jc w:val="center"/>
              <w:rPr>
                <w:sz w:val="20"/>
                <w:szCs w:val="20"/>
              </w:rPr>
            </w:pPr>
            <w:r w:rsidRPr="00E82D55">
              <w:rPr>
                <w:sz w:val="20"/>
                <w:szCs w:val="20"/>
              </w:rPr>
              <w:t>1812</w:t>
            </w:r>
          </w:p>
        </w:tc>
      </w:tr>
      <w:tr w:rsidR="009D7231" w:rsidRPr="00E82D55" w14:paraId="401C8C86" w14:textId="77777777" w:rsidTr="00B73256">
        <w:tc>
          <w:tcPr>
            <w:tcW w:w="1008" w:type="dxa"/>
            <w:vAlign w:val="center"/>
          </w:tcPr>
          <w:p w14:paraId="4C9DED3D"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61A313DA" w14:textId="77777777" w:rsidR="009D7231" w:rsidRPr="00E82D55" w:rsidRDefault="009D7231" w:rsidP="00B73256">
            <w:pPr>
              <w:jc w:val="center"/>
              <w:rPr>
                <w:rFonts w:cs="Arial"/>
                <w:sz w:val="20"/>
                <w:szCs w:val="20"/>
              </w:rPr>
            </w:pPr>
            <w:r w:rsidRPr="00E82D55">
              <w:rPr>
                <w:rFonts w:cs="Arial"/>
                <w:sz w:val="20"/>
                <w:szCs w:val="20"/>
              </w:rPr>
              <w:t>2</w:t>
            </w:r>
          </w:p>
        </w:tc>
        <w:tc>
          <w:tcPr>
            <w:tcW w:w="1710" w:type="dxa"/>
            <w:vAlign w:val="center"/>
          </w:tcPr>
          <w:p w14:paraId="483D807D" w14:textId="77777777" w:rsidR="009D7231" w:rsidRPr="00E82D55" w:rsidRDefault="009D7231" w:rsidP="00B73256">
            <w:pPr>
              <w:jc w:val="center"/>
              <w:rPr>
                <w:rFonts w:cs="Arial"/>
                <w:sz w:val="20"/>
                <w:szCs w:val="20"/>
              </w:rPr>
            </w:pPr>
            <w:r w:rsidRPr="00E82D55">
              <w:rPr>
                <w:rFonts w:cs="Arial"/>
                <w:sz w:val="20"/>
                <w:szCs w:val="20"/>
              </w:rPr>
              <w:t>2035</w:t>
            </w:r>
          </w:p>
        </w:tc>
        <w:tc>
          <w:tcPr>
            <w:tcW w:w="1296" w:type="dxa"/>
            <w:vAlign w:val="center"/>
          </w:tcPr>
          <w:p w14:paraId="7A7723A2" w14:textId="77777777" w:rsidR="009D7231" w:rsidRPr="00E82D55" w:rsidRDefault="009D7231" w:rsidP="00B73256">
            <w:pPr>
              <w:jc w:val="center"/>
              <w:rPr>
                <w:sz w:val="20"/>
                <w:szCs w:val="20"/>
              </w:rPr>
            </w:pPr>
            <w:r w:rsidRPr="00E82D55">
              <w:rPr>
                <w:sz w:val="20"/>
                <w:szCs w:val="20"/>
              </w:rPr>
              <w:t>123.19</w:t>
            </w:r>
          </w:p>
        </w:tc>
        <w:tc>
          <w:tcPr>
            <w:tcW w:w="1296" w:type="dxa"/>
            <w:vAlign w:val="bottom"/>
          </w:tcPr>
          <w:p w14:paraId="479EF117" w14:textId="77777777" w:rsidR="009D7231" w:rsidRPr="00E82D55" w:rsidRDefault="009D7231" w:rsidP="00B73256">
            <w:pPr>
              <w:jc w:val="center"/>
              <w:rPr>
                <w:sz w:val="20"/>
                <w:szCs w:val="20"/>
              </w:rPr>
            </w:pPr>
            <w:r w:rsidRPr="00E82D55">
              <w:rPr>
                <w:sz w:val="20"/>
                <w:szCs w:val="20"/>
              </w:rPr>
              <w:t>23%</w:t>
            </w:r>
          </w:p>
        </w:tc>
        <w:tc>
          <w:tcPr>
            <w:tcW w:w="1296" w:type="dxa"/>
            <w:vAlign w:val="center"/>
          </w:tcPr>
          <w:p w14:paraId="3793E748" w14:textId="77777777" w:rsidR="009D7231" w:rsidRPr="00E82D55" w:rsidRDefault="009D7231" w:rsidP="00B73256">
            <w:pPr>
              <w:jc w:val="center"/>
              <w:rPr>
                <w:sz w:val="20"/>
                <w:szCs w:val="20"/>
              </w:rPr>
            </w:pPr>
            <w:r w:rsidRPr="00E82D55">
              <w:rPr>
                <w:sz w:val="20"/>
                <w:szCs w:val="20"/>
              </w:rPr>
              <w:t>1652</w:t>
            </w:r>
          </w:p>
        </w:tc>
      </w:tr>
      <w:tr w:rsidR="009D7231" w:rsidRPr="00E82D55" w14:paraId="15E34EDD" w14:textId="77777777" w:rsidTr="00B73256">
        <w:tc>
          <w:tcPr>
            <w:tcW w:w="1008" w:type="dxa"/>
            <w:vAlign w:val="center"/>
          </w:tcPr>
          <w:p w14:paraId="2247C294"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36006FB3" w14:textId="77777777" w:rsidR="009D7231" w:rsidRPr="00E82D55" w:rsidRDefault="009D7231" w:rsidP="00B73256">
            <w:pPr>
              <w:jc w:val="center"/>
              <w:rPr>
                <w:rFonts w:cs="Arial"/>
                <w:sz w:val="20"/>
                <w:szCs w:val="20"/>
              </w:rPr>
            </w:pPr>
            <w:r w:rsidRPr="00E82D55">
              <w:rPr>
                <w:rFonts w:cs="Arial"/>
                <w:sz w:val="20"/>
                <w:szCs w:val="20"/>
              </w:rPr>
              <w:t>3</w:t>
            </w:r>
          </w:p>
        </w:tc>
        <w:tc>
          <w:tcPr>
            <w:tcW w:w="1710" w:type="dxa"/>
            <w:vAlign w:val="center"/>
          </w:tcPr>
          <w:p w14:paraId="49C9E7E4" w14:textId="77777777" w:rsidR="009D7231" w:rsidRPr="00E82D55" w:rsidRDefault="009D7231" w:rsidP="00B73256">
            <w:pPr>
              <w:jc w:val="center"/>
              <w:rPr>
                <w:rFonts w:cs="Arial"/>
                <w:sz w:val="20"/>
                <w:szCs w:val="20"/>
              </w:rPr>
            </w:pPr>
            <w:r w:rsidRPr="00E82D55">
              <w:rPr>
                <w:rFonts w:cs="Arial"/>
                <w:sz w:val="20"/>
                <w:szCs w:val="20"/>
              </w:rPr>
              <w:t>2165</w:t>
            </w:r>
          </w:p>
        </w:tc>
        <w:tc>
          <w:tcPr>
            <w:tcW w:w="1296" w:type="dxa"/>
            <w:vAlign w:val="center"/>
          </w:tcPr>
          <w:p w14:paraId="61D1E2B4" w14:textId="77777777" w:rsidR="009D7231" w:rsidRPr="00E82D55" w:rsidRDefault="009D7231" w:rsidP="00B73256">
            <w:pPr>
              <w:jc w:val="center"/>
              <w:rPr>
                <w:sz w:val="20"/>
                <w:szCs w:val="20"/>
              </w:rPr>
            </w:pPr>
            <w:r w:rsidRPr="00E82D55">
              <w:rPr>
                <w:sz w:val="20"/>
                <w:szCs w:val="20"/>
              </w:rPr>
              <w:t>123.53</w:t>
            </w:r>
          </w:p>
        </w:tc>
        <w:tc>
          <w:tcPr>
            <w:tcW w:w="1296" w:type="dxa"/>
            <w:vAlign w:val="bottom"/>
          </w:tcPr>
          <w:p w14:paraId="4BF2FB2A" w14:textId="77777777" w:rsidR="009D7231" w:rsidRPr="00E82D55" w:rsidRDefault="009D7231" w:rsidP="00B73256">
            <w:pPr>
              <w:jc w:val="center"/>
              <w:rPr>
                <w:sz w:val="20"/>
                <w:szCs w:val="20"/>
              </w:rPr>
            </w:pPr>
            <w:r w:rsidRPr="00E82D55">
              <w:rPr>
                <w:sz w:val="20"/>
                <w:szCs w:val="20"/>
              </w:rPr>
              <w:t>24%</w:t>
            </w:r>
          </w:p>
        </w:tc>
        <w:tc>
          <w:tcPr>
            <w:tcW w:w="1296" w:type="dxa"/>
            <w:vAlign w:val="center"/>
          </w:tcPr>
          <w:p w14:paraId="439A6A0D" w14:textId="77777777" w:rsidR="009D7231" w:rsidRPr="00E82D55" w:rsidRDefault="009D7231" w:rsidP="00B73256">
            <w:pPr>
              <w:jc w:val="center"/>
              <w:rPr>
                <w:sz w:val="20"/>
                <w:szCs w:val="20"/>
              </w:rPr>
            </w:pPr>
            <w:r w:rsidRPr="00E82D55">
              <w:rPr>
                <w:sz w:val="20"/>
                <w:szCs w:val="20"/>
              </w:rPr>
              <w:t>1753</w:t>
            </w:r>
          </w:p>
        </w:tc>
      </w:tr>
      <w:tr w:rsidR="009D7231" w:rsidRPr="00E82D55" w14:paraId="4F12C2E9" w14:textId="77777777" w:rsidTr="00B73256">
        <w:tc>
          <w:tcPr>
            <w:tcW w:w="1008" w:type="dxa"/>
            <w:vAlign w:val="center"/>
          </w:tcPr>
          <w:p w14:paraId="4C553B77"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7CD7337F" w14:textId="77777777" w:rsidR="009D7231" w:rsidRPr="00E82D55" w:rsidRDefault="009D7231" w:rsidP="00B73256">
            <w:pPr>
              <w:jc w:val="center"/>
              <w:rPr>
                <w:rFonts w:cs="Arial"/>
                <w:sz w:val="20"/>
                <w:szCs w:val="20"/>
              </w:rPr>
            </w:pPr>
            <w:r w:rsidRPr="00E82D55">
              <w:rPr>
                <w:rFonts w:cs="Arial"/>
                <w:sz w:val="20"/>
                <w:szCs w:val="20"/>
              </w:rPr>
              <w:t>4</w:t>
            </w:r>
          </w:p>
        </w:tc>
        <w:tc>
          <w:tcPr>
            <w:tcW w:w="1710" w:type="dxa"/>
            <w:vAlign w:val="center"/>
          </w:tcPr>
          <w:p w14:paraId="66DF8539" w14:textId="77777777" w:rsidR="009D7231" w:rsidRPr="00E82D55" w:rsidRDefault="009D7231" w:rsidP="00B73256">
            <w:pPr>
              <w:jc w:val="center"/>
              <w:rPr>
                <w:rFonts w:cs="Arial"/>
                <w:sz w:val="20"/>
                <w:szCs w:val="20"/>
              </w:rPr>
            </w:pPr>
            <w:r w:rsidRPr="00E82D55">
              <w:rPr>
                <w:rFonts w:cs="Arial"/>
                <w:sz w:val="20"/>
                <w:szCs w:val="20"/>
              </w:rPr>
              <w:t>2591</w:t>
            </w:r>
          </w:p>
        </w:tc>
        <w:tc>
          <w:tcPr>
            <w:tcW w:w="1296" w:type="dxa"/>
            <w:vAlign w:val="center"/>
          </w:tcPr>
          <w:p w14:paraId="2806BFBD" w14:textId="77777777" w:rsidR="009D7231" w:rsidRPr="00E82D55" w:rsidRDefault="009D7231" w:rsidP="00B73256">
            <w:pPr>
              <w:jc w:val="center"/>
              <w:rPr>
                <w:sz w:val="20"/>
                <w:szCs w:val="20"/>
              </w:rPr>
            </w:pPr>
            <w:r w:rsidRPr="00E82D55">
              <w:rPr>
                <w:sz w:val="20"/>
                <w:szCs w:val="20"/>
              </w:rPr>
              <w:t>125.17</w:t>
            </w:r>
          </w:p>
        </w:tc>
        <w:tc>
          <w:tcPr>
            <w:tcW w:w="1296" w:type="dxa"/>
            <w:vAlign w:val="bottom"/>
          </w:tcPr>
          <w:p w14:paraId="25F67BF2" w14:textId="77777777" w:rsidR="009D7231" w:rsidRPr="00E82D55" w:rsidRDefault="009D7231" w:rsidP="00B73256">
            <w:pPr>
              <w:jc w:val="center"/>
              <w:rPr>
                <w:sz w:val="20"/>
                <w:szCs w:val="20"/>
              </w:rPr>
            </w:pPr>
            <w:r w:rsidRPr="00E82D55">
              <w:rPr>
                <w:sz w:val="20"/>
                <w:szCs w:val="20"/>
              </w:rPr>
              <w:t>25%</w:t>
            </w:r>
          </w:p>
        </w:tc>
        <w:tc>
          <w:tcPr>
            <w:tcW w:w="1296" w:type="dxa"/>
            <w:vAlign w:val="center"/>
          </w:tcPr>
          <w:p w14:paraId="7BFDB4EC" w14:textId="77777777" w:rsidR="009D7231" w:rsidRPr="00E82D55" w:rsidRDefault="009D7231" w:rsidP="00B73256">
            <w:pPr>
              <w:jc w:val="center"/>
              <w:rPr>
                <w:sz w:val="20"/>
                <w:szCs w:val="20"/>
              </w:rPr>
            </w:pPr>
            <w:r w:rsidRPr="00E82D55">
              <w:rPr>
                <w:sz w:val="20"/>
                <w:szCs w:val="20"/>
              </w:rPr>
              <w:t>2070</w:t>
            </w:r>
          </w:p>
        </w:tc>
      </w:tr>
      <w:tr w:rsidR="009D7231" w:rsidRPr="00E82D55" w14:paraId="581EEE18" w14:textId="77777777" w:rsidTr="00B73256">
        <w:tc>
          <w:tcPr>
            <w:tcW w:w="1008" w:type="dxa"/>
            <w:vAlign w:val="center"/>
          </w:tcPr>
          <w:p w14:paraId="1DCC442E"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406062E4" w14:textId="77777777" w:rsidR="009D7231" w:rsidRPr="00E82D55" w:rsidRDefault="009D7231" w:rsidP="00B73256">
            <w:pPr>
              <w:jc w:val="center"/>
              <w:rPr>
                <w:rFonts w:cs="Arial"/>
                <w:sz w:val="20"/>
                <w:szCs w:val="20"/>
              </w:rPr>
            </w:pPr>
            <w:r w:rsidRPr="00E82D55">
              <w:rPr>
                <w:rFonts w:cs="Arial"/>
                <w:sz w:val="20"/>
                <w:szCs w:val="20"/>
              </w:rPr>
              <w:t>5</w:t>
            </w:r>
          </w:p>
        </w:tc>
        <w:tc>
          <w:tcPr>
            <w:tcW w:w="1710" w:type="dxa"/>
            <w:vAlign w:val="center"/>
          </w:tcPr>
          <w:p w14:paraId="4CBE97EC" w14:textId="77777777" w:rsidR="009D7231" w:rsidRPr="00E82D55" w:rsidRDefault="009D7231" w:rsidP="00B73256">
            <w:pPr>
              <w:jc w:val="center"/>
              <w:rPr>
                <w:rFonts w:cs="Arial"/>
                <w:sz w:val="20"/>
                <w:szCs w:val="20"/>
              </w:rPr>
            </w:pPr>
            <w:r w:rsidRPr="00E82D55">
              <w:rPr>
                <w:rFonts w:cs="Arial"/>
                <w:sz w:val="20"/>
                <w:szCs w:val="20"/>
              </w:rPr>
              <w:t>2667</w:t>
            </w:r>
          </w:p>
        </w:tc>
        <w:tc>
          <w:tcPr>
            <w:tcW w:w="1296" w:type="dxa"/>
            <w:vAlign w:val="center"/>
          </w:tcPr>
          <w:p w14:paraId="46D7236F" w14:textId="77777777" w:rsidR="009D7231" w:rsidRPr="00E82D55" w:rsidRDefault="009D7231" w:rsidP="00B73256">
            <w:pPr>
              <w:jc w:val="center"/>
              <w:rPr>
                <w:sz w:val="20"/>
                <w:szCs w:val="20"/>
              </w:rPr>
            </w:pPr>
            <w:r w:rsidRPr="00E82D55">
              <w:rPr>
                <w:sz w:val="20"/>
                <w:szCs w:val="20"/>
              </w:rPr>
              <w:t>126.16</w:t>
            </w:r>
          </w:p>
        </w:tc>
        <w:tc>
          <w:tcPr>
            <w:tcW w:w="1296" w:type="dxa"/>
            <w:vAlign w:val="bottom"/>
          </w:tcPr>
          <w:p w14:paraId="467725FA" w14:textId="77777777" w:rsidR="009D7231" w:rsidRPr="00E82D55" w:rsidRDefault="009D7231" w:rsidP="00B73256">
            <w:pPr>
              <w:jc w:val="center"/>
              <w:rPr>
                <w:sz w:val="20"/>
                <w:szCs w:val="20"/>
              </w:rPr>
            </w:pPr>
            <w:r w:rsidRPr="00E82D55">
              <w:rPr>
                <w:sz w:val="20"/>
                <w:szCs w:val="20"/>
              </w:rPr>
              <w:t>26%</w:t>
            </w:r>
          </w:p>
        </w:tc>
        <w:tc>
          <w:tcPr>
            <w:tcW w:w="1296" w:type="dxa"/>
            <w:vAlign w:val="center"/>
          </w:tcPr>
          <w:p w14:paraId="63F8BAB0" w14:textId="77777777" w:rsidR="009D7231" w:rsidRPr="00E82D55" w:rsidRDefault="009D7231" w:rsidP="00B73256">
            <w:pPr>
              <w:jc w:val="center"/>
              <w:rPr>
                <w:sz w:val="20"/>
                <w:szCs w:val="20"/>
              </w:rPr>
            </w:pPr>
            <w:r w:rsidRPr="00E82D55">
              <w:rPr>
                <w:sz w:val="20"/>
                <w:szCs w:val="20"/>
              </w:rPr>
              <w:t>2114</w:t>
            </w:r>
          </w:p>
        </w:tc>
      </w:tr>
      <w:tr w:rsidR="009D7231" w:rsidRPr="00E82D55" w14:paraId="287D4CEB" w14:textId="77777777" w:rsidTr="00B73256">
        <w:tc>
          <w:tcPr>
            <w:tcW w:w="1008" w:type="dxa"/>
            <w:vAlign w:val="center"/>
          </w:tcPr>
          <w:p w14:paraId="35A0E7BC"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78E6E90A" w14:textId="77777777" w:rsidR="009D7231" w:rsidRPr="00E82D55" w:rsidRDefault="009D7231" w:rsidP="00B73256">
            <w:pPr>
              <w:jc w:val="center"/>
              <w:rPr>
                <w:rFonts w:cs="Arial"/>
                <w:sz w:val="20"/>
                <w:szCs w:val="20"/>
              </w:rPr>
            </w:pPr>
            <w:r w:rsidRPr="00E82D55">
              <w:rPr>
                <w:rFonts w:cs="Arial"/>
                <w:sz w:val="20"/>
                <w:szCs w:val="20"/>
              </w:rPr>
              <w:t>6</w:t>
            </w:r>
          </w:p>
        </w:tc>
        <w:tc>
          <w:tcPr>
            <w:tcW w:w="1710" w:type="dxa"/>
            <w:vAlign w:val="center"/>
          </w:tcPr>
          <w:p w14:paraId="4D872B5A" w14:textId="77777777" w:rsidR="009D7231" w:rsidRPr="00E82D55" w:rsidRDefault="009D7231" w:rsidP="00B73256">
            <w:pPr>
              <w:jc w:val="center"/>
              <w:rPr>
                <w:rFonts w:cs="Arial"/>
                <w:sz w:val="20"/>
                <w:szCs w:val="20"/>
              </w:rPr>
            </w:pPr>
            <w:r w:rsidRPr="00E82D55">
              <w:rPr>
                <w:rFonts w:cs="Arial"/>
                <w:sz w:val="20"/>
                <w:szCs w:val="20"/>
              </w:rPr>
              <w:t>2530</w:t>
            </w:r>
          </w:p>
        </w:tc>
        <w:tc>
          <w:tcPr>
            <w:tcW w:w="1296" w:type="dxa"/>
            <w:vAlign w:val="center"/>
          </w:tcPr>
          <w:p w14:paraId="55970C50" w14:textId="77777777" w:rsidR="009D7231" w:rsidRPr="00E82D55" w:rsidRDefault="009D7231" w:rsidP="00B73256">
            <w:pPr>
              <w:jc w:val="center"/>
              <w:rPr>
                <w:sz w:val="20"/>
                <w:szCs w:val="20"/>
              </w:rPr>
            </w:pPr>
            <w:r w:rsidRPr="00E82D55">
              <w:rPr>
                <w:sz w:val="20"/>
                <w:szCs w:val="20"/>
              </w:rPr>
              <w:t>127.53</w:t>
            </w:r>
          </w:p>
        </w:tc>
        <w:tc>
          <w:tcPr>
            <w:tcW w:w="1296" w:type="dxa"/>
            <w:vAlign w:val="bottom"/>
          </w:tcPr>
          <w:p w14:paraId="1EC03321" w14:textId="77777777" w:rsidR="009D7231" w:rsidRPr="00E82D55" w:rsidRDefault="009D7231" w:rsidP="00B73256">
            <w:pPr>
              <w:jc w:val="center"/>
              <w:rPr>
                <w:sz w:val="20"/>
                <w:szCs w:val="20"/>
              </w:rPr>
            </w:pPr>
            <w:r w:rsidRPr="00E82D55">
              <w:rPr>
                <w:sz w:val="20"/>
                <w:szCs w:val="20"/>
              </w:rPr>
              <w:t>28%</w:t>
            </w:r>
          </w:p>
        </w:tc>
        <w:tc>
          <w:tcPr>
            <w:tcW w:w="1296" w:type="dxa"/>
            <w:vAlign w:val="center"/>
          </w:tcPr>
          <w:p w14:paraId="4E763934" w14:textId="77777777" w:rsidR="009D7231" w:rsidRPr="00E82D55" w:rsidRDefault="009D7231" w:rsidP="00B73256">
            <w:pPr>
              <w:jc w:val="center"/>
              <w:rPr>
                <w:sz w:val="20"/>
                <w:szCs w:val="20"/>
              </w:rPr>
            </w:pPr>
            <w:r w:rsidRPr="00E82D55">
              <w:rPr>
                <w:sz w:val="20"/>
                <w:szCs w:val="20"/>
              </w:rPr>
              <w:t>1984</w:t>
            </w:r>
          </w:p>
        </w:tc>
      </w:tr>
      <w:tr w:rsidR="009D7231" w:rsidRPr="00E82D55" w14:paraId="07F0BCE7" w14:textId="77777777" w:rsidTr="00B73256">
        <w:tc>
          <w:tcPr>
            <w:tcW w:w="1008" w:type="dxa"/>
            <w:vAlign w:val="center"/>
          </w:tcPr>
          <w:p w14:paraId="69FCA2B8"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1BFB5466" w14:textId="77777777" w:rsidR="009D7231" w:rsidRPr="00E82D55" w:rsidRDefault="009D7231" w:rsidP="00B73256">
            <w:pPr>
              <w:jc w:val="center"/>
              <w:rPr>
                <w:rFonts w:cs="Arial"/>
                <w:sz w:val="20"/>
                <w:szCs w:val="20"/>
              </w:rPr>
            </w:pPr>
            <w:r w:rsidRPr="00E82D55">
              <w:rPr>
                <w:rFonts w:cs="Arial"/>
                <w:sz w:val="20"/>
                <w:szCs w:val="20"/>
              </w:rPr>
              <w:t>7</w:t>
            </w:r>
          </w:p>
        </w:tc>
        <w:tc>
          <w:tcPr>
            <w:tcW w:w="1710" w:type="dxa"/>
            <w:vAlign w:val="center"/>
          </w:tcPr>
          <w:p w14:paraId="13E18195" w14:textId="77777777" w:rsidR="009D7231" w:rsidRPr="00E82D55" w:rsidRDefault="009D7231" w:rsidP="00B73256">
            <w:pPr>
              <w:jc w:val="center"/>
              <w:rPr>
                <w:rFonts w:cs="Arial"/>
                <w:sz w:val="20"/>
                <w:szCs w:val="20"/>
              </w:rPr>
            </w:pPr>
            <w:r w:rsidRPr="00E82D55">
              <w:rPr>
                <w:rFonts w:cs="Arial"/>
                <w:sz w:val="20"/>
                <w:szCs w:val="20"/>
              </w:rPr>
              <w:t>2446</w:t>
            </w:r>
          </w:p>
        </w:tc>
        <w:tc>
          <w:tcPr>
            <w:tcW w:w="1296" w:type="dxa"/>
            <w:vAlign w:val="center"/>
          </w:tcPr>
          <w:p w14:paraId="4D34F144" w14:textId="77777777" w:rsidR="009D7231" w:rsidRPr="00E82D55" w:rsidRDefault="009D7231" w:rsidP="00B73256">
            <w:pPr>
              <w:jc w:val="center"/>
              <w:rPr>
                <w:sz w:val="20"/>
                <w:szCs w:val="20"/>
              </w:rPr>
            </w:pPr>
            <w:r w:rsidRPr="00E82D55">
              <w:rPr>
                <w:sz w:val="20"/>
                <w:szCs w:val="20"/>
              </w:rPr>
              <w:t>128.13</w:t>
            </w:r>
          </w:p>
        </w:tc>
        <w:tc>
          <w:tcPr>
            <w:tcW w:w="1296" w:type="dxa"/>
            <w:vAlign w:val="bottom"/>
          </w:tcPr>
          <w:p w14:paraId="0318AA21" w14:textId="77777777" w:rsidR="009D7231" w:rsidRPr="00E82D55" w:rsidRDefault="009D7231" w:rsidP="00B73256">
            <w:pPr>
              <w:jc w:val="center"/>
              <w:rPr>
                <w:sz w:val="20"/>
                <w:szCs w:val="20"/>
              </w:rPr>
            </w:pPr>
            <w:r w:rsidRPr="00E82D55">
              <w:rPr>
                <w:sz w:val="20"/>
                <w:szCs w:val="20"/>
              </w:rPr>
              <w:t>28%</w:t>
            </w:r>
          </w:p>
        </w:tc>
        <w:tc>
          <w:tcPr>
            <w:tcW w:w="1296" w:type="dxa"/>
            <w:vAlign w:val="center"/>
          </w:tcPr>
          <w:p w14:paraId="64436118" w14:textId="77777777" w:rsidR="009D7231" w:rsidRPr="00E82D55" w:rsidRDefault="009D7231" w:rsidP="00B73256">
            <w:pPr>
              <w:jc w:val="center"/>
              <w:rPr>
                <w:sz w:val="20"/>
                <w:szCs w:val="20"/>
              </w:rPr>
            </w:pPr>
            <w:r w:rsidRPr="00E82D55">
              <w:rPr>
                <w:sz w:val="20"/>
                <w:szCs w:val="20"/>
              </w:rPr>
              <w:t>1909</w:t>
            </w:r>
          </w:p>
        </w:tc>
      </w:tr>
      <w:tr w:rsidR="009D7231" w:rsidRPr="00E82D55" w14:paraId="402460DE" w14:textId="77777777" w:rsidTr="00B73256">
        <w:tc>
          <w:tcPr>
            <w:tcW w:w="1008" w:type="dxa"/>
            <w:vAlign w:val="center"/>
          </w:tcPr>
          <w:p w14:paraId="398B929B"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3A840FFD" w14:textId="77777777" w:rsidR="009D7231" w:rsidRPr="00E82D55" w:rsidRDefault="009D7231" w:rsidP="00B73256">
            <w:pPr>
              <w:jc w:val="center"/>
              <w:rPr>
                <w:rFonts w:cs="Arial"/>
                <w:sz w:val="20"/>
                <w:szCs w:val="20"/>
              </w:rPr>
            </w:pPr>
            <w:r w:rsidRPr="00E82D55">
              <w:rPr>
                <w:rFonts w:cs="Arial"/>
                <w:sz w:val="20"/>
                <w:szCs w:val="20"/>
              </w:rPr>
              <w:t>8</w:t>
            </w:r>
          </w:p>
        </w:tc>
        <w:tc>
          <w:tcPr>
            <w:tcW w:w="1710" w:type="dxa"/>
            <w:vAlign w:val="center"/>
          </w:tcPr>
          <w:p w14:paraId="776621EB" w14:textId="77777777" w:rsidR="009D7231" w:rsidRPr="00E82D55" w:rsidRDefault="009D7231" w:rsidP="00B73256">
            <w:pPr>
              <w:jc w:val="center"/>
              <w:rPr>
                <w:rFonts w:cs="Arial"/>
                <w:sz w:val="20"/>
                <w:szCs w:val="20"/>
              </w:rPr>
            </w:pPr>
            <w:r w:rsidRPr="00E82D55">
              <w:rPr>
                <w:rFonts w:cs="Arial"/>
                <w:sz w:val="20"/>
                <w:szCs w:val="20"/>
              </w:rPr>
              <w:t>2442</w:t>
            </w:r>
          </w:p>
        </w:tc>
        <w:tc>
          <w:tcPr>
            <w:tcW w:w="1296" w:type="dxa"/>
            <w:vAlign w:val="center"/>
          </w:tcPr>
          <w:p w14:paraId="24301960" w14:textId="77777777" w:rsidR="009D7231" w:rsidRPr="00E82D55" w:rsidRDefault="009D7231" w:rsidP="00B73256">
            <w:pPr>
              <w:jc w:val="center"/>
              <w:rPr>
                <w:sz w:val="20"/>
                <w:szCs w:val="20"/>
              </w:rPr>
            </w:pPr>
            <w:r w:rsidRPr="00E82D55">
              <w:rPr>
                <w:sz w:val="20"/>
                <w:szCs w:val="20"/>
              </w:rPr>
              <w:t>129.57</w:t>
            </w:r>
          </w:p>
        </w:tc>
        <w:tc>
          <w:tcPr>
            <w:tcW w:w="1296" w:type="dxa"/>
            <w:vAlign w:val="bottom"/>
          </w:tcPr>
          <w:p w14:paraId="644A4C05" w14:textId="77777777" w:rsidR="009D7231" w:rsidRPr="00E82D55" w:rsidRDefault="009D7231" w:rsidP="00B73256">
            <w:pPr>
              <w:jc w:val="center"/>
              <w:rPr>
                <w:sz w:val="20"/>
                <w:szCs w:val="20"/>
              </w:rPr>
            </w:pPr>
            <w:r w:rsidRPr="00E82D55">
              <w:rPr>
                <w:sz w:val="20"/>
                <w:szCs w:val="20"/>
              </w:rPr>
              <w:t>30%</w:t>
            </w:r>
          </w:p>
        </w:tc>
        <w:tc>
          <w:tcPr>
            <w:tcW w:w="1296" w:type="dxa"/>
            <w:vAlign w:val="center"/>
          </w:tcPr>
          <w:p w14:paraId="115334FC" w14:textId="77777777" w:rsidR="009D7231" w:rsidRPr="00E82D55" w:rsidRDefault="009D7231" w:rsidP="00B73256">
            <w:pPr>
              <w:jc w:val="center"/>
              <w:rPr>
                <w:sz w:val="20"/>
                <w:szCs w:val="20"/>
              </w:rPr>
            </w:pPr>
            <w:r w:rsidRPr="00E82D55">
              <w:rPr>
                <w:sz w:val="20"/>
                <w:szCs w:val="20"/>
              </w:rPr>
              <w:t>1885</w:t>
            </w:r>
          </w:p>
        </w:tc>
      </w:tr>
      <w:tr w:rsidR="009D7231" w:rsidRPr="00E82D55" w14:paraId="2CC92EE7" w14:textId="77777777" w:rsidTr="00B73256">
        <w:tc>
          <w:tcPr>
            <w:tcW w:w="1008" w:type="dxa"/>
            <w:vAlign w:val="center"/>
          </w:tcPr>
          <w:p w14:paraId="4EA4FCC3"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2A81B60F" w14:textId="77777777" w:rsidR="009D7231" w:rsidRPr="00E82D55" w:rsidRDefault="009D7231" w:rsidP="00B73256">
            <w:pPr>
              <w:jc w:val="center"/>
              <w:rPr>
                <w:rFonts w:cs="Arial"/>
                <w:sz w:val="20"/>
                <w:szCs w:val="20"/>
              </w:rPr>
            </w:pPr>
            <w:r w:rsidRPr="00E82D55">
              <w:rPr>
                <w:rFonts w:cs="Arial"/>
                <w:sz w:val="20"/>
                <w:szCs w:val="20"/>
              </w:rPr>
              <w:t>9</w:t>
            </w:r>
          </w:p>
        </w:tc>
        <w:tc>
          <w:tcPr>
            <w:tcW w:w="1710" w:type="dxa"/>
            <w:vAlign w:val="center"/>
          </w:tcPr>
          <w:p w14:paraId="4D322288" w14:textId="77777777" w:rsidR="009D7231" w:rsidRPr="00E82D55" w:rsidRDefault="009D7231" w:rsidP="00B73256">
            <w:pPr>
              <w:jc w:val="center"/>
              <w:rPr>
                <w:rFonts w:cs="Arial"/>
                <w:sz w:val="20"/>
                <w:szCs w:val="20"/>
              </w:rPr>
            </w:pPr>
            <w:r w:rsidRPr="00E82D55">
              <w:rPr>
                <w:rFonts w:cs="Arial"/>
                <w:sz w:val="20"/>
                <w:szCs w:val="20"/>
              </w:rPr>
              <w:t>2404</w:t>
            </w:r>
          </w:p>
        </w:tc>
        <w:tc>
          <w:tcPr>
            <w:tcW w:w="1296" w:type="dxa"/>
            <w:vAlign w:val="center"/>
          </w:tcPr>
          <w:p w14:paraId="1763A761" w14:textId="77777777" w:rsidR="009D7231" w:rsidRPr="00E82D55" w:rsidRDefault="009D7231" w:rsidP="00B73256">
            <w:pPr>
              <w:jc w:val="center"/>
              <w:rPr>
                <w:sz w:val="20"/>
                <w:szCs w:val="20"/>
              </w:rPr>
            </w:pPr>
            <w:r w:rsidRPr="00E82D55">
              <w:rPr>
                <w:sz w:val="20"/>
                <w:szCs w:val="20"/>
              </w:rPr>
              <w:t>129.74</w:t>
            </w:r>
          </w:p>
        </w:tc>
        <w:tc>
          <w:tcPr>
            <w:tcW w:w="1296" w:type="dxa"/>
            <w:vAlign w:val="bottom"/>
          </w:tcPr>
          <w:p w14:paraId="65190442" w14:textId="77777777" w:rsidR="009D7231" w:rsidRPr="00E82D55" w:rsidRDefault="009D7231" w:rsidP="00B73256">
            <w:pPr>
              <w:jc w:val="center"/>
              <w:rPr>
                <w:sz w:val="20"/>
                <w:szCs w:val="20"/>
              </w:rPr>
            </w:pPr>
            <w:r w:rsidRPr="00E82D55">
              <w:rPr>
                <w:sz w:val="20"/>
                <w:szCs w:val="20"/>
              </w:rPr>
              <w:t>30%</w:t>
            </w:r>
          </w:p>
        </w:tc>
        <w:tc>
          <w:tcPr>
            <w:tcW w:w="1296" w:type="dxa"/>
            <w:vAlign w:val="center"/>
          </w:tcPr>
          <w:p w14:paraId="0BC557E2" w14:textId="77777777" w:rsidR="009D7231" w:rsidRPr="00E82D55" w:rsidRDefault="009D7231" w:rsidP="00B73256">
            <w:pPr>
              <w:jc w:val="center"/>
              <w:rPr>
                <w:sz w:val="20"/>
                <w:szCs w:val="20"/>
              </w:rPr>
            </w:pPr>
            <w:r w:rsidRPr="00E82D55">
              <w:rPr>
                <w:sz w:val="20"/>
                <w:szCs w:val="20"/>
              </w:rPr>
              <w:t>1853</w:t>
            </w:r>
          </w:p>
        </w:tc>
      </w:tr>
      <w:tr w:rsidR="009D7231" w:rsidRPr="00E82D55" w14:paraId="0CA545F3" w14:textId="77777777" w:rsidTr="00B73256">
        <w:tc>
          <w:tcPr>
            <w:tcW w:w="1008" w:type="dxa"/>
            <w:vAlign w:val="center"/>
          </w:tcPr>
          <w:p w14:paraId="3D19176E"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06A4A3B1" w14:textId="77777777" w:rsidR="009D7231" w:rsidRPr="00E82D55" w:rsidRDefault="009D7231" w:rsidP="00B73256">
            <w:pPr>
              <w:jc w:val="center"/>
              <w:rPr>
                <w:rFonts w:cs="Arial"/>
                <w:sz w:val="20"/>
                <w:szCs w:val="20"/>
              </w:rPr>
            </w:pPr>
            <w:r w:rsidRPr="00E82D55">
              <w:rPr>
                <w:rFonts w:cs="Arial"/>
                <w:sz w:val="20"/>
                <w:szCs w:val="20"/>
              </w:rPr>
              <w:t>10</w:t>
            </w:r>
          </w:p>
        </w:tc>
        <w:tc>
          <w:tcPr>
            <w:tcW w:w="1710" w:type="dxa"/>
            <w:vAlign w:val="center"/>
          </w:tcPr>
          <w:p w14:paraId="752870C6" w14:textId="77777777" w:rsidR="009D7231" w:rsidRPr="00E82D55" w:rsidRDefault="009D7231" w:rsidP="00B73256">
            <w:pPr>
              <w:jc w:val="center"/>
              <w:rPr>
                <w:rFonts w:cs="Arial"/>
                <w:sz w:val="20"/>
                <w:szCs w:val="20"/>
              </w:rPr>
            </w:pPr>
            <w:r w:rsidRPr="00E82D55">
              <w:rPr>
                <w:rFonts w:cs="Arial"/>
                <w:sz w:val="20"/>
                <w:szCs w:val="20"/>
              </w:rPr>
              <w:t>2382</w:t>
            </w:r>
          </w:p>
        </w:tc>
        <w:tc>
          <w:tcPr>
            <w:tcW w:w="1296" w:type="dxa"/>
            <w:vAlign w:val="center"/>
          </w:tcPr>
          <w:p w14:paraId="2B7B53F7" w14:textId="77777777" w:rsidR="009D7231" w:rsidRPr="00E82D55" w:rsidRDefault="009D7231" w:rsidP="00B73256">
            <w:pPr>
              <w:jc w:val="center"/>
              <w:rPr>
                <w:sz w:val="20"/>
                <w:szCs w:val="20"/>
              </w:rPr>
            </w:pPr>
            <w:r w:rsidRPr="00E82D55">
              <w:rPr>
                <w:sz w:val="20"/>
                <w:szCs w:val="20"/>
              </w:rPr>
              <w:t>130.49</w:t>
            </w:r>
          </w:p>
        </w:tc>
        <w:tc>
          <w:tcPr>
            <w:tcW w:w="1296" w:type="dxa"/>
            <w:vAlign w:val="bottom"/>
          </w:tcPr>
          <w:p w14:paraId="35510445" w14:textId="77777777" w:rsidR="009D7231" w:rsidRPr="00E82D55" w:rsidRDefault="009D7231" w:rsidP="00B73256">
            <w:pPr>
              <w:jc w:val="center"/>
              <w:rPr>
                <w:sz w:val="20"/>
                <w:szCs w:val="20"/>
              </w:rPr>
            </w:pPr>
            <w:r w:rsidRPr="00E82D55">
              <w:rPr>
                <w:sz w:val="20"/>
                <w:szCs w:val="20"/>
              </w:rPr>
              <w:t>30%</w:t>
            </w:r>
          </w:p>
        </w:tc>
        <w:tc>
          <w:tcPr>
            <w:tcW w:w="1296" w:type="dxa"/>
            <w:vAlign w:val="center"/>
          </w:tcPr>
          <w:p w14:paraId="001DA73C" w14:textId="77777777" w:rsidR="009D7231" w:rsidRPr="00E82D55" w:rsidRDefault="009D7231" w:rsidP="00B73256">
            <w:pPr>
              <w:jc w:val="center"/>
              <w:rPr>
                <w:sz w:val="20"/>
                <w:szCs w:val="20"/>
              </w:rPr>
            </w:pPr>
            <w:r w:rsidRPr="00E82D55">
              <w:rPr>
                <w:sz w:val="20"/>
                <w:szCs w:val="20"/>
              </w:rPr>
              <w:t>1825</w:t>
            </w:r>
          </w:p>
        </w:tc>
      </w:tr>
      <w:tr w:rsidR="009D7231" w:rsidRPr="00E82D55" w14:paraId="64E422F9" w14:textId="77777777" w:rsidTr="00B73256">
        <w:tc>
          <w:tcPr>
            <w:tcW w:w="1008" w:type="dxa"/>
            <w:vAlign w:val="center"/>
          </w:tcPr>
          <w:p w14:paraId="3B7921A5"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310C78CC" w14:textId="77777777" w:rsidR="009D7231" w:rsidRPr="00E82D55" w:rsidRDefault="009D7231" w:rsidP="00B73256">
            <w:pPr>
              <w:jc w:val="center"/>
              <w:rPr>
                <w:rFonts w:cs="Arial"/>
                <w:sz w:val="20"/>
                <w:szCs w:val="20"/>
              </w:rPr>
            </w:pPr>
            <w:r w:rsidRPr="00E82D55">
              <w:rPr>
                <w:rFonts w:cs="Arial"/>
                <w:sz w:val="20"/>
                <w:szCs w:val="20"/>
              </w:rPr>
              <w:t>11</w:t>
            </w:r>
          </w:p>
        </w:tc>
        <w:tc>
          <w:tcPr>
            <w:tcW w:w="1710" w:type="dxa"/>
            <w:vAlign w:val="center"/>
          </w:tcPr>
          <w:p w14:paraId="4682E7B3" w14:textId="77777777" w:rsidR="009D7231" w:rsidRPr="00E82D55" w:rsidRDefault="009D7231" w:rsidP="00B73256">
            <w:pPr>
              <w:jc w:val="center"/>
              <w:rPr>
                <w:rFonts w:cs="Arial"/>
                <w:sz w:val="20"/>
                <w:szCs w:val="20"/>
              </w:rPr>
            </w:pPr>
            <w:r w:rsidRPr="00E82D55">
              <w:rPr>
                <w:rFonts w:cs="Arial"/>
                <w:sz w:val="20"/>
                <w:szCs w:val="20"/>
              </w:rPr>
              <w:t>2348</w:t>
            </w:r>
          </w:p>
        </w:tc>
        <w:tc>
          <w:tcPr>
            <w:tcW w:w="1296" w:type="dxa"/>
            <w:vAlign w:val="center"/>
          </w:tcPr>
          <w:p w14:paraId="26FFA3B5" w14:textId="77777777" w:rsidR="009D7231" w:rsidRPr="00E82D55" w:rsidRDefault="009D7231" w:rsidP="00B73256">
            <w:pPr>
              <w:jc w:val="center"/>
              <w:rPr>
                <w:sz w:val="20"/>
                <w:szCs w:val="20"/>
              </w:rPr>
            </w:pPr>
            <w:r w:rsidRPr="00E82D55">
              <w:rPr>
                <w:sz w:val="20"/>
                <w:szCs w:val="20"/>
              </w:rPr>
              <w:t>131.48</w:t>
            </w:r>
          </w:p>
        </w:tc>
        <w:tc>
          <w:tcPr>
            <w:tcW w:w="1296" w:type="dxa"/>
            <w:vAlign w:val="bottom"/>
          </w:tcPr>
          <w:p w14:paraId="38381CE3" w14:textId="77777777" w:rsidR="009D7231" w:rsidRPr="00E82D55" w:rsidRDefault="009D7231" w:rsidP="00B73256">
            <w:pPr>
              <w:jc w:val="center"/>
              <w:rPr>
                <w:sz w:val="20"/>
                <w:szCs w:val="20"/>
              </w:rPr>
            </w:pPr>
            <w:r w:rsidRPr="00E82D55">
              <w:rPr>
                <w:sz w:val="20"/>
                <w:szCs w:val="20"/>
              </w:rPr>
              <w:t>31%</w:t>
            </w:r>
          </w:p>
        </w:tc>
        <w:tc>
          <w:tcPr>
            <w:tcW w:w="1296" w:type="dxa"/>
            <w:vAlign w:val="center"/>
          </w:tcPr>
          <w:p w14:paraId="5BB90AE7" w14:textId="77777777" w:rsidR="009D7231" w:rsidRPr="00E82D55" w:rsidRDefault="009D7231" w:rsidP="00B73256">
            <w:pPr>
              <w:jc w:val="center"/>
              <w:rPr>
                <w:sz w:val="20"/>
                <w:szCs w:val="20"/>
              </w:rPr>
            </w:pPr>
            <w:r w:rsidRPr="00E82D55">
              <w:rPr>
                <w:sz w:val="20"/>
                <w:szCs w:val="20"/>
              </w:rPr>
              <w:t>1786</w:t>
            </w:r>
          </w:p>
        </w:tc>
      </w:tr>
      <w:tr w:rsidR="009D7231" w:rsidRPr="00E82D55" w14:paraId="79B3F7F4" w14:textId="77777777" w:rsidTr="00B73256">
        <w:tc>
          <w:tcPr>
            <w:tcW w:w="1008" w:type="dxa"/>
            <w:vAlign w:val="center"/>
          </w:tcPr>
          <w:p w14:paraId="1F1E893E" w14:textId="77777777" w:rsidR="009D7231" w:rsidRPr="00E82D55" w:rsidRDefault="009D7231" w:rsidP="00B73256">
            <w:pPr>
              <w:jc w:val="center"/>
              <w:rPr>
                <w:sz w:val="20"/>
                <w:szCs w:val="20"/>
              </w:rPr>
            </w:pPr>
            <w:r w:rsidRPr="00E82D55">
              <w:rPr>
                <w:rFonts w:cs="Arial"/>
                <w:sz w:val="20"/>
                <w:szCs w:val="20"/>
              </w:rPr>
              <w:t>2009</w:t>
            </w:r>
          </w:p>
        </w:tc>
        <w:tc>
          <w:tcPr>
            <w:tcW w:w="1008" w:type="dxa"/>
            <w:vAlign w:val="center"/>
          </w:tcPr>
          <w:p w14:paraId="7183E0BE" w14:textId="77777777" w:rsidR="009D7231" w:rsidRPr="00E82D55" w:rsidRDefault="009D7231" w:rsidP="00B73256">
            <w:pPr>
              <w:jc w:val="center"/>
              <w:rPr>
                <w:rFonts w:cs="Arial"/>
                <w:sz w:val="20"/>
                <w:szCs w:val="20"/>
              </w:rPr>
            </w:pPr>
            <w:r w:rsidRPr="00E82D55">
              <w:rPr>
                <w:rFonts w:cs="Arial"/>
                <w:sz w:val="20"/>
                <w:szCs w:val="20"/>
              </w:rPr>
              <w:t>12</w:t>
            </w:r>
          </w:p>
        </w:tc>
        <w:tc>
          <w:tcPr>
            <w:tcW w:w="1710" w:type="dxa"/>
            <w:vAlign w:val="center"/>
          </w:tcPr>
          <w:p w14:paraId="6B51D554" w14:textId="77777777" w:rsidR="009D7231" w:rsidRPr="00E82D55" w:rsidRDefault="009D7231" w:rsidP="00B73256">
            <w:pPr>
              <w:jc w:val="center"/>
              <w:rPr>
                <w:rFonts w:cs="Arial"/>
                <w:sz w:val="20"/>
                <w:szCs w:val="20"/>
              </w:rPr>
            </w:pPr>
            <w:r w:rsidRPr="00E82D55">
              <w:rPr>
                <w:rFonts w:cs="Arial"/>
                <w:sz w:val="20"/>
                <w:szCs w:val="20"/>
              </w:rPr>
              <w:t>2384</w:t>
            </w:r>
          </w:p>
        </w:tc>
        <w:tc>
          <w:tcPr>
            <w:tcW w:w="1296" w:type="dxa"/>
            <w:vAlign w:val="center"/>
          </w:tcPr>
          <w:p w14:paraId="3D71DE8B" w14:textId="77777777" w:rsidR="009D7231" w:rsidRPr="00E82D55" w:rsidRDefault="009D7231" w:rsidP="00B73256">
            <w:pPr>
              <w:jc w:val="center"/>
              <w:rPr>
                <w:sz w:val="20"/>
                <w:szCs w:val="20"/>
              </w:rPr>
            </w:pPr>
            <w:r w:rsidRPr="00E82D55">
              <w:rPr>
                <w:sz w:val="20"/>
                <w:szCs w:val="20"/>
              </w:rPr>
              <w:t>132.75</w:t>
            </w:r>
          </w:p>
        </w:tc>
        <w:tc>
          <w:tcPr>
            <w:tcW w:w="1296" w:type="dxa"/>
            <w:vAlign w:val="bottom"/>
          </w:tcPr>
          <w:p w14:paraId="54734B0B" w14:textId="77777777" w:rsidR="009D7231" w:rsidRPr="00E82D55" w:rsidRDefault="009D7231" w:rsidP="00B73256">
            <w:pPr>
              <w:jc w:val="center"/>
              <w:rPr>
                <w:sz w:val="20"/>
                <w:szCs w:val="20"/>
              </w:rPr>
            </w:pPr>
            <w:r w:rsidRPr="00E82D55">
              <w:rPr>
                <w:sz w:val="20"/>
                <w:szCs w:val="20"/>
              </w:rPr>
              <w:t>33%</w:t>
            </w:r>
          </w:p>
        </w:tc>
        <w:tc>
          <w:tcPr>
            <w:tcW w:w="1296" w:type="dxa"/>
            <w:vAlign w:val="center"/>
          </w:tcPr>
          <w:p w14:paraId="6612C8F3" w14:textId="77777777" w:rsidR="009D7231" w:rsidRPr="00E82D55" w:rsidRDefault="009D7231" w:rsidP="00B73256">
            <w:pPr>
              <w:jc w:val="center"/>
              <w:rPr>
                <w:sz w:val="20"/>
                <w:szCs w:val="20"/>
              </w:rPr>
            </w:pPr>
            <w:r w:rsidRPr="00E82D55">
              <w:rPr>
                <w:sz w:val="20"/>
                <w:szCs w:val="20"/>
              </w:rPr>
              <w:t>1796</w:t>
            </w:r>
          </w:p>
        </w:tc>
      </w:tr>
      <w:tr w:rsidR="009D7231" w:rsidRPr="00E82D55" w14:paraId="0C3C87CC" w14:textId="77777777" w:rsidTr="00B73256">
        <w:tc>
          <w:tcPr>
            <w:tcW w:w="1008" w:type="dxa"/>
            <w:vAlign w:val="center"/>
          </w:tcPr>
          <w:p w14:paraId="083C3824" w14:textId="77777777" w:rsidR="009D7231" w:rsidRPr="00E82D55" w:rsidRDefault="009D7231" w:rsidP="00B73256">
            <w:pPr>
              <w:jc w:val="center"/>
              <w:rPr>
                <w:rFonts w:cs="Arial"/>
                <w:sz w:val="20"/>
                <w:szCs w:val="20"/>
              </w:rPr>
            </w:pPr>
            <w:r w:rsidRPr="00E82D55">
              <w:rPr>
                <w:rFonts w:cs="Arial"/>
                <w:sz w:val="20"/>
                <w:szCs w:val="20"/>
              </w:rPr>
              <w:t>2010</w:t>
            </w:r>
          </w:p>
        </w:tc>
        <w:tc>
          <w:tcPr>
            <w:tcW w:w="1008" w:type="dxa"/>
            <w:vAlign w:val="center"/>
          </w:tcPr>
          <w:p w14:paraId="09427128" w14:textId="77777777" w:rsidR="009D7231" w:rsidRPr="00E82D55" w:rsidRDefault="009D7231" w:rsidP="00B73256">
            <w:pPr>
              <w:jc w:val="center"/>
              <w:rPr>
                <w:rFonts w:cs="Arial"/>
                <w:sz w:val="20"/>
                <w:szCs w:val="20"/>
              </w:rPr>
            </w:pPr>
            <w:r w:rsidRPr="00E82D55">
              <w:rPr>
                <w:rFonts w:cs="Arial"/>
                <w:sz w:val="20"/>
                <w:szCs w:val="20"/>
              </w:rPr>
              <w:t>1</w:t>
            </w:r>
          </w:p>
        </w:tc>
        <w:tc>
          <w:tcPr>
            <w:tcW w:w="1710" w:type="dxa"/>
            <w:vAlign w:val="center"/>
          </w:tcPr>
          <w:p w14:paraId="54FBC839" w14:textId="77777777" w:rsidR="009D7231" w:rsidRPr="00E82D55" w:rsidRDefault="009D7231" w:rsidP="00B73256">
            <w:pPr>
              <w:jc w:val="center"/>
              <w:rPr>
                <w:rFonts w:cs="Arial"/>
                <w:sz w:val="20"/>
                <w:szCs w:val="20"/>
              </w:rPr>
            </w:pPr>
            <w:r w:rsidRPr="00E82D55">
              <w:rPr>
                <w:rFonts w:cs="Arial"/>
                <w:sz w:val="20"/>
                <w:szCs w:val="20"/>
              </w:rPr>
              <w:t>2433</w:t>
            </w:r>
          </w:p>
        </w:tc>
        <w:tc>
          <w:tcPr>
            <w:tcW w:w="1296" w:type="dxa"/>
            <w:vAlign w:val="center"/>
          </w:tcPr>
          <w:p w14:paraId="5A3D117D" w14:textId="77777777" w:rsidR="009D7231" w:rsidRPr="00E82D55" w:rsidRDefault="009D7231" w:rsidP="00B73256">
            <w:pPr>
              <w:jc w:val="center"/>
              <w:rPr>
                <w:sz w:val="20"/>
                <w:szCs w:val="20"/>
              </w:rPr>
            </w:pPr>
            <w:r w:rsidRPr="00E82D55">
              <w:rPr>
                <w:sz w:val="20"/>
                <w:szCs w:val="20"/>
              </w:rPr>
              <w:t>134.05</w:t>
            </w:r>
          </w:p>
        </w:tc>
        <w:tc>
          <w:tcPr>
            <w:tcW w:w="1296" w:type="dxa"/>
            <w:vAlign w:val="bottom"/>
          </w:tcPr>
          <w:p w14:paraId="73D4DFFE" w14:textId="77777777" w:rsidR="009D7231" w:rsidRPr="00E82D55" w:rsidRDefault="009D7231" w:rsidP="00B73256">
            <w:pPr>
              <w:jc w:val="center"/>
              <w:rPr>
                <w:sz w:val="20"/>
                <w:szCs w:val="20"/>
              </w:rPr>
            </w:pPr>
            <w:r w:rsidRPr="00E82D55">
              <w:rPr>
                <w:sz w:val="20"/>
                <w:szCs w:val="20"/>
              </w:rPr>
              <w:t>34%</w:t>
            </w:r>
          </w:p>
        </w:tc>
        <w:tc>
          <w:tcPr>
            <w:tcW w:w="1296" w:type="dxa"/>
            <w:vAlign w:val="center"/>
          </w:tcPr>
          <w:p w14:paraId="48A20F94" w14:textId="77777777" w:rsidR="009D7231" w:rsidRPr="00E82D55" w:rsidRDefault="009D7231" w:rsidP="00B73256">
            <w:pPr>
              <w:jc w:val="center"/>
              <w:rPr>
                <w:sz w:val="20"/>
                <w:szCs w:val="20"/>
              </w:rPr>
            </w:pPr>
            <w:r w:rsidRPr="00E82D55">
              <w:rPr>
                <w:sz w:val="20"/>
                <w:szCs w:val="20"/>
              </w:rPr>
              <w:t>1815</w:t>
            </w:r>
          </w:p>
        </w:tc>
      </w:tr>
      <w:tr w:rsidR="009D7231" w:rsidRPr="00E82D55" w14:paraId="4002F396" w14:textId="77777777" w:rsidTr="00B73256">
        <w:tc>
          <w:tcPr>
            <w:tcW w:w="1008" w:type="dxa"/>
            <w:vAlign w:val="center"/>
          </w:tcPr>
          <w:p w14:paraId="09324739" w14:textId="77777777" w:rsidR="009D7231" w:rsidRPr="00E82D55" w:rsidRDefault="009D7231" w:rsidP="00B73256">
            <w:pPr>
              <w:jc w:val="center"/>
              <w:rPr>
                <w:sz w:val="20"/>
                <w:szCs w:val="20"/>
              </w:rPr>
            </w:pPr>
            <w:r w:rsidRPr="00E82D55">
              <w:rPr>
                <w:rFonts w:cs="Arial"/>
                <w:sz w:val="20"/>
                <w:szCs w:val="20"/>
              </w:rPr>
              <w:t>2010</w:t>
            </w:r>
          </w:p>
        </w:tc>
        <w:tc>
          <w:tcPr>
            <w:tcW w:w="1008" w:type="dxa"/>
            <w:vAlign w:val="center"/>
          </w:tcPr>
          <w:p w14:paraId="68E30C54" w14:textId="77777777" w:rsidR="009D7231" w:rsidRPr="00E82D55" w:rsidRDefault="009D7231" w:rsidP="00B73256">
            <w:pPr>
              <w:jc w:val="center"/>
              <w:rPr>
                <w:rFonts w:cs="Arial"/>
                <w:sz w:val="20"/>
                <w:szCs w:val="20"/>
              </w:rPr>
            </w:pPr>
            <w:r w:rsidRPr="00E82D55">
              <w:rPr>
                <w:rFonts w:cs="Arial"/>
                <w:sz w:val="20"/>
                <w:szCs w:val="20"/>
              </w:rPr>
              <w:t>2</w:t>
            </w:r>
          </w:p>
        </w:tc>
        <w:tc>
          <w:tcPr>
            <w:tcW w:w="1710" w:type="dxa"/>
            <w:vAlign w:val="center"/>
          </w:tcPr>
          <w:p w14:paraId="695CDC50" w14:textId="77777777" w:rsidR="009D7231" w:rsidRPr="00E82D55" w:rsidRDefault="009D7231" w:rsidP="00B73256">
            <w:pPr>
              <w:jc w:val="center"/>
              <w:rPr>
                <w:rFonts w:cs="Arial"/>
                <w:sz w:val="20"/>
                <w:szCs w:val="20"/>
              </w:rPr>
            </w:pPr>
            <w:r w:rsidRPr="00E82D55">
              <w:rPr>
                <w:rFonts w:cs="Arial"/>
                <w:sz w:val="20"/>
                <w:szCs w:val="20"/>
              </w:rPr>
              <w:t>2475</w:t>
            </w:r>
          </w:p>
        </w:tc>
        <w:tc>
          <w:tcPr>
            <w:tcW w:w="1296" w:type="dxa"/>
            <w:vAlign w:val="center"/>
          </w:tcPr>
          <w:p w14:paraId="2A7CD530" w14:textId="77777777" w:rsidR="009D7231" w:rsidRPr="00E82D55" w:rsidRDefault="009D7231" w:rsidP="00B73256">
            <w:pPr>
              <w:jc w:val="center"/>
              <w:rPr>
                <w:sz w:val="20"/>
                <w:szCs w:val="20"/>
              </w:rPr>
            </w:pPr>
            <w:r w:rsidRPr="00E82D55">
              <w:rPr>
                <w:sz w:val="20"/>
                <w:szCs w:val="20"/>
              </w:rPr>
              <w:t>135.22</w:t>
            </w:r>
          </w:p>
        </w:tc>
        <w:tc>
          <w:tcPr>
            <w:tcW w:w="1296" w:type="dxa"/>
            <w:vAlign w:val="bottom"/>
          </w:tcPr>
          <w:p w14:paraId="120B4A0A" w14:textId="77777777" w:rsidR="009D7231" w:rsidRPr="00E82D55" w:rsidRDefault="009D7231" w:rsidP="00B73256">
            <w:pPr>
              <w:jc w:val="center"/>
              <w:rPr>
                <w:sz w:val="20"/>
                <w:szCs w:val="20"/>
              </w:rPr>
            </w:pPr>
            <w:r w:rsidRPr="00E82D55">
              <w:rPr>
                <w:sz w:val="20"/>
                <w:szCs w:val="20"/>
              </w:rPr>
              <w:t>35%</w:t>
            </w:r>
          </w:p>
        </w:tc>
        <w:tc>
          <w:tcPr>
            <w:tcW w:w="1296" w:type="dxa"/>
            <w:vAlign w:val="center"/>
          </w:tcPr>
          <w:p w14:paraId="56240C91" w14:textId="77777777" w:rsidR="009D7231" w:rsidRPr="00E82D55" w:rsidRDefault="009D7231" w:rsidP="00B73256">
            <w:pPr>
              <w:jc w:val="center"/>
              <w:rPr>
                <w:sz w:val="20"/>
                <w:szCs w:val="20"/>
              </w:rPr>
            </w:pPr>
            <w:r w:rsidRPr="00E82D55">
              <w:rPr>
                <w:sz w:val="20"/>
                <w:szCs w:val="20"/>
              </w:rPr>
              <w:t>1831</w:t>
            </w:r>
          </w:p>
        </w:tc>
      </w:tr>
      <w:tr w:rsidR="009D7231" w:rsidRPr="00E82D55" w14:paraId="7135A648" w14:textId="77777777" w:rsidTr="00B73256">
        <w:tc>
          <w:tcPr>
            <w:tcW w:w="1008" w:type="dxa"/>
            <w:vAlign w:val="center"/>
          </w:tcPr>
          <w:p w14:paraId="4C47A452" w14:textId="77777777" w:rsidR="009D7231" w:rsidRPr="00E82D55" w:rsidRDefault="009D7231" w:rsidP="00B73256">
            <w:pPr>
              <w:jc w:val="center"/>
              <w:rPr>
                <w:sz w:val="20"/>
                <w:szCs w:val="20"/>
              </w:rPr>
            </w:pPr>
            <w:r w:rsidRPr="00E82D55">
              <w:rPr>
                <w:rFonts w:cs="Arial"/>
                <w:sz w:val="20"/>
                <w:szCs w:val="20"/>
              </w:rPr>
              <w:t>2010</w:t>
            </w:r>
          </w:p>
        </w:tc>
        <w:tc>
          <w:tcPr>
            <w:tcW w:w="1008" w:type="dxa"/>
            <w:vAlign w:val="center"/>
          </w:tcPr>
          <w:p w14:paraId="7377CE07" w14:textId="77777777" w:rsidR="009D7231" w:rsidRPr="00E82D55" w:rsidRDefault="009D7231" w:rsidP="00B73256">
            <w:pPr>
              <w:jc w:val="center"/>
              <w:rPr>
                <w:rFonts w:cs="Arial"/>
                <w:sz w:val="20"/>
                <w:szCs w:val="20"/>
              </w:rPr>
            </w:pPr>
            <w:r w:rsidRPr="00E82D55">
              <w:rPr>
                <w:rFonts w:cs="Arial"/>
                <w:sz w:val="20"/>
                <w:szCs w:val="20"/>
              </w:rPr>
              <w:t>3</w:t>
            </w:r>
          </w:p>
        </w:tc>
        <w:tc>
          <w:tcPr>
            <w:tcW w:w="1710" w:type="dxa"/>
            <w:vAlign w:val="center"/>
          </w:tcPr>
          <w:p w14:paraId="5627E67E" w14:textId="77777777" w:rsidR="009D7231" w:rsidRPr="00E82D55" w:rsidRDefault="009D7231" w:rsidP="00B73256">
            <w:pPr>
              <w:jc w:val="center"/>
              <w:rPr>
                <w:rFonts w:cs="Arial"/>
                <w:sz w:val="20"/>
                <w:szCs w:val="20"/>
              </w:rPr>
            </w:pPr>
            <w:r w:rsidRPr="00E82D55">
              <w:rPr>
                <w:rFonts w:cs="Arial"/>
                <w:sz w:val="20"/>
                <w:szCs w:val="20"/>
              </w:rPr>
              <w:t>2479</w:t>
            </w:r>
          </w:p>
        </w:tc>
        <w:tc>
          <w:tcPr>
            <w:tcW w:w="1296" w:type="dxa"/>
            <w:vAlign w:val="center"/>
          </w:tcPr>
          <w:p w14:paraId="53C244AB" w14:textId="77777777" w:rsidR="009D7231" w:rsidRPr="00E82D55" w:rsidRDefault="009D7231" w:rsidP="00B73256">
            <w:pPr>
              <w:jc w:val="center"/>
              <w:rPr>
                <w:sz w:val="20"/>
                <w:szCs w:val="20"/>
              </w:rPr>
            </w:pPr>
            <w:r w:rsidRPr="00E82D55">
              <w:rPr>
                <w:sz w:val="20"/>
                <w:szCs w:val="20"/>
              </w:rPr>
              <w:t>136.11</w:t>
            </w:r>
          </w:p>
        </w:tc>
        <w:tc>
          <w:tcPr>
            <w:tcW w:w="1296" w:type="dxa"/>
            <w:vAlign w:val="bottom"/>
          </w:tcPr>
          <w:p w14:paraId="5ED1263E" w14:textId="77777777" w:rsidR="009D7231" w:rsidRPr="00E82D55" w:rsidRDefault="009D7231" w:rsidP="00B73256">
            <w:pPr>
              <w:jc w:val="center"/>
              <w:rPr>
                <w:sz w:val="20"/>
                <w:szCs w:val="20"/>
              </w:rPr>
            </w:pPr>
            <w:r w:rsidRPr="00E82D55">
              <w:rPr>
                <w:sz w:val="20"/>
                <w:szCs w:val="20"/>
              </w:rPr>
              <w:t>36%</w:t>
            </w:r>
          </w:p>
        </w:tc>
        <w:tc>
          <w:tcPr>
            <w:tcW w:w="1296" w:type="dxa"/>
            <w:vAlign w:val="center"/>
          </w:tcPr>
          <w:p w14:paraId="18B4F55D" w14:textId="77777777" w:rsidR="009D7231" w:rsidRPr="00E82D55" w:rsidRDefault="009D7231" w:rsidP="00B73256">
            <w:pPr>
              <w:jc w:val="center"/>
              <w:rPr>
                <w:sz w:val="20"/>
                <w:szCs w:val="20"/>
              </w:rPr>
            </w:pPr>
            <w:r w:rsidRPr="00E82D55">
              <w:rPr>
                <w:sz w:val="20"/>
                <w:szCs w:val="20"/>
              </w:rPr>
              <w:t>1821</w:t>
            </w:r>
          </w:p>
        </w:tc>
      </w:tr>
      <w:tr w:rsidR="009D7231" w:rsidRPr="00E82D55" w14:paraId="4094D3BC" w14:textId="77777777" w:rsidTr="00B73256">
        <w:tc>
          <w:tcPr>
            <w:tcW w:w="1008" w:type="dxa"/>
            <w:vAlign w:val="center"/>
          </w:tcPr>
          <w:p w14:paraId="32390C85" w14:textId="77777777" w:rsidR="009D7231" w:rsidRPr="00E82D55" w:rsidRDefault="009D7231" w:rsidP="00B73256">
            <w:pPr>
              <w:jc w:val="center"/>
              <w:rPr>
                <w:sz w:val="20"/>
                <w:szCs w:val="20"/>
              </w:rPr>
            </w:pPr>
            <w:r w:rsidRPr="00E82D55">
              <w:rPr>
                <w:rFonts w:cs="Arial"/>
                <w:sz w:val="20"/>
                <w:szCs w:val="20"/>
              </w:rPr>
              <w:t>2010</w:t>
            </w:r>
          </w:p>
        </w:tc>
        <w:tc>
          <w:tcPr>
            <w:tcW w:w="1008" w:type="dxa"/>
            <w:vAlign w:val="center"/>
          </w:tcPr>
          <w:p w14:paraId="51A2279A" w14:textId="77777777" w:rsidR="009D7231" w:rsidRPr="00E82D55" w:rsidRDefault="009D7231" w:rsidP="00B73256">
            <w:pPr>
              <w:jc w:val="center"/>
              <w:rPr>
                <w:rFonts w:cs="Arial"/>
                <w:sz w:val="20"/>
                <w:szCs w:val="20"/>
              </w:rPr>
            </w:pPr>
            <w:r w:rsidRPr="00E82D55">
              <w:rPr>
                <w:rFonts w:cs="Arial"/>
                <w:sz w:val="20"/>
                <w:szCs w:val="20"/>
              </w:rPr>
              <w:t>4</w:t>
            </w:r>
          </w:p>
        </w:tc>
        <w:tc>
          <w:tcPr>
            <w:tcW w:w="1710" w:type="dxa"/>
            <w:vAlign w:val="center"/>
          </w:tcPr>
          <w:p w14:paraId="54D61E41" w14:textId="77777777" w:rsidR="009D7231" w:rsidRPr="00E82D55" w:rsidRDefault="009D7231" w:rsidP="00B73256">
            <w:pPr>
              <w:jc w:val="center"/>
              <w:rPr>
                <w:rFonts w:cs="Arial"/>
                <w:sz w:val="20"/>
                <w:szCs w:val="20"/>
              </w:rPr>
            </w:pPr>
            <w:r w:rsidRPr="00E82D55">
              <w:rPr>
                <w:rFonts w:cs="Arial"/>
                <w:sz w:val="20"/>
                <w:szCs w:val="20"/>
              </w:rPr>
              <w:t>2480</w:t>
            </w:r>
          </w:p>
        </w:tc>
        <w:tc>
          <w:tcPr>
            <w:tcW w:w="1296" w:type="dxa"/>
            <w:vAlign w:val="center"/>
          </w:tcPr>
          <w:p w14:paraId="35537F40" w14:textId="77777777" w:rsidR="009D7231" w:rsidRPr="00E82D55" w:rsidRDefault="009D7231" w:rsidP="00B73256">
            <w:pPr>
              <w:jc w:val="center"/>
              <w:rPr>
                <w:sz w:val="20"/>
                <w:szCs w:val="20"/>
              </w:rPr>
            </w:pPr>
            <w:r w:rsidRPr="00E82D55">
              <w:rPr>
                <w:sz w:val="20"/>
                <w:szCs w:val="20"/>
              </w:rPr>
              <w:t>136.72</w:t>
            </w:r>
          </w:p>
        </w:tc>
        <w:tc>
          <w:tcPr>
            <w:tcW w:w="1296" w:type="dxa"/>
            <w:vAlign w:val="bottom"/>
          </w:tcPr>
          <w:p w14:paraId="5F4599B5" w14:textId="77777777" w:rsidR="009D7231" w:rsidRPr="00E82D55" w:rsidRDefault="009D7231" w:rsidP="00B73256">
            <w:pPr>
              <w:jc w:val="center"/>
              <w:rPr>
                <w:sz w:val="20"/>
                <w:szCs w:val="20"/>
              </w:rPr>
            </w:pPr>
            <w:r w:rsidRPr="00E82D55">
              <w:rPr>
                <w:sz w:val="20"/>
                <w:szCs w:val="20"/>
              </w:rPr>
              <w:t>37%</w:t>
            </w:r>
          </w:p>
        </w:tc>
        <w:tc>
          <w:tcPr>
            <w:tcW w:w="1296" w:type="dxa"/>
            <w:vAlign w:val="center"/>
          </w:tcPr>
          <w:p w14:paraId="0C269E55" w14:textId="77777777" w:rsidR="009D7231" w:rsidRPr="00E82D55" w:rsidRDefault="009D7231" w:rsidP="00B73256">
            <w:pPr>
              <w:jc w:val="center"/>
              <w:rPr>
                <w:sz w:val="20"/>
                <w:szCs w:val="20"/>
              </w:rPr>
            </w:pPr>
            <w:r w:rsidRPr="00E82D55">
              <w:rPr>
                <w:sz w:val="20"/>
                <w:szCs w:val="20"/>
              </w:rPr>
              <w:t>1814</w:t>
            </w:r>
          </w:p>
        </w:tc>
      </w:tr>
    </w:tbl>
    <w:p w14:paraId="288B9742" w14:textId="6019B1E2" w:rsidR="00896FB1" w:rsidRPr="00E82D55" w:rsidRDefault="00896FB1" w:rsidP="00B73256">
      <w:pPr>
        <w:tabs>
          <w:tab w:val="left" w:pos="7600"/>
        </w:tabs>
        <w:spacing w:after="0" w:line="240" w:lineRule="auto"/>
      </w:pPr>
    </w:p>
    <w:p w14:paraId="0E368F27" w14:textId="77777777" w:rsidR="00567857" w:rsidRPr="00E82D55" w:rsidRDefault="00567857" w:rsidP="00B73256">
      <w:pPr>
        <w:tabs>
          <w:tab w:val="left" w:pos="7600"/>
        </w:tabs>
        <w:spacing w:line="240" w:lineRule="auto"/>
        <w:ind w:left="720"/>
      </w:pPr>
      <w:r w:rsidRPr="00E82D55">
        <w:rPr>
          <w:noProof/>
        </w:rPr>
        <w:drawing>
          <wp:inline distT="0" distB="0" distL="0" distR="0" wp14:anchorId="5671F0CE" wp14:editId="185F1B5E">
            <wp:extent cx="413385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1E8C47" w14:textId="77777777" w:rsidR="00882ED4" w:rsidRPr="00E82D55" w:rsidRDefault="00CF3B05" w:rsidP="00E82D55">
      <w:pPr>
        <w:spacing w:line="240" w:lineRule="auto"/>
      </w:pPr>
      <w:r w:rsidRPr="00E82D55">
        <w:rPr>
          <w:b/>
        </w:rPr>
        <w:t>Interpretation:</w:t>
      </w:r>
      <w:r w:rsidR="00882ED4" w:rsidRPr="00E82D55">
        <w:rPr>
          <w:b/>
        </w:rPr>
        <w:t xml:space="preserve"> </w:t>
      </w:r>
      <w:r w:rsidR="00781185" w:rsidRPr="00E82D55">
        <w:t>In the presence of inflation, the analysis of nominal prices can lead to different conclusions than the analysis of real prices. The above example illustrates this point.</w:t>
      </w:r>
    </w:p>
    <w:p w14:paraId="54F87A13" w14:textId="77777777" w:rsidR="00781185" w:rsidRPr="00E82D55" w:rsidRDefault="00781185" w:rsidP="00E82D55">
      <w:pPr>
        <w:spacing w:line="240" w:lineRule="auto"/>
      </w:pPr>
      <w:r w:rsidRPr="00E82D55">
        <w:t>The nominal price of maize in the Lusaka</w:t>
      </w:r>
      <w:r w:rsidR="009D7231" w:rsidRPr="00E82D55">
        <w:t xml:space="preserve"> market was 1423 ZMK/kg in October 2007</w:t>
      </w:r>
      <w:r w:rsidRPr="00E82D55">
        <w:t xml:space="preserve">, </w:t>
      </w:r>
      <w:r w:rsidR="009D7231" w:rsidRPr="00E82D55">
        <w:t>2089 ZMK/kg</w:t>
      </w:r>
      <w:r w:rsidRPr="00E82D55">
        <w:t xml:space="preserve"> in </w:t>
      </w:r>
      <w:r w:rsidR="009D7231" w:rsidRPr="00E82D55">
        <w:t>October 2008</w:t>
      </w:r>
      <w:r w:rsidRPr="00E82D55">
        <w:t xml:space="preserve"> and </w:t>
      </w:r>
      <w:r w:rsidR="009D7231" w:rsidRPr="00E82D55">
        <w:t>2480 ZMK/kg</w:t>
      </w:r>
      <w:r w:rsidRPr="00E82D55">
        <w:t xml:space="preserve"> in </w:t>
      </w:r>
      <w:r w:rsidR="009D7231" w:rsidRPr="00E82D55">
        <w:t>April 2010</w:t>
      </w:r>
      <w:r w:rsidRPr="00E82D55">
        <w:t xml:space="preserve">. Using only nominal prices, the analyst could conclude that the price of maize has been increasing over time, which could suggest that maize became increasingly scarce in the market relative to demand. However, using real prices, the price of maize has </w:t>
      </w:r>
      <w:r w:rsidR="00EB1892" w:rsidRPr="00E82D55">
        <w:t>gone up only minimally</w:t>
      </w:r>
      <w:r w:rsidRPr="00E82D55">
        <w:t xml:space="preserve"> over time in real terms.</w:t>
      </w:r>
    </w:p>
    <w:p w14:paraId="5B701586" w14:textId="77777777" w:rsidR="00781185" w:rsidRPr="00E82D55" w:rsidRDefault="00781185" w:rsidP="00E82D55">
      <w:pPr>
        <w:spacing w:line="240" w:lineRule="auto"/>
      </w:pPr>
      <w:r w:rsidRPr="00E82D55">
        <w:t xml:space="preserve">By analyzing prices in nominal prices alone, analysts will conclude that consumers have become </w:t>
      </w:r>
      <w:r w:rsidR="00EB1892" w:rsidRPr="00E82D55">
        <w:t xml:space="preserve">significantly </w:t>
      </w:r>
      <w:r w:rsidRPr="00E82D55">
        <w:t xml:space="preserve">worse off as a result of the price increase in maize. The conclusion will be false because consumers have instead </w:t>
      </w:r>
      <w:r w:rsidR="00EB1892" w:rsidRPr="00E82D55">
        <w:t>seen only minimal increased in</w:t>
      </w:r>
      <w:r w:rsidRPr="00E82D55">
        <w:t xml:space="preserve"> the prices of maize in real terms. The high nominal price of maize in </w:t>
      </w:r>
      <w:r w:rsidR="00EB1892" w:rsidRPr="00E82D55">
        <w:t>2010</w:t>
      </w:r>
      <w:r w:rsidRPr="00E82D55">
        <w:t xml:space="preserve"> did not reflect a shortage of maize, but rather was a result of price inflation. </w:t>
      </w:r>
    </w:p>
    <w:p w14:paraId="75F6A1B9" w14:textId="77777777" w:rsidR="00896FB1" w:rsidRPr="00E82D55" w:rsidRDefault="007D3CA7" w:rsidP="00E82D55">
      <w:pPr>
        <w:spacing w:line="240" w:lineRule="auto"/>
      </w:pPr>
      <w:r w:rsidRPr="00E82D55">
        <w:rPr>
          <w:b/>
        </w:rPr>
        <w:t>Limitations of using real prices:</w:t>
      </w:r>
      <w:r w:rsidR="00D36E64" w:rsidRPr="00E82D55">
        <w:rPr>
          <w:b/>
        </w:rPr>
        <w:t xml:space="preserve"> </w:t>
      </w:r>
      <w:r w:rsidR="00D36E64" w:rsidRPr="00E82D55">
        <w:t>In most countries, staple food prices account for between 20 to 25 percent of the CPI. This means that in countries where food prices are rising faster than the remaining basket of goods and services in the CPI, deflating prices using the CPI will underestimate the extent of the real food price increases (and vice versa). In these cases, adjusting food prices by the Food Price Index may be a better indication of the real price of food.</w:t>
      </w:r>
    </w:p>
    <w:p w14:paraId="11A73391" w14:textId="77777777" w:rsidR="00896FB1" w:rsidRPr="00E82D55" w:rsidRDefault="00D36E64" w:rsidP="00E82D55">
      <w:pPr>
        <w:spacing w:line="240" w:lineRule="auto"/>
      </w:pPr>
      <w:r w:rsidRPr="00E82D55">
        <w:t>Real prices also carry very little information to consumers and other market actors because they observe nominal prices. It is therefore important to report nominal prices but analyze both nominal and real prices.</w:t>
      </w:r>
    </w:p>
    <w:sectPr w:rsidR="00896FB1" w:rsidRPr="00E82D55" w:rsidSect="00B73256">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F6ED" w14:textId="77777777" w:rsidR="00EB5CBD" w:rsidRDefault="00EB5CBD" w:rsidP="00B16F42">
      <w:pPr>
        <w:spacing w:after="0" w:line="240" w:lineRule="auto"/>
      </w:pPr>
      <w:r>
        <w:separator/>
      </w:r>
    </w:p>
  </w:endnote>
  <w:endnote w:type="continuationSeparator" w:id="0">
    <w:p w14:paraId="4A4D546C" w14:textId="77777777" w:rsidR="00EB5CBD" w:rsidRDefault="00EB5CBD" w:rsidP="00B1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0664" w14:textId="77777777" w:rsidR="00EB5CBD" w:rsidRDefault="00EB5CBD" w:rsidP="00B16F42">
      <w:pPr>
        <w:spacing w:after="0" w:line="240" w:lineRule="auto"/>
      </w:pPr>
      <w:r>
        <w:separator/>
      </w:r>
    </w:p>
  </w:footnote>
  <w:footnote w:type="continuationSeparator" w:id="0">
    <w:p w14:paraId="65122B48" w14:textId="77777777" w:rsidR="00EB5CBD" w:rsidRDefault="00EB5CBD" w:rsidP="00B16F42">
      <w:pPr>
        <w:spacing w:after="0" w:line="240" w:lineRule="auto"/>
      </w:pPr>
      <w:r>
        <w:continuationSeparator/>
      </w:r>
    </w:p>
  </w:footnote>
  <w:footnote w:id="1">
    <w:p w14:paraId="4692BF60" w14:textId="6D83507E" w:rsidR="00E82D55" w:rsidRPr="00E82D55" w:rsidRDefault="00E82D55" w:rsidP="00E82D55">
      <w:pPr>
        <w:spacing w:after="0" w:line="240" w:lineRule="auto"/>
        <w:rPr>
          <w:sz w:val="20"/>
          <w:szCs w:val="20"/>
        </w:rPr>
      </w:pPr>
      <w:r w:rsidRPr="00E82D55">
        <w:rPr>
          <w:rStyle w:val="FootnoteReference"/>
          <w:sz w:val="20"/>
          <w:szCs w:val="20"/>
        </w:rPr>
        <w:footnoteRef/>
      </w:r>
      <w:r w:rsidRPr="00E82D55">
        <w:rPr>
          <w:sz w:val="20"/>
          <w:szCs w:val="20"/>
        </w:rPr>
        <w:t xml:space="preserve"> </w:t>
      </w:r>
      <w:r w:rsidRPr="00E82D55">
        <w:rPr>
          <w:i/>
          <w:sz w:val="20"/>
          <w:szCs w:val="20"/>
        </w:rPr>
        <w:t>Excerpts taken from FEWS NET Markets Guidance, No. 3.</w:t>
      </w:r>
      <w:r w:rsidRPr="00E82D55">
        <w:rPr>
          <w:sz w:val="20"/>
          <w:szCs w:val="20"/>
        </w:rPr>
        <w:t xml:space="preserve">  For full document see: </w:t>
      </w:r>
      <w:hyperlink r:id="rId1" w:history="1">
        <w:r w:rsidRPr="00E82D55">
          <w:rPr>
            <w:rStyle w:val="Hyperlink"/>
            <w:i/>
            <w:sz w:val="20"/>
            <w:szCs w:val="20"/>
          </w:rPr>
          <w:t>http://www.fews.net/sites/default/files/MT%20Guidance_Price%20Adjustment%20for%20Inflation_No%203_En.pdf</w:t>
        </w:r>
      </w:hyperlink>
      <w:r w:rsidRPr="00E82D55">
        <w:rPr>
          <w:i/>
          <w:sz w:val="20"/>
          <w:szCs w:val="20"/>
        </w:rPr>
        <w:t xml:space="preserve"> </w:t>
      </w:r>
      <w:r w:rsidRPr="00E82D55">
        <w:rPr>
          <w:sz w:val="20"/>
          <w:szCs w:val="20"/>
        </w:rPr>
        <w:t xml:space="preserve">(a different example is used </w:t>
      </w:r>
      <w:r>
        <w:rPr>
          <w:sz w:val="20"/>
          <w:szCs w:val="20"/>
        </w:rPr>
        <w:t xml:space="preserve">in this worksheet </w:t>
      </w:r>
      <w:r w:rsidRPr="00E82D55">
        <w:rPr>
          <w:sz w:val="20"/>
          <w:szCs w:val="20"/>
        </w:rPr>
        <w:t>than in the FEWS paper)</w:t>
      </w:r>
    </w:p>
  </w:footnote>
  <w:footnote w:id="2">
    <w:p w14:paraId="10D98C98" w14:textId="42CCB88F" w:rsidR="00E82D55" w:rsidRDefault="00E82D55">
      <w:pPr>
        <w:pStyle w:val="FootnoteText"/>
      </w:pPr>
      <w:r>
        <w:rPr>
          <w:rStyle w:val="FootnoteReference"/>
        </w:rPr>
        <w:footnoteRef/>
      </w:r>
      <w:r>
        <w:t xml:space="preserve"> Monthly CPI and inflation rates are typically published by a country’s bureau of statistics and can be found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0D42" w14:textId="35FBB8F5" w:rsidR="00FC2E1F" w:rsidRPr="00FC2E1F" w:rsidRDefault="00FC2E1F" w:rsidP="00B73256">
    <w:pPr>
      <w:pStyle w:val="Header"/>
      <w:spacing w:after="240"/>
      <w:rPr>
        <w:color w:val="808080" w:themeColor="background1" w:themeShade="80"/>
      </w:rPr>
    </w:pPr>
    <w:r w:rsidRPr="00FC2E1F">
      <w:rPr>
        <w:color w:val="808080" w:themeColor="background1" w:themeShade="80"/>
      </w:rPr>
      <w:t>For use with MARKit manual section 5.8 Inflation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E31"/>
    <w:multiLevelType w:val="hybridMultilevel"/>
    <w:tmpl w:val="0590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0370D"/>
    <w:multiLevelType w:val="hybridMultilevel"/>
    <w:tmpl w:val="C71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54BA1"/>
    <w:multiLevelType w:val="hybridMultilevel"/>
    <w:tmpl w:val="B014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C1291"/>
    <w:multiLevelType w:val="hybridMultilevel"/>
    <w:tmpl w:val="D7B0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E"/>
    <w:rsid w:val="0005768D"/>
    <w:rsid w:val="001E7978"/>
    <w:rsid w:val="00220D25"/>
    <w:rsid w:val="002876E7"/>
    <w:rsid w:val="002F6C90"/>
    <w:rsid w:val="003B75D1"/>
    <w:rsid w:val="004114C0"/>
    <w:rsid w:val="004165AE"/>
    <w:rsid w:val="00442133"/>
    <w:rsid w:val="004E1EA6"/>
    <w:rsid w:val="00567857"/>
    <w:rsid w:val="0061671A"/>
    <w:rsid w:val="00730C31"/>
    <w:rsid w:val="00781185"/>
    <w:rsid w:val="00786D87"/>
    <w:rsid w:val="007D3CA7"/>
    <w:rsid w:val="00882ED4"/>
    <w:rsid w:val="00896FB1"/>
    <w:rsid w:val="00924B70"/>
    <w:rsid w:val="00964B8B"/>
    <w:rsid w:val="009D7231"/>
    <w:rsid w:val="00A1080E"/>
    <w:rsid w:val="00A33933"/>
    <w:rsid w:val="00A50115"/>
    <w:rsid w:val="00AD1F1B"/>
    <w:rsid w:val="00AE1B66"/>
    <w:rsid w:val="00B16F42"/>
    <w:rsid w:val="00B448D4"/>
    <w:rsid w:val="00B73256"/>
    <w:rsid w:val="00C469D1"/>
    <w:rsid w:val="00C865D8"/>
    <w:rsid w:val="00CC690B"/>
    <w:rsid w:val="00CE63C5"/>
    <w:rsid w:val="00CF3B05"/>
    <w:rsid w:val="00D36E64"/>
    <w:rsid w:val="00D3732D"/>
    <w:rsid w:val="00D9023D"/>
    <w:rsid w:val="00E82D55"/>
    <w:rsid w:val="00EB1892"/>
    <w:rsid w:val="00EB452D"/>
    <w:rsid w:val="00EB5CBD"/>
    <w:rsid w:val="00FC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D042"/>
  <w15:docId w15:val="{C707DC8D-C107-4A60-8E1D-63E36727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2D"/>
    <w:pPr>
      <w:ind w:left="720"/>
      <w:contextualSpacing/>
    </w:pPr>
  </w:style>
  <w:style w:type="table" w:styleId="TableGrid">
    <w:name w:val="Table Grid"/>
    <w:basedOn w:val="TableNormal"/>
    <w:uiPriority w:val="59"/>
    <w:rsid w:val="00C4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05"/>
    <w:rPr>
      <w:rFonts w:ascii="Tahoma" w:hAnsi="Tahoma" w:cs="Tahoma"/>
      <w:sz w:val="16"/>
      <w:szCs w:val="16"/>
    </w:rPr>
  </w:style>
  <w:style w:type="paragraph" w:styleId="FootnoteText">
    <w:name w:val="footnote text"/>
    <w:basedOn w:val="Normal"/>
    <w:link w:val="FootnoteTextChar"/>
    <w:uiPriority w:val="99"/>
    <w:semiHidden/>
    <w:unhideWhenUsed/>
    <w:rsid w:val="00B16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F42"/>
    <w:rPr>
      <w:sz w:val="20"/>
      <w:szCs w:val="20"/>
    </w:rPr>
  </w:style>
  <w:style w:type="character" w:styleId="FootnoteReference">
    <w:name w:val="footnote reference"/>
    <w:basedOn w:val="DefaultParagraphFont"/>
    <w:uiPriority w:val="99"/>
    <w:semiHidden/>
    <w:unhideWhenUsed/>
    <w:rsid w:val="00B16F42"/>
    <w:rPr>
      <w:vertAlign w:val="superscript"/>
    </w:rPr>
  </w:style>
  <w:style w:type="character" w:styleId="Hyperlink">
    <w:name w:val="Hyperlink"/>
    <w:basedOn w:val="DefaultParagraphFont"/>
    <w:uiPriority w:val="99"/>
    <w:unhideWhenUsed/>
    <w:rsid w:val="003B75D1"/>
    <w:rPr>
      <w:color w:val="0000FF" w:themeColor="hyperlink"/>
      <w:u w:val="single"/>
    </w:rPr>
  </w:style>
  <w:style w:type="character" w:styleId="CommentReference">
    <w:name w:val="annotation reference"/>
    <w:basedOn w:val="DefaultParagraphFont"/>
    <w:uiPriority w:val="99"/>
    <w:semiHidden/>
    <w:unhideWhenUsed/>
    <w:rsid w:val="004E1EA6"/>
    <w:rPr>
      <w:sz w:val="16"/>
      <w:szCs w:val="16"/>
    </w:rPr>
  </w:style>
  <w:style w:type="paragraph" w:styleId="CommentText">
    <w:name w:val="annotation text"/>
    <w:basedOn w:val="Normal"/>
    <w:link w:val="CommentTextChar"/>
    <w:uiPriority w:val="99"/>
    <w:semiHidden/>
    <w:unhideWhenUsed/>
    <w:rsid w:val="004E1EA6"/>
    <w:pPr>
      <w:spacing w:line="240" w:lineRule="auto"/>
    </w:pPr>
    <w:rPr>
      <w:sz w:val="20"/>
      <w:szCs w:val="20"/>
    </w:rPr>
  </w:style>
  <w:style w:type="character" w:customStyle="1" w:styleId="CommentTextChar">
    <w:name w:val="Comment Text Char"/>
    <w:basedOn w:val="DefaultParagraphFont"/>
    <w:link w:val="CommentText"/>
    <w:uiPriority w:val="99"/>
    <w:semiHidden/>
    <w:rsid w:val="004E1EA6"/>
    <w:rPr>
      <w:sz w:val="20"/>
      <w:szCs w:val="20"/>
    </w:rPr>
  </w:style>
  <w:style w:type="paragraph" w:styleId="CommentSubject">
    <w:name w:val="annotation subject"/>
    <w:basedOn w:val="CommentText"/>
    <w:next w:val="CommentText"/>
    <w:link w:val="CommentSubjectChar"/>
    <w:uiPriority w:val="99"/>
    <w:semiHidden/>
    <w:unhideWhenUsed/>
    <w:rsid w:val="004E1EA6"/>
    <w:rPr>
      <w:b/>
      <w:bCs/>
    </w:rPr>
  </w:style>
  <w:style w:type="character" w:customStyle="1" w:styleId="CommentSubjectChar">
    <w:name w:val="Comment Subject Char"/>
    <w:basedOn w:val="CommentTextChar"/>
    <w:link w:val="CommentSubject"/>
    <w:uiPriority w:val="99"/>
    <w:semiHidden/>
    <w:rsid w:val="004E1EA6"/>
    <w:rPr>
      <w:b/>
      <w:bCs/>
      <w:sz w:val="20"/>
      <w:szCs w:val="20"/>
    </w:rPr>
  </w:style>
  <w:style w:type="paragraph" w:styleId="Header">
    <w:name w:val="header"/>
    <w:basedOn w:val="Normal"/>
    <w:link w:val="HeaderChar"/>
    <w:uiPriority w:val="99"/>
    <w:unhideWhenUsed/>
    <w:rsid w:val="00FC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1F"/>
  </w:style>
  <w:style w:type="paragraph" w:styleId="Footer">
    <w:name w:val="footer"/>
    <w:basedOn w:val="Normal"/>
    <w:link w:val="FooterChar"/>
    <w:uiPriority w:val="99"/>
    <w:unhideWhenUsed/>
    <w:rsid w:val="00FC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8541">
      <w:bodyDiv w:val="1"/>
      <w:marLeft w:val="0"/>
      <w:marRight w:val="0"/>
      <w:marTop w:val="0"/>
      <w:marBottom w:val="0"/>
      <w:divBdr>
        <w:top w:val="none" w:sz="0" w:space="0" w:color="auto"/>
        <w:left w:val="none" w:sz="0" w:space="0" w:color="auto"/>
        <w:bottom w:val="none" w:sz="0" w:space="0" w:color="auto"/>
        <w:right w:val="none" w:sz="0" w:space="0" w:color="auto"/>
      </w:divBdr>
    </w:div>
    <w:div w:id="11630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ews.net/sites/default/files/MT%20Guidance_Price%20Adjustment%20for%20Inflation_No%203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mmcglinchy\Downloads\Lusaka_breakfast_meal_&amp;_wholesale_maize_grain_prices_for_AC%2028Sep10_nm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 vs. Nominal Prices</a:t>
            </a:r>
          </a:p>
        </c:rich>
      </c:tx>
      <c:overlay val="0"/>
    </c:title>
    <c:autoTitleDeleted val="0"/>
    <c:plotArea>
      <c:layout/>
      <c:lineChart>
        <c:grouping val="standard"/>
        <c:varyColors val="0"/>
        <c:ser>
          <c:idx val="0"/>
          <c:order val="0"/>
          <c:tx>
            <c:v>Nominal</c:v>
          </c:tx>
          <c:marker>
            <c:symbol val="none"/>
          </c:marker>
          <c:cat>
            <c:numRef>
              <c:f>'[Lusaka_breakfast_meal_&amp;_wholesale_maize_grain_prices_for_AC 28Sep10_nm1.xlsx]data'!$A$12:$A$42</c:f>
              <c:numCache>
                <c:formatCode>0</c:formatCode>
                <c:ptCount val="31"/>
                <c:pt idx="0">
                  <c:v>2007</c:v>
                </c:pt>
                <c:pt idx="1">
                  <c:v>2007</c:v>
                </c:pt>
                <c:pt idx="2">
                  <c:v>2007</c:v>
                </c:pt>
                <c:pt idx="3">
                  <c:v>2008</c:v>
                </c:pt>
                <c:pt idx="4">
                  <c:v>2008</c:v>
                </c:pt>
                <c:pt idx="5">
                  <c:v>2008</c:v>
                </c:pt>
                <c:pt idx="6">
                  <c:v>2008</c:v>
                </c:pt>
                <c:pt idx="7">
                  <c:v>2008</c:v>
                </c:pt>
                <c:pt idx="8">
                  <c:v>2008</c:v>
                </c:pt>
                <c:pt idx="9">
                  <c:v>2008</c:v>
                </c:pt>
                <c:pt idx="10">
                  <c:v>2008</c:v>
                </c:pt>
                <c:pt idx="11">
                  <c:v>2008</c:v>
                </c:pt>
                <c:pt idx="12">
                  <c:v>2008</c:v>
                </c:pt>
                <c:pt idx="13">
                  <c:v>2008</c:v>
                </c:pt>
                <c:pt idx="14">
                  <c:v>2008</c:v>
                </c:pt>
                <c:pt idx="15">
                  <c:v>2009</c:v>
                </c:pt>
                <c:pt idx="16">
                  <c:v>2009</c:v>
                </c:pt>
                <c:pt idx="17">
                  <c:v>2009</c:v>
                </c:pt>
                <c:pt idx="18">
                  <c:v>2009</c:v>
                </c:pt>
                <c:pt idx="19">
                  <c:v>2009</c:v>
                </c:pt>
                <c:pt idx="20">
                  <c:v>2009</c:v>
                </c:pt>
                <c:pt idx="21">
                  <c:v>2009</c:v>
                </c:pt>
                <c:pt idx="22">
                  <c:v>2009</c:v>
                </c:pt>
                <c:pt idx="23">
                  <c:v>2009</c:v>
                </c:pt>
                <c:pt idx="24">
                  <c:v>2009</c:v>
                </c:pt>
                <c:pt idx="25">
                  <c:v>2009</c:v>
                </c:pt>
                <c:pt idx="26">
                  <c:v>2009</c:v>
                </c:pt>
                <c:pt idx="27">
                  <c:v>2010</c:v>
                </c:pt>
                <c:pt idx="28">
                  <c:v>2010</c:v>
                </c:pt>
                <c:pt idx="29">
                  <c:v>2010</c:v>
                </c:pt>
                <c:pt idx="30">
                  <c:v>2010</c:v>
                </c:pt>
              </c:numCache>
            </c:numRef>
          </c:cat>
          <c:val>
            <c:numRef>
              <c:f>'[Lusaka_breakfast_meal_&amp;_wholesale_maize_grain_prices_for_AC 28Sep10_nm1.xlsx]data'!$C$12:$C$42</c:f>
              <c:numCache>
                <c:formatCode>0</c:formatCode>
                <c:ptCount val="31"/>
                <c:pt idx="0">
                  <c:v>1422.8</c:v>
                </c:pt>
                <c:pt idx="1">
                  <c:v>1421.88</c:v>
                </c:pt>
                <c:pt idx="2">
                  <c:v>1422.76</c:v>
                </c:pt>
                <c:pt idx="3">
                  <c:v>1438.16</c:v>
                </c:pt>
                <c:pt idx="4">
                  <c:v>1504.76</c:v>
                </c:pt>
                <c:pt idx="5">
                  <c:v>1632.04</c:v>
                </c:pt>
                <c:pt idx="6">
                  <c:v>1684.32</c:v>
                </c:pt>
                <c:pt idx="7">
                  <c:v>1726.24</c:v>
                </c:pt>
                <c:pt idx="8">
                  <c:v>1833.64</c:v>
                </c:pt>
                <c:pt idx="9">
                  <c:v>1869.16</c:v>
                </c:pt>
                <c:pt idx="10">
                  <c:v>1934.24</c:v>
                </c:pt>
                <c:pt idx="11">
                  <c:v>1987.32</c:v>
                </c:pt>
                <c:pt idx="12">
                  <c:v>2088.6799999999998</c:v>
                </c:pt>
                <c:pt idx="13">
                  <c:v>2211.4</c:v>
                </c:pt>
                <c:pt idx="14">
                  <c:v>2269.6</c:v>
                </c:pt>
                <c:pt idx="15">
                  <c:v>2216.96</c:v>
                </c:pt>
                <c:pt idx="16">
                  <c:v>2034.92</c:v>
                </c:pt>
                <c:pt idx="17">
                  <c:v>2165.16</c:v>
                </c:pt>
                <c:pt idx="18">
                  <c:v>2591.16</c:v>
                </c:pt>
                <c:pt idx="19">
                  <c:v>2666.52</c:v>
                </c:pt>
                <c:pt idx="20">
                  <c:v>2529.96</c:v>
                </c:pt>
                <c:pt idx="21">
                  <c:v>2446.1999999999998</c:v>
                </c:pt>
                <c:pt idx="22">
                  <c:v>2442.1999999999998</c:v>
                </c:pt>
                <c:pt idx="23">
                  <c:v>2404.08</c:v>
                </c:pt>
                <c:pt idx="24">
                  <c:v>2381.56</c:v>
                </c:pt>
                <c:pt idx="25">
                  <c:v>2347.64</c:v>
                </c:pt>
                <c:pt idx="26">
                  <c:v>2383.64</c:v>
                </c:pt>
                <c:pt idx="27">
                  <c:v>2432.84</c:v>
                </c:pt>
                <c:pt idx="28">
                  <c:v>2475.1999999999998</c:v>
                </c:pt>
                <c:pt idx="29">
                  <c:v>2478.7600000000002</c:v>
                </c:pt>
                <c:pt idx="30">
                  <c:v>2480.16</c:v>
                </c:pt>
              </c:numCache>
            </c:numRef>
          </c:val>
          <c:smooth val="0"/>
        </c:ser>
        <c:ser>
          <c:idx val="1"/>
          <c:order val="1"/>
          <c:tx>
            <c:v>Real</c:v>
          </c:tx>
          <c:marker>
            <c:symbol val="none"/>
          </c:marker>
          <c:cat>
            <c:numRef>
              <c:f>'[Lusaka_breakfast_meal_&amp;_wholesale_maize_grain_prices_for_AC 28Sep10_nm1.xlsx]data'!$A$12:$A$42</c:f>
              <c:numCache>
                <c:formatCode>0</c:formatCode>
                <c:ptCount val="31"/>
                <c:pt idx="0">
                  <c:v>2007</c:v>
                </c:pt>
                <c:pt idx="1">
                  <c:v>2007</c:v>
                </c:pt>
                <c:pt idx="2">
                  <c:v>2007</c:v>
                </c:pt>
                <c:pt idx="3">
                  <c:v>2008</c:v>
                </c:pt>
                <c:pt idx="4">
                  <c:v>2008</c:v>
                </c:pt>
                <c:pt idx="5">
                  <c:v>2008</c:v>
                </c:pt>
                <c:pt idx="6">
                  <c:v>2008</c:v>
                </c:pt>
                <c:pt idx="7">
                  <c:v>2008</c:v>
                </c:pt>
                <c:pt idx="8">
                  <c:v>2008</c:v>
                </c:pt>
                <c:pt idx="9">
                  <c:v>2008</c:v>
                </c:pt>
                <c:pt idx="10">
                  <c:v>2008</c:v>
                </c:pt>
                <c:pt idx="11">
                  <c:v>2008</c:v>
                </c:pt>
                <c:pt idx="12">
                  <c:v>2008</c:v>
                </c:pt>
                <c:pt idx="13">
                  <c:v>2008</c:v>
                </c:pt>
                <c:pt idx="14">
                  <c:v>2008</c:v>
                </c:pt>
                <c:pt idx="15">
                  <c:v>2009</c:v>
                </c:pt>
                <c:pt idx="16">
                  <c:v>2009</c:v>
                </c:pt>
                <c:pt idx="17">
                  <c:v>2009</c:v>
                </c:pt>
                <c:pt idx="18">
                  <c:v>2009</c:v>
                </c:pt>
                <c:pt idx="19">
                  <c:v>2009</c:v>
                </c:pt>
                <c:pt idx="20">
                  <c:v>2009</c:v>
                </c:pt>
                <c:pt idx="21">
                  <c:v>2009</c:v>
                </c:pt>
                <c:pt idx="22">
                  <c:v>2009</c:v>
                </c:pt>
                <c:pt idx="23">
                  <c:v>2009</c:v>
                </c:pt>
                <c:pt idx="24">
                  <c:v>2009</c:v>
                </c:pt>
                <c:pt idx="25">
                  <c:v>2009</c:v>
                </c:pt>
                <c:pt idx="26">
                  <c:v>2009</c:v>
                </c:pt>
                <c:pt idx="27">
                  <c:v>2010</c:v>
                </c:pt>
                <c:pt idx="28">
                  <c:v>2010</c:v>
                </c:pt>
                <c:pt idx="29">
                  <c:v>2010</c:v>
                </c:pt>
                <c:pt idx="30">
                  <c:v>2010</c:v>
                </c:pt>
              </c:numCache>
            </c:numRef>
          </c:cat>
          <c:val>
            <c:numRef>
              <c:f>'[Lusaka_breakfast_meal_&amp;_wholesale_maize_grain_prices_for_AC 28Sep10_nm1.xlsx]data'!$I$12:$I$42</c:f>
              <c:numCache>
                <c:formatCode>0</c:formatCode>
                <c:ptCount val="31"/>
                <c:pt idx="0">
                  <c:v>1410.1242339261287</c:v>
                </c:pt>
                <c:pt idx="1">
                  <c:v>1390.9455664326224</c:v>
                </c:pt>
                <c:pt idx="2">
                  <c:v>1373.263836264322</c:v>
                </c:pt>
                <c:pt idx="3">
                  <c:v>1363.8705975521959</c:v>
                </c:pt>
                <c:pt idx="4">
                  <c:v>1391.9558356741575</c:v>
                </c:pt>
                <c:pt idx="5">
                  <c:v>1494.1461799456624</c:v>
                </c:pt>
                <c:pt idx="6">
                  <c:v>1537.6370791330646</c:v>
                </c:pt>
                <c:pt idx="7">
                  <c:v>1569.0851289128666</c:v>
                </c:pt>
                <c:pt idx="8">
                  <c:v>1644.8328601498176</c:v>
                </c:pt>
                <c:pt idx="9">
                  <c:v>1662.9005409222079</c:v>
                </c:pt>
                <c:pt idx="10">
                  <c:v>1706.8607819732035</c:v>
                </c:pt>
                <c:pt idx="11">
                  <c:v>1730.4110311880299</c:v>
                </c:pt>
                <c:pt idx="12">
                  <c:v>1797.0697126061398</c:v>
                </c:pt>
                <c:pt idx="13">
                  <c:v>1875.702929813265</c:v>
                </c:pt>
                <c:pt idx="14">
                  <c:v>1879.4111669905133</c:v>
                </c:pt>
                <c:pt idx="15">
                  <c:v>1811.7989937958264</c:v>
                </c:pt>
                <c:pt idx="16">
                  <c:v>1651.8477350140058</c:v>
                </c:pt>
                <c:pt idx="17">
                  <c:v>1752.7586518799935</c:v>
                </c:pt>
                <c:pt idx="18">
                  <c:v>2070.0921106026358</c:v>
                </c:pt>
                <c:pt idx="19">
                  <c:v>2113.6328320568928</c:v>
                </c:pt>
                <c:pt idx="20">
                  <c:v>1983.7917587531795</c:v>
                </c:pt>
                <c:pt idx="21">
                  <c:v>1909.2284648532184</c:v>
                </c:pt>
                <c:pt idx="22">
                  <c:v>1884.8869420475123</c:v>
                </c:pt>
                <c:pt idx="23">
                  <c:v>1852.9984669397309</c:v>
                </c:pt>
                <c:pt idx="24">
                  <c:v>1825.0586529511318</c:v>
                </c:pt>
                <c:pt idx="25">
                  <c:v>1785.5606892026667</c:v>
                </c:pt>
                <c:pt idx="26">
                  <c:v>1795.5990480894202</c:v>
                </c:pt>
                <c:pt idx="27">
                  <c:v>1814.8292519563424</c:v>
                </c:pt>
                <c:pt idx="28">
                  <c:v>1830.5021793497679</c:v>
                </c:pt>
                <c:pt idx="29">
                  <c:v>1821.1445446709263</c:v>
                </c:pt>
                <c:pt idx="30">
                  <c:v>1814.0786653205455</c:v>
                </c:pt>
              </c:numCache>
            </c:numRef>
          </c:val>
          <c:smooth val="0"/>
        </c:ser>
        <c:dLbls>
          <c:showLegendKey val="0"/>
          <c:showVal val="0"/>
          <c:showCatName val="0"/>
          <c:showSerName val="0"/>
          <c:showPercent val="0"/>
          <c:showBubbleSize val="0"/>
        </c:dLbls>
        <c:smooth val="0"/>
        <c:axId val="465286448"/>
        <c:axId val="465286840"/>
      </c:lineChart>
      <c:catAx>
        <c:axId val="465286448"/>
        <c:scaling>
          <c:orientation val="minMax"/>
        </c:scaling>
        <c:delete val="0"/>
        <c:axPos val="b"/>
        <c:numFmt formatCode="0" sourceLinked="1"/>
        <c:majorTickMark val="out"/>
        <c:minorTickMark val="none"/>
        <c:tickLblPos val="nextTo"/>
        <c:crossAx val="465286840"/>
        <c:crosses val="autoZero"/>
        <c:auto val="1"/>
        <c:lblAlgn val="ctr"/>
        <c:lblOffset val="100"/>
        <c:tickLblSkip val="10"/>
        <c:noMultiLvlLbl val="0"/>
      </c:catAx>
      <c:valAx>
        <c:axId val="465286840"/>
        <c:scaling>
          <c:orientation val="minMax"/>
        </c:scaling>
        <c:delete val="0"/>
        <c:axPos val="l"/>
        <c:majorGridlines/>
        <c:title>
          <c:tx>
            <c:rich>
              <a:bodyPr rot="-5400000" vert="horz"/>
              <a:lstStyle/>
              <a:p>
                <a:pPr>
                  <a:defRPr/>
                </a:pPr>
                <a:r>
                  <a:rPr lang="en-US"/>
                  <a:t>ZMK/kilogram</a:t>
                </a:r>
              </a:p>
            </c:rich>
          </c:tx>
          <c:overlay val="0"/>
        </c:title>
        <c:numFmt formatCode="0" sourceLinked="1"/>
        <c:majorTickMark val="out"/>
        <c:minorTickMark val="none"/>
        <c:tickLblPos val="nextTo"/>
        <c:crossAx val="46528644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1D4B-FA78-40E8-98F1-E7B71CEC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McGlinchy</dc:creator>
  <cp:lastModifiedBy>LCramer</cp:lastModifiedBy>
  <cp:revision>12</cp:revision>
  <cp:lastPrinted>2014-08-19T15:41:00Z</cp:lastPrinted>
  <dcterms:created xsi:type="dcterms:W3CDTF">2014-08-21T12:48:00Z</dcterms:created>
  <dcterms:modified xsi:type="dcterms:W3CDTF">2015-06-06T13:12:00Z</dcterms:modified>
</cp:coreProperties>
</file>