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8B" w:rsidRPr="00291289" w:rsidRDefault="007C3A44" w:rsidP="00261106">
      <w:pPr>
        <w:spacing w:after="120" w:line="240" w:lineRule="auto"/>
        <w:jc w:val="center"/>
        <w:rPr>
          <w:b/>
        </w:rPr>
      </w:pPr>
      <w:r>
        <w:rPr>
          <w:b/>
        </w:rPr>
        <w:t>WORKSHEET 5</w:t>
      </w:r>
      <w:bookmarkStart w:id="0" w:name="_GoBack"/>
      <w:bookmarkEnd w:id="0"/>
      <w:r w:rsidR="004165AE" w:rsidRPr="00291289">
        <w:rPr>
          <w:b/>
        </w:rPr>
        <w:t>: CALCULATING A SEASONAL INDEX</w:t>
      </w:r>
    </w:p>
    <w:p w:rsidR="004165AE" w:rsidRPr="00291289" w:rsidRDefault="00EB452D" w:rsidP="00261106">
      <w:pPr>
        <w:spacing w:after="120" w:line="240" w:lineRule="auto"/>
      </w:pPr>
      <w:r w:rsidRPr="00291289">
        <w:rPr>
          <w:b/>
        </w:rPr>
        <w:t>What it is</w:t>
      </w:r>
      <w:r w:rsidRPr="00291289">
        <w:t>:</w:t>
      </w:r>
      <w:r w:rsidR="00261106" w:rsidRPr="00291289">
        <w:t xml:space="preserve"> A seasonal index is the ratio of the average price in </w:t>
      </w:r>
      <w:r w:rsidR="00291289" w:rsidRPr="00291289">
        <w:t>a given</w:t>
      </w:r>
      <w:r w:rsidR="00261106" w:rsidRPr="00291289">
        <w:t xml:space="preserve"> month to the overall average annual price. Graphing the seasonal index </w:t>
      </w:r>
      <w:r w:rsidR="00291289" w:rsidRPr="00291289">
        <w:t xml:space="preserve">for each month </w:t>
      </w:r>
      <w:r w:rsidR="00261106" w:rsidRPr="00291289">
        <w:t>will show the seasonal pattern of prices for a given commodity.</w:t>
      </w:r>
    </w:p>
    <w:p w:rsidR="00EB452D" w:rsidRPr="00291289" w:rsidRDefault="00EB452D" w:rsidP="00261106">
      <w:pPr>
        <w:spacing w:after="120" w:line="240" w:lineRule="auto"/>
      </w:pPr>
      <w:r w:rsidRPr="00291289">
        <w:rPr>
          <w:b/>
        </w:rPr>
        <w:t>Data requirements</w:t>
      </w:r>
      <w:r w:rsidRPr="00291289">
        <w:t>: Minimum of three years of monthly price data; ideally minimum of five years.</w:t>
      </w:r>
    </w:p>
    <w:p w:rsidR="00EB452D" w:rsidRPr="00291289" w:rsidRDefault="00EB452D" w:rsidP="00261106">
      <w:pPr>
        <w:spacing w:after="120" w:line="240" w:lineRule="auto"/>
      </w:pPr>
      <w:r w:rsidRPr="00291289">
        <w:rPr>
          <w:b/>
        </w:rPr>
        <w:t>How to calculate</w:t>
      </w:r>
      <w:r w:rsidRPr="00291289">
        <w:t>:</w:t>
      </w:r>
    </w:p>
    <w:p w:rsidR="00896FB1" w:rsidRPr="00291289" w:rsidRDefault="00261106" w:rsidP="00261106">
      <w:pPr>
        <w:pStyle w:val="ListParagraph"/>
        <w:numPr>
          <w:ilvl w:val="0"/>
          <w:numId w:val="3"/>
        </w:numPr>
        <w:spacing w:after="120" w:line="240" w:lineRule="auto"/>
        <w:contextualSpacing w:val="0"/>
      </w:pPr>
      <w:r w:rsidRPr="00291289">
        <w:t xml:space="preserve">Select one commodity. </w:t>
      </w:r>
      <w:r w:rsidR="00EB452D" w:rsidRPr="00291289">
        <w:t xml:space="preserve">Take the average price for each month across years </w:t>
      </w:r>
      <w:r w:rsidR="00896FB1" w:rsidRPr="00291289">
        <w:t>in one market</w:t>
      </w:r>
      <w:r w:rsidRPr="00291289">
        <w:t>.</w:t>
      </w:r>
    </w:p>
    <w:p w:rsidR="00EB452D" w:rsidRPr="00291289" w:rsidRDefault="00EB452D" w:rsidP="00261106">
      <w:pPr>
        <w:pStyle w:val="ListParagraph"/>
        <w:spacing w:after="120" w:line="240" w:lineRule="auto"/>
      </w:pPr>
      <w:r w:rsidRPr="00291289">
        <w:t>JAN</w:t>
      </w:r>
      <w:r w:rsidRPr="00291289">
        <w:rPr>
          <w:vertAlign w:val="subscript"/>
        </w:rPr>
        <w:t>AVG</w:t>
      </w:r>
      <w:r w:rsidRPr="00291289">
        <w:t xml:space="preserve"> = (P</w:t>
      </w:r>
      <w:r w:rsidRPr="00291289">
        <w:rPr>
          <w:vertAlign w:val="subscript"/>
        </w:rPr>
        <w:t>1/2010</w:t>
      </w:r>
      <w:r w:rsidRPr="00291289">
        <w:t xml:space="preserve"> + P</w:t>
      </w:r>
      <w:r w:rsidRPr="00291289">
        <w:rPr>
          <w:vertAlign w:val="subscript"/>
        </w:rPr>
        <w:t>1/2011</w:t>
      </w:r>
      <w:r w:rsidRPr="00291289">
        <w:t xml:space="preserve"> + P</w:t>
      </w:r>
      <w:r w:rsidRPr="00291289">
        <w:rPr>
          <w:vertAlign w:val="subscript"/>
        </w:rPr>
        <w:t>1/2012</w:t>
      </w:r>
      <w:r w:rsidRPr="00291289">
        <w:t xml:space="preserve"> + P</w:t>
      </w:r>
      <w:r w:rsidRPr="00291289">
        <w:rPr>
          <w:vertAlign w:val="subscript"/>
        </w:rPr>
        <w:t>1/2013</w:t>
      </w:r>
      <w:r w:rsidRPr="00291289">
        <w:t xml:space="preserve"> + P</w:t>
      </w:r>
      <w:r w:rsidRPr="00291289">
        <w:rPr>
          <w:vertAlign w:val="subscript"/>
        </w:rPr>
        <w:t>1/2014</w:t>
      </w:r>
      <w:r w:rsidRPr="00291289">
        <w:t>)/5</w:t>
      </w:r>
    </w:p>
    <w:p w:rsidR="00EB452D" w:rsidRPr="00291289" w:rsidRDefault="00EB452D" w:rsidP="00261106">
      <w:pPr>
        <w:pStyle w:val="ListParagraph"/>
        <w:spacing w:after="120" w:line="240" w:lineRule="auto"/>
      </w:pPr>
      <w:r w:rsidRPr="00291289">
        <w:t>FEB</w:t>
      </w:r>
      <w:r w:rsidRPr="00291289">
        <w:rPr>
          <w:vertAlign w:val="subscript"/>
        </w:rPr>
        <w:t>AVG</w:t>
      </w:r>
      <w:r w:rsidRPr="00291289">
        <w:t xml:space="preserve"> = (P</w:t>
      </w:r>
      <w:r w:rsidRPr="00291289">
        <w:rPr>
          <w:vertAlign w:val="subscript"/>
        </w:rPr>
        <w:t>2/2010</w:t>
      </w:r>
      <w:r w:rsidRPr="00291289">
        <w:t xml:space="preserve"> + P</w:t>
      </w:r>
      <w:r w:rsidRPr="00291289">
        <w:rPr>
          <w:vertAlign w:val="subscript"/>
        </w:rPr>
        <w:t>2/2011</w:t>
      </w:r>
      <w:r w:rsidRPr="00291289">
        <w:t xml:space="preserve"> + P</w:t>
      </w:r>
      <w:r w:rsidRPr="00291289">
        <w:rPr>
          <w:vertAlign w:val="subscript"/>
        </w:rPr>
        <w:t>2/2012</w:t>
      </w:r>
      <w:r w:rsidRPr="00291289">
        <w:t xml:space="preserve"> + P</w:t>
      </w:r>
      <w:r w:rsidRPr="00291289">
        <w:rPr>
          <w:vertAlign w:val="subscript"/>
        </w:rPr>
        <w:t>2/2013</w:t>
      </w:r>
      <w:r w:rsidRPr="00291289">
        <w:t xml:space="preserve"> + P</w:t>
      </w:r>
      <w:r w:rsidRPr="00291289">
        <w:rPr>
          <w:vertAlign w:val="subscript"/>
        </w:rPr>
        <w:t>2/2014</w:t>
      </w:r>
      <w:r w:rsidRPr="00291289">
        <w:t>)/5</w:t>
      </w:r>
    </w:p>
    <w:p w:rsidR="00EB452D" w:rsidRPr="00291289" w:rsidRDefault="00EB452D" w:rsidP="00261106">
      <w:pPr>
        <w:pStyle w:val="ListParagraph"/>
        <w:spacing w:after="120" w:line="240" w:lineRule="auto"/>
      </w:pPr>
    </w:p>
    <w:p w:rsidR="00EB452D" w:rsidRPr="00291289" w:rsidRDefault="00896FB1" w:rsidP="00261106">
      <w:pPr>
        <w:pStyle w:val="ListParagraph"/>
        <w:numPr>
          <w:ilvl w:val="0"/>
          <w:numId w:val="3"/>
        </w:numPr>
        <w:spacing w:after="120" w:line="240" w:lineRule="auto"/>
      </w:pPr>
      <w:r w:rsidRPr="00291289">
        <w:t>Take the overall average across months and years for the market</w:t>
      </w:r>
    </w:p>
    <w:p w:rsidR="00896FB1" w:rsidRPr="00291289" w:rsidRDefault="00896FB1" w:rsidP="00261106">
      <w:pPr>
        <w:spacing w:after="120" w:line="240" w:lineRule="auto"/>
        <w:ind w:left="2790" w:hanging="2070"/>
      </w:pPr>
      <w:r w:rsidRPr="00291289">
        <w:t xml:space="preserve">OVERALL AVERAGE = </w:t>
      </w:r>
      <w:r w:rsidR="001C3F27">
        <w:t>(</w:t>
      </w:r>
      <w:r w:rsidRPr="00291289">
        <w:t>JAN</w:t>
      </w:r>
      <w:r w:rsidRPr="00291289">
        <w:rPr>
          <w:vertAlign w:val="subscript"/>
        </w:rPr>
        <w:t>AVG</w:t>
      </w:r>
      <w:r w:rsidRPr="00291289">
        <w:t xml:space="preserve"> + FEB</w:t>
      </w:r>
      <w:r w:rsidRPr="00291289">
        <w:rPr>
          <w:vertAlign w:val="subscript"/>
        </w:rPr>
        <w:t>AVG</w:t>
      </w:r>
      <w:r w:rsidRPr="00291289">
        <w:t xml:space="preserve"> + MAR</w:t>
      </w:r>
      <w:r w:rsidRPr="00291289">
        <w:rPr>
          <w:vertAlign w:val="subscript"/>
        </w:rPr>
        <w:t>AVG</w:t>
      </w:r>
      <w:r w:rsidRPr="00291289">
        <w:t xml:space="preserve"> + APR</w:t>
      </w:r>
      <w:r w:rsidRPr="00291289">
        <w:rPr>
          <w:vertAlign w:val="subscript"/>
        </w:rPr>
        <w:t>AVG</w:t>
      </w:r>
      <w:r w:rsidRPr="00291289">
        <w:t xml:space="preserve"> + MAY</w:t>
      </w:r>
      <w:r w:rsidRPr="00291289">
        <w:rPr>
          <w:vertAlign w:val="subscript"/>
        </w:rPr>
        <w:t>AVG</w:t>
      </w:r>
      <w:r w:rsidRPr="00291289">
        <w:t xml:space="preserve"> + JUN</w:t>
      </w:r>
      <w:r w:rsidRPr="00291289">
        <w:rPr>
          <w:vertAlign w:val="subscript"/>
        </w:rPr>
        <w:t>AVG</w:t>
      </w:r>
      <w:r w:rsidRPr="00291289">
        <w:t xml:space="preserve"> + JUL</w:t>
      </w:r>
      <w:r w:rsidRPr="00291289">
        <w:rPr>
          <w:vertAlign w:val="subscript"/>
        </w:rPr>
        <w:t>AVG</w:t>
      </w:r>
      <w:r w:rsidRPr="00291289">
        <w:t xml:space="preserve"> + AUG</w:t>
      </w:r>
      <w:r w:rsidRPr="00291289">
        <w:rPr>
          <w:vertAlign w:val="subscript"/>
        </w:rPr>
        <w:t>AVG</w:t>
      </w:r>
      <w:r w:rsidRPr="00291289">
        <w:t xml:space="preserve"> + SEP</w:t>
      </w:r>
      <w:r w:rsidRPr="00291289">
        <w:rPr>
          <w:vertAlign w:val="subscript"/>
        </w:rPr>
        <w:t>AVG</w:t>
      </w:r>
      <w:r w:rsidRPr="00291289">
        <w:t xml:space="preserve"> + OCT</w:t>
      </w:r>
      <w:r w:rsidRPr="00291289">
        <w:rPr>
          <w:vertAlign w:val="subscript"/>
        </w:rPr>
        <w:t>AVG</w:t>
      </w:r>
      <w:r w:rsidRPr="00291289">
        <w:t xml:space="preserve"> + NOV</w:t>
      </w:r>
      <w:r w:rsidRPr="00291289">
        <w:rPr>
          <w:vertAlign w:val="subscript"/>
        </w:rPr>
        <w:t>AVG</w:t>
      </w:r>
      <w:r w:rsidRPr="00291289">
        <w:t xml:space="preserve"> + DEC</w:t>
      </w:r>
      <w:r w:rsidRPr="00291289">
        <w:rPr>
          <w:vertAlign w:val="subscript"/>
        </w:rPr>
        <w:t>AVG</w:t>
      </w:r>
      <w:r w:rsidR="001C3F27">
        <w:t>)/12</w:t>
      </w:r>
      <w:r w:rsidRPr="00291289">
        <w:t xml:space="preserve"> </w:t>
      </w:r>
    </w:p>
    <w:p w:rsidR="00896FB1" w:rsidRPr="00291289" w:rsidRDefault="00896FB1" w:rsidP="00261106">
      <w:pPr>
        <w:pStyle w:val="ListParagraph"/>
        <w:numPr>
          <w:ilvl w:val="0"/>
          <w:numId w:val="3"/>
        </w:numPr>
        <w:spacing w:after="120" w:line="240" w:lineRule="auto"/>
      </w:pPr>
      <w:r w:rsidRPr="00291289">
        <w:t>Divide the monthly average by the overall average</w:t>
      </w:r>
    </w:p>
    <w:p w:rsidR="00896FB1" w:rsidRPr="00291289" w:rsidRDefault="00896FB1" w:rsidP="00291289">
      <w:pPr>
        <w:spacing w:after="0" w:line="240" w:lineRule="auto"/>
        <w:ind w:left="720"/>
      </w:pPr>
      <w:r w:rsidRPr="00291289">
        <w:t>SI</w:t>
      </w:r>
      <w:r w:rsidRPr="00291289">
        <w:rPr>
          <w:vertAlign w:val="subscript"/>
        </w:rPr>
        <w:t>JAN</w:t>
      </w:r>
      <w:r w:rsidRPr="00291289">
        <w:t xml:space="preserve"> = JAN</w:t>
      </w:r>
      <w:r w:rsidRPr="00291289">
        <w:rPr>
          <w:vertAlign w:val="subscript"/>
        </w:rPr>
        <w:t xml:space="preserve">AVG </w:t>
      </w:r>
      <w:r w:rsidRPr="00291289">
        <w:t>/ OVERALL AVERAGE</w:t>
      </w:r>
    </w:p>
    <w:p w:rsidR="00896FB1" w:rsidRPr="00291289" w:rsidRDefault="00896FB1" w:rsidP="00261106">
      <w:pPr>
        <w:spacing w:after="120" w:line="240" w:lineRule="auto"/>
        <w:ind w:left="720"/>
      </w:pPr>
      <w:r w:rsidRPr="00291289">
        <w:t>SI</w:t>
      </w:r>
      <w:r w:rsidRPr="00291289">
        <w:rPr>
          <w:vertAlign w:val="subscript"/>
        </w:rPr>
        <w:t>FEB</w:t>
      </w:r>
      <w:r w:rsidRPr="00291289">
        <w:t xml:space="preserve"> = FEB</w:t>
      </w:r>
      <w:r w:rsidRPr="00291289">
        <w:rPr>
          <w:vertAlign w:val="subscript"/>
        </w:rPr>
        <w:t xml:space="preserve">AVG </w:t>
      </w:r>
      <w:r w:rsidRPr="00291289">
        <w:t>/ OVERALL AVERAGE</w:t>
      </w:r>
    </w:p>
    <w:p w:rsidR="00896FB1" w:rsidRPr="00291289" w:rsidRDefault="00CF3B05" w:rsidP="00261106">
      <w:pPr>
        <w:pStyle w:val="ListParagraph"/>
        <w:numPr>
          <w:ilvl w:val="0"/>
          <w:numId w:val="3"/>
        </w:numPr>
        <w:spacing w:after="120" w:line="240" w:lineRule="auto"/>
      </w:pPr>
      <w:r w:rsidRPr="00291289">
        <w:t>Graph the monthly seasonal indices against the months.</w:t>
      </w:r>
    </w:p>
    <w:tbl>
      <w:tblPr>
        <w:tblStyle w:val="TableGrid"/>
        <w:tblW w:w="9507" w:type="dxa"/>
        <w:tblLook w:val="04A0" w:firstRow="1" w:lastRow="0" w:firstColumn="1" w:lastColumn="0" w:noHBand="0" w:noVBand="1"/>
      </w:tblPr>
      <w:tblGrid>
        <w:gridCol w:w="723"/>
        <w:gridCol w:w="648"/>
        <w:gridCol w:w="648"/>
        <w:gridCol w:w="648"/>
        <w:gridCol w:w="648"/>
        <w:gridCol w:w="648"/>
        <w:gridCol w:w="648"/>
        <w:gridCol w:w="648"/>
        <w:gridCol w:w="648"/>
        <w:gridCol w:w="648"/>
        <w:gridCol w:w="648"/>
        <w:gridCol w:w="648"/>
        <w:gridCol w:w="648"/>
        <w:gridCol w:w="1008"/>
      </w:tblGrid>
      <w:tr w:rsidR="00CE4A5D" w:rsidRPr="001C3F27" w:rsidTr="00CE4A5D">
        <w:tc>
          <w:tcPr>
            <w:tcW w:w="723" w:type="dxa"/>
          </w:tcPr>
          <w:p w:rsidR="00C469D1" w:rsidRPr="001C3F27" w:rsidRDefault="00C469D1" w:rsidP="00291289">
            <w:pPr>
              <w:rPr>
                <w:sz w:val="20"/>
                <w:szCs w:val="20"/>
              </w:rPr>
            </w:pPr>
          </w:p>
        </w:tc>
        <w:tc>
          <w:tcPr>
            <w:tcW w:w="648" w:type="dxa"/>
          </w:tcPr>
          <w:p w:rsidR="00C469D1" w:rsidRPr="001C3F27" w:rsidRDefault="00C469D1" w:rsidP="00291289">
            <w:pPr>
              <w:rPr>
                <w:b/>
                <w:sz w:val="20"/>
                <w:szCs w:val="20"/>
              </w:rPr>
            </w:pPr>
            <w:r w:rsidRPr="001C3F27">
              <w:rPr>
                <w:b/>
                <w:sz w:val="20"/>
                <w:szCs w:val="20"/>
              </w:rPr>
              <w:t>Jan</w:t>
            </w:r>
          </w:p>
        </w:tc>
        <w:tc>
          <w:tcPr>
            <w:tcW w:w="648" w:type="dxa"/>
          </w:tcPr>
          <w:p w:rsidR="00C469D1" w:rsidRPr="001C3F27" w:rsidRDefault="00C469D1" w:rsidP="00291289">
            <w:pPr>
              <w:rPr>
                <w:b/>
                <w:sz w:val="20"/>
                <w:szCs w:val="20"/>
              </w:rPr>
            </w:pPr>
            <w:r w:rsidRPr="001C3F27">
              <w:rPr>
                <w:b/>
                <w:sz w:val="20"/>
                <w:szCs w:val="20"/>
              </w:rPr>
              <w:t>Feb</w:t>
            </w:r>
          </w:p>
        </w:tc>
        <w:tc>
          <w:tcPr>
            <w:tcW w:w="648" w:type="dxa"/>
          </w:tcPr>
          <w:p w:rsidR="00C469D1" w:rsidRPr="001C3F27" w:rsidRDefault="00C469D1" w:rsidP="00291289">
            <w:pPr>
              <w:rPr>
                <w:b/>
                <w:sz w:val="20"/>
                <w:szCs w:val="20"/>
              </w:rPr>
            </w:pPr>
            <w:r w:rsidRPr="001C3F27">
              <w:rPr>
                <w:b/>
                <w:sz w:val="20"/>
                <w:szCs w:val="20"/>
              </w:rPr>
              <w:t>Mar</w:t>
            </w:r>
          </w:p>
        </w:tc>
        <w:tc>
          <w:tcPr>
            <w:tcW w:w="648" w:type="dxa"/>
          </w:tcPr>
          <w:p w:rsidR="00C469D1" w:rsidRPr="001C3F27" w:rsidRDefault="00C469D1" w:rsidP="00291289">
            <w:pPr>
              <w:rPr>
                <w:b/>
                <w:sz w:val="20"/>
                <w:szCs w:val="20"/>
              </w:rPr>
            </w:pPr>
            <w:r w:rsidRPr="001C3F27">
              <w:rPr>
                <w:b/>
                <w:sz w:val="20"/>
                <w:szCs w:val="20"/>
              </w:rPr>
              <w:t>Apr</w:t>
            </w:r>
          </w:p>
        </w:tc>
        <w:tc>
          <w:tcPr>
            <w:tcW w:w="648" w:type="dxa"/>
          </w:tcPr>
          <w:p w:rsidR="00C469D1" w:rsidRPr="001C3F27" w:rsidRDefault="00C469D1" w:rsidP="00291289">
            <w:pPr>
              <w:rPr>
                <w:b/>
                <w:sz w:val="20"/>
                <w:szCs w:val="20"/>
              </w:rPr>
            </w:pPr>
            <w:r w:rsidRPr="001C3F27">
              <w:rPr>
                <w:b/>
                <w:sz w:val="20"/>
                <w:szCs w:val="20"/>
              </w:rPr>
              <w:t>May</w:t>
            </w:r>
          </w:p>
        </w:tc>
        <w:tc>
          <w:tcPr>
            <w:tcW w:w="648" w:type="dxa"/>
          </w:tcPr>
          <w:p w:rsidR="00C469D1" w:rsidRPr="001C3F27" w:rsidRDefault="00C469D1" w:rsidP="00291289">
            <w:pPr>
              <w:rPr>
                <w:b/>
                <w:sz w:val="20"/>
                <w:szCs w:val="20"/>
              </w:rPr>
            </w:pPr>
            <w:r w:rsidRPr="001C3F27">
              <w:rPr>
                <w:b/>
                <w:sz w:val="20"/>
                <w:szCs w:val="20"/>
              </w:rPr>
              <w:t>Jun</w:t>
            </w:r>
          </w:p>
        </w:tc>
        <w:tc>
          <w:tcPr>
            <w:tcW w:w="648" w:type="dxa"/>
          </w:tcPr>
          <w:p w:rsidR="00C469D1" w:rsidRPr="001C3F27" w:rsidRDefault="00C469D1" w:rsidP="00291289">
            <w:pPr>
              <w:rPr>
                <w:b/>
                <w:sz w:val="20"/>
                <w:szCs w:val="20"/>
              </w:rPr>
            </w:pPr>
            <w:r w:rsidRPr="001C3F27">
              <w:rPr>
                <w:b/>
                <w:sz w:val="20"/>
                <w:szCs w:val="20"/>
              </w:rPr>
              <w:t>Jul</w:t>
            </w:r>
          </w:p>
        </w:tc>
        <w:tc>
          <w:tcPr>
            <w:tcW w:w="648" w:type="dxa"/>
          </w:tcPr>
          <w:p w:rsidR="00C469D1" w:rsidRPr="001C3F27" w:rsidRDefault="00C469D1" w:rsidP="00291289">
            <w:pPr>
              <w:rPr>
                <w:b/>
                <w:sz w:val="20"/>
                <w:szCs w:val="20"/>
              </w:rPr>
            </w:pPr>
            <w:r w:rsidRPr="001C3F27">
              <w:rPr>
                <w:b/>
                <w:sz w:val="20"/>
                <w:szCs w:val="20"/>
              </w:rPr>
              <w:t>Aug</w:t>
            </w:r>
          </w:p>
        </w:tc>
        <w:tc>
          <w:tcPr>
            <w:tcW w:w="648" w:type="dxa"/>
          </w:tcPr>
          <w:p w:rsidR="00C469D1" w:rsidRPr="001C3F27" w:rsidRDefault="00C469D1" w:rsidP="00291289">
            <w:pPr>
              <w:rPr>
                <w:b/>
                <w:sz w:val="20"/>
                <w:szCs w:val="20"/>
              </w:rPr>
            </w:pPr>
            <w:r w:rsidRPr="001C3F27">
              <w:rPr>
                <w:b/>
                <w:sz w:val="20"/>
                <w:szCs w:val="20"/>
              </w:rPr>
              <w:t>Sep</w:t>
            </w:r>
          </w:p>
        </w:tc>
        <w:tc>
          <w:tcPr>
            <w:tcW w:w="648" w:type="dxa"/>
          </w:tcPr>
          <w:p w:rsidR="00C469D1" w:rsidRPr="001C3F27" w:rsidRDefault="00C469D1" w:rsidP="00291289">
            <w:pPr>
              <w:rPr>
                <w:b/>
                <w:sz w:val="20"/>
                <w:szCs w:val="20"/>
              </w:rPr>
            </w:pPr>
            <w:r w:rsidRPr="001C3F27">
              <w:rPr>
                <w:b/>
                <w:sz w:val="20"/>
                <w:szCs w:val="20"/>
              </w:rPr>
              <w:t>Oct</w:t>
            </w:r>
          </w:p>
        </w:tc>
        <w:tc>
          <w:tcPr>
            <w:tcW w:w="648" w:type="dxa"/>
          </w:tcPr>
          <w:p w:rsidR="00C469D1" w:rsidRPr="001C3F27" w:rsidRDefault="00C469D1" w:rsidP="00291289">
            <w:pPr>
              <w:rPr>
                <w:b/>
                <w:sz w:val="20"/>
                <w:szCs w:val="20"/>
              </w:rPr>
            </w:pPr>
            <w:r w:rsidRPr="001C3F27">
              <w:rPr>
                <w:b/>
                <w:sz w:val="20"/>
                <w:szCs w:val="20"/>
              </w:rPr>
              <w:t>Nov</w:t>
            </w:r>
          </w:p>
        </w:tc>
        <w:tc>
          <w:tcPr>
            <w:tcW w:w="648" w:type="dxa"/>
          </w:tcPr>
          <w:p w:rsidR="00C469D1" w:rsidRPr="001C3F27" w:rsidRDefault="00C469D1" w:rsidP="00291289">
            <w:pPr>
              <w:rPr>
                <w:b/>
                <w:sz w:val="20"/>
                <w:szCs w:val="20"/>
              </w:rPr>
            </w:pPr>
            <w:r w:rsidRPr="001C3F27">
              <w:rPr>
                <w:b/>
                <w:sz w:val="20"/>
                <w:szCs w:val="20"/>
              </w:rPr>
              <w:t>Dec</w:t>
            </w:r>
          </w:p>
        </w:tc>
        <w:tc>
          <w:tcPr>
            <w:tcW w:w="1008" w:type="dxa"/>
          </w:tcPr>
          <w:p w:rsidR="00C469D1" w:rsidRPr="001C3F27" w:rsidRDefault="00C469D1" w:rsidP="00291289">
            <w:pPr>
              <w:rPr>
                <w:b/>
                <w:sz w:val="20"/>
                <w:szCs w:val="20"/>
              </w:rPr>
            </w:pPr>
            <w:r w:rsidRPr="001C3F27">
              <w:rPr>
                <w:b/>
                <w:sz w:val="20"/>
                <w:szCs w:val="20"/>
              </w:rPr>
              <w:t>Overall</w:t>
            </w:r>
          </w:p>
        </w:tc>
      </w:tr>
      <w:tr w:rsidR="00CE4A5D" w:rsidRPr="001C3F27" w:rsidTr="00CE4A5D">
        <w:tc>
          <w:tcPr>
            <w:tcW w:w="723" w:type="dxa"/>
          </w:tcPr>
          <w:p w:rsidR="00C469D1" w:rsidRPr="001C3F27" w:rsidRDefault="00C469D1" w:rsidP="00291289">
            <w:pPr>
              <w:rPr>
                <w:b/>
                <w:sz w:val="20"/>
                <w:szCs w:val="20"/>
              </w:rPr>
            </w:pPr>
            <w:r w:rsidRPr="001C3F27">
              <w:rPr>
                <w:b/>
                <w:sz w:val="20"/>
                <w:szCs w:val="20"/>
              </w:rPr>
              <w:t>2010</w:t>
            </w:r>
          </w:p>
        </w:tc>
        <w:tc>
          <w:tcPr>
            <w:tcW w:w="648" w:type="dxa"/>
          </w:tcPr>
          <w:p w:rsidR="00C469D1" w:rsidRPr="001C3F27" w:rsidRDefault="00C469D1" w:rsidP="00291289">
            <w:pPr>
              <w:jc w:val="center"/>
              <w:rPr>
                <w:sz w:val="20"/>
                <w:szCs w:val="20"/>
              </w:rPr>
            </w:pPr>
            <w:r w:rsidRPr="001C3F27">
              <w:rPr>
                <w:sz w:val="20"/>
                <w:szCs w:val="20"/>
              </w:rPr>
              <w:t>83</w:t>
            </w:r>
          </w:p>
        </w:tc>
        <w:tc>
          <w:tcPr>
            <w:tcW w:w="648" w:type="dxa"/>
          </w:tcPr>
          <w:p w:rsidR="00C469D1" w:rsidRPr="001C3F27" w:rsidRDefault="00C469D1" w:rsidP="00291289">
            <w:pPr>
              <w:jc w:val="center"/>
              <w:rPr>
                <w:sz w:val="20"/>
                <w:szCs w:val="20"/>
              </w:rPr>
            </w:pPr>
            <w:r w:rsidRPr="001C3F27">
              <w:rPr>
                <w:sz w:val="20"/>
                <w:szCs w:val="20"/>
              </w:rPr>
              <w:t>110</w:t>
            </w:r>
          </w:p>
        </w:tc>
        <w:tc>
          <w:tcPr>
            <w:tcW w:w="648" w:type="dxa"/>
          </w:tcPr>
          <w:p w:rsidR="00C469D1" w:rsidRPr="001C3F27" w:rsidRDefault="00C469D1" w:rsidP="00291289">
            <w:pPr>
              <w:jc w:val="center"/>
              <w:rPr>
                <w:sz w:val="20"/>
                <w:szCs w:val="20"/>
              </w:rPr>
            </w:pPr>
            <w:r w:rsidRPr="001C3F27">
              <w:rPr>
                <w:sz w:val="20"/>
                <w:szCs w:val="20"/>
              </w:rPr>
              <w:t>96</w:t>
            </w:r>
          </w:p>
        </w:tc>
        <w:tc>
          <w:tcPr>
            <w:tcW w:w="648" w:type="dxa"/>
          </w:tcPr>
          <w:p w:rsidR="00C469D1" w:rsidRPr="001C3F27" w:rsidRDefault="00C469D1" w:rsidP="00291289">
            <w:pPr>
              <w:jc w:val="center"/>
              <w:rPr>
                <w:sz w:val="20"/>
                <w:szCs w:val="20"/>
              </w:rPr>
            </w:pPr>
            <w:r w:rsidRPr="001C3F27">
              <w:rPr>
                <w:sz w:val="20"/>
                <w:szCs w:val="20"/>
              </w:rPr>
              <w:t>72</w:t>
            </w:r>
          </w:p>
        </w:tc>
        <w:tc>
          <w:tcPr>
            <w:tcW w:w="648" w:type="dxa"/>
          </w:tcPr>
          <w:p w:rsidR="00C469D1" w:rsidRPr="001C3F27" w:rsidRDefault="00C469D1" w:rsidP="00291289">
            <w:pPr>
              <w:jc w:val="center"/>
              <w:rPr>
                <w:sz w:val="20"/>
                <w:szCs w:val="20"/>
              </w:rPr>
            </w:pPr>
            <w:r w:rsidRPr="001C3F27">
              <w:rPr>
                <w:sz w:val="20"/>
                <w:szCs w:val="20"/>
              </w:rPr>
              <w:t>53</w:t>
            </w:r>
          </w:p>
        </w:tc>
        <w:tc>
          <w:tcPr>
            <w:tcW w:w="648" w:type="dxa"/>
          </w:tcPr>
          <w:p w:rsidR="00C469D1" w:rsidRPr="001C3F27" w:rsidRDefault="00C469D1" w:rsidP="00291289">
            <w:pPr>
              <w:jc w:val="center"/>
              <w:rPr>
                <w:sz w:val="20"/>
                <w:szCs w:val="20"/>
              </w:rPr>
            </w:pPr>
            <w:r w:rsidRPr="001C3F27">
              <w:rPr>
                <w:sz w:val="20"/>
                <w:szCs w:val="20"/>
              </w:rPr>
              <w:t>44</w:t>
            </w:r>
          </w:p>
        </w:tc>
        <w:tc>
          <w:tcPr>
            <w:tcW w:w="648" w:type="dxa"/>
          </w:tcPr>
          <w:p w:rsidR="00C469D1" w:rsidRPr="001C3F27" w:rsidRDefault="00C469D1" w:rsidP="00291289">
            <w:pPr>
              <w:jc w:val="center"/>
              <w:rPr>
                <w:sz w:val="20"/>
                <w:szCs w:val="20"/>
              </w:rPr>
            </w:pPr>
            <w:r w:rsidRPr="001C3F27">
              <w:rPr>
                <w:sz w:val="20"/>
                <w:szCs w:val="20"/>
              </w:rPr>
              <w:t>48</w:t>
            </w:r>
          </w:p>
        </w:tc>
        <w:tc>
          <w:tcPr>
            <w:tcW w:w="648" w:type="dxa"/>
          </w:tcPr>
          <w:p w:rsidR="00C469D1" w:rsidRPr="001C3F27" w:rsidRDefault="00C469D1" w:rsidP="00291289">
            <w:pPr>
              <w:jc w:val="center"/>
              <w:rPr>
                <w:sz w:val="20"/>
                <w:szCs w:val="20"/>
              </w:rPr>
            </w:pPr>
            <w:r w:rsidRPr="001C3F27">
              <w:rPr>
                <w:sz w:val="20"/>
                <w:szCs w:val="20"/>
              </w:rPr>
              <w:t>47</w:t>
            </w:r>
          </w:p>
        </w:tc>
        <w:tc>
          <w:tcPr>
            <w:tcW w:w="648" w:type="dxa"/>
          </w:tcPr>
          <w:p w:rsidR="00C469D1" w:rsidRPr="001C3F27" w:rsidRDefault="00C469D1" w:rsidP="00291289">
            <w:pPr>
              <w:jc w:val="center"/>
              <w:rPr>
                <w:sz w:val="20"/>
                <w:szCs w:val="20"/>
              </w:rPr>
            </w:pPr>
            <w:r w:rsidRPr="001C3F27">
              <w:rPr>
                <w:sz w:val="20"/>
                <w:szCs w:val="20"/>
              </w:rPr>
              <w:t>47</w:t>
            </w:r>
          </w:p>
        </w:tc>
        <w:tc>
          <w:tcPr>
            <w:tcW w:w="648" w:type="dxa"/>
          </w:tcPr>
          <w:p w:rsidR="00C469D1" w:rsidRPr="001C3F27" w:rsidRDefault="00C469D1" w:rsidP="00291289">
            <w:pPr>
              <w:jc w:val="center"/>
              <w:rPr>
                <w:sz w:val="20"/>
                <w:szCs w:val="20"/>
              </w:rPr>
            </w:pPr>
            <w:r w:rsidRPr="001C3F27">
              <w:rPr>
                <w:sz w:val="20"/>
                <w:szCs w:val="20"/>
              </w:rPr>
              <w:t>59</w:t>
            </w:r>
          </w:p>
        </w:tc>
        <w:tc>
          <w:tcPr>
            <w:tcW w:w="648" w:type="dxa"/>
          </w:tcPr>
          <w:p w:rsidR="00C469D1" w:rsidRPr="001C3F27" w:rsidRDefault="00C469D1" w:rsidP="00291289">
            <w:pPr>
              <w:jc w:val="center"/>
              <w:rPr>
                <w:sz w:val="20"/>
                <w:szCs w:val="20"/>
              </w:rPr>
            </w:pPr>
            <w:r w:rsidRPr="001C3F27">
              <w:rPr>
                <w:sz w:val="20"/>
                <w:szCs w:val="20"/>
              </w:rPr>
              <w:t>70</w:t>
            </w:r>
          </w:p>
        </w:tc>
        <w:tc>
          <w:tcPr>
            <w:tcW w:w="648" w:type="dxa"/>
          </w:tcPr>
          <w:p w:rsidR="00C469D1" w:rsidRPr="001C3F27" w:rsidRDefault="00C469D1" w:rsidP="00291289">
            <w:pPr>
              <w:jc w:val="center"/>
              <w:rPr>
                <w:sz w:val="20"/>
                <w:szCs w:val="20"/>
              </w:rPr>
            </w:pPr>
            <w:r w:rsidRPr="001C3F27">
              <w:rPr>
                <w:sz w:val="20"/>
                <w:szCs w:val="20"/>
              </w:rPr>
              <w:t>81</w:t>
            </w:r>
          </w:p>
        </w:tc>
        <w:tc>
          <w:tcPr>
            <w:tcW w:w="1008" w:type="dxa"/>
          </w:tcPr>
          <w:p w:rsidR="00C469D1" w:rsidRPr="001C3F27" w:rsidRDefault="00C469D1" w:rsidP="00291289">
            <w:pPr>
              <w:jc w:val="center"/>
              <w:rPr>
                <w:sz w:val="20"/>
                <w:szCs w:val="20"/>
              </w:rPr>
            </w:pPr>
          </w:p>
        </w:tc>
      </w:tr>
      <w:tr w:rsidR="00CE4A5D" w:rsidRPr="001C3F27" w:rsidTr="00CE4A5D">
        <w:tc>
          <w:tcPr>
            <w:tcW w:w="723" w:type="dxa"/>
          </w:tcPr>
          <w:p w:rsidR="00C469D1" w:rsidRPr="001C3F27" w:rsidRDefault="00C469D1" w:rsidP="00291289">
            <w:pPr>
              <w:rPr>
                <w:b/>
                <w:sz w:val="20"/>
                <w:szCs w:val="20"/>
              </w:rPr>
            </w:pPr>
            <w:r w:rsidRPr="001C3F27">
              <w:rPr>
                <w:b/>
                <w:sz w:val="20"/>
                <w:szCs w:val="20"/>
              </w:rPr>
              <w:t>2011</w:t>
            </w:r>
          </w:p>
        </w:tc>
        <w:tc>
          <w:tcPr>
            <w:tcW w:w="648" w:type="dxa"/>
          </w:tcPr>
          <w:p w:rsidR="00C469D1" w:rsidRPr="001C3F27" w:rsidRDefault="00C469D1" w:rsidP="00291289">
            <w:pPr>
              <w:jc w:val="center"/>
              <w:rPr>
                <w:sz w:val="20"/>
                <w:szCs w:val="20"/>
              </w:rPr>
            </w:pPr>
            <w:r w:rsidRPr="001C3F27">
              <w:rPr>
                <w:sz w:val="20"/>
                <w:szCs w:val="20"/>
              </w:rPr>
              <w:t>108</w:t>
            </w:r>
          </w:p>
        </w:tc>
        <w:tc>
          <w:tcPr>
            <w:tcW w:w="648" w:type="dxa"/>
          </w:tcPr>
          <w:p w:rsidR="00C469D1" w:rsidRPr="001C3F27" w:rsidRDefault="00C469D1" w:rsidP="00291289">
            <w:pPr>
              <w:jc w:val="center"/>
              <w:rPr>
                <w:sz w:val="20"/>
                <w:szCs w:val="20"/>
              </w:rPr>
            </w:pPr>
            <w:r w:rsidRPr="001C3F27">
              <w:rPr>
                <w:sz w:val="20"/>
                <w:szCs w:val="20"/>
              </w:rPr>
              <w:t>119</w:t>
            </w:r>
          </w:p>
        </w:tc>
        <w:tc>
          <w:tcPr>
            <w:tcW w:w="648" w:type="dxa"/>
          </w:tcPr>
          <w:p w:rsidR="00C469D1" w:rsidRPr="001C3F27" w:rsidRDefault="00C469D1" w:rsidP="00291289">
            <w:pPr>
              <w:jc w:val="center"/>
              <w:rPr>
                <w:sz w:val="20"/>
                <w:szCs w:val="20"/>
              </w:rPr>
            </w:pPr>
            <w:r w:rsidRPr="001C3F27">
              <w:rPr>
                <w:sz w:val="20"/>
                <w:szCs w:val="20"/>
              </w:rPr>
              <w:t>120</w:t>
            </w:r>
          </w:p>
        </w:tc>
        <w:tc>
          <w:tcPr>
            <w:tcW w:w="648" w:type="dxa"/>
          </w:tcPr>
          <w:p w:rsidR="00C469D1" w:rsidRPr="001C3F27" w:rsidRDefault="00C469D1" w:rsidP="00291289">
            <w:pPr>
              <w:jc w:val="center"/>
              <w:rPr>
                <w:sz w:val="20"/>
                <w:szCs w:val="20"/>
              </w:rPr>
            </w:pPr>
            <w:r w:rsidRPr="001C3F27">
              <w:rPr>
                <w:sz w:val="20"/>
                <w:szCs w:val="20"/>
              </w:rPr>
              <w:t>104</w:t>
            </w:r>
          </w:p>
        </w:tc>
        <w:tc>
          <w:tcPr>
            <w:tcW w:w="648" w:type="dxa"/>
          </w:tcPr>
          <w:p w:rsidR="00C469D1" w:rsidRPr="001C3F27" w:rsidRDefault="00C469D1" w:rsidP="00291289">
            <w:pPr>
              <w:jc w:val="center"/>
              <w:rPr>
                <w:sz w:val="20"/>
                <w:szCs w:val="20"/>
              </w:rPr>
            </w:pPr>
            <w:r w:rsidRPr="001C3F27">
              <w:rPr>
                <w:sz w:val="20"/>
                <w:szCs w:val="20"/>
              </w:rPr>
              <w:t>88</w:t>
            </w:r>
          </w:p>
        </w:tc>
        <w:tc>
          <w:tcPr>
            <w:tcW w:w="648" w:type="dxa"/>
          </w:tcPr>
          <w:p w:rsidR="00C469D1" w:rsidRPr="001C3F27" w:rsidRDefault="00C469D1" w:rsidP="00291289">
            <w:pPr>
              <w:jc w:val="center"/>
              <w:rPr>
                <w:sz w:val="20"/>
                <w:szCs w:val="20"/>
              </w:rPr>
            </w:pPr>
            <w:r w:rsidRPr="001C3F27">
              <w:rPr>
                <w:sz w:val="20"/>
                <w:szCs w:val="20"/>
              </w:rPr>
              <w:t>94</w:t>
            </w:r>
          </w:p>
        </w:tc>
        <w:tc>
          <w:tcPr>
            <w:tcW w:w="648" w:type="dxa"/>
          </w:tcPr>
          <w:p w:rsidR="00C469D1" w:rsidRPr="001C3F27" w:rsidRDefault="00C469D1" w:rsidP="00291289">
            <w:pPr>
              <w:jc w:val="center"/>
              <w:rPr>
                <w:sz w:val="20"/>
                <w:szCs w:val="20"/>
              </w:rPr>
            </w:pPr>
            <w:r w:rsidRPr="001C3F27">
              <w:rPr>
                <w:sz w:val="20"/>
                <w:szCs w:val="20"/>
              </w:rPr>
              <w:t>102</w:t>
            </w:r>
          </w:p>
        </w:tc>
        <w:tc>
          <w:tcPr>
            <w:tcW w:w="648" w:type="dxa"/>
          </w:tcPr>
          <w:p w:rsidR="00C469D1" w:rsidRPr="001C3F27" w:rsidRDefault="00C469D1" w:rsidP="00291289">
            <w:pPr>
              <w:jc w:val="center"/>
              <w:rPr>
                <w:sz w:val="20"/>
                <w:szCs w:val="20"/>
              </w:rPr>
            </w:pPr>
            <w:r w:rsidRPr="001C3F27">
              <w:rPr>
                <w:sz w:val="20"/>
                <w:szCs w:val="20"/>
              </w:rPr>
              <w:t>121</w:t>
            </w:r>
          </w:p>
        </w:tc>
        <w:tc>
          <w:tcPr>
            <w:tcW w:w="648" w:type="dxa"/>
          </w:tcPr>
          <w:p w:rsidR="00C469D1" w:rsidRPr="001C3F27" w:rsidRDefault="00C469D1" w:rsidP="00291289">
            <w:pPr>
              <w:jc w:val="center"/>
              <w:rPr>
                <w:sz w:val="20"/>
                <w:szCs w:val="20"/>
              </w:rPr>
            </w:pPr>
            <w:r w:rsidRPr="001C3F27">
              <w:rPr>
                <w:sz w:val="20"/>
                <w:szCs w:val="20"/>
              </w:rPr>
              <w:t>143</w:t>
            </w:r>
          </w:p>
        </w:tc>
        <w:tc>
          <w:tcPr>
            <w:tcW w:w="648" w:type="dxa"/>
          </w:tcPr>
          <w:p w:rsidR="00C469D1" w:rsidRPr="001C3F27" w:rsidRDefault="00C469D1" w:rsidP="00291289">
            <w:pPr>
              <w:jc w:val="center"/>
              <w:rPr>
                <w:sz w:val="20"/>
                <w:szCs w:val="20"/>
              </w:rPr>
            </w:pPr>
            <w:r w:rsidRPr="001C3F27">
              <w:rPr>
                <w:sz w:val="20"/>
                <w:szCs w:val="20"/>
              </w:rPr>
              <w:t>152</w:t>
            </w:r>
          </w:p>
        </w:tc>
        <w:tc>
          <w:tcPr>
            <w:tcW w:w="648" w:type="dxa"/>
          </w:tcPr>
          <w:p w:rsidR="00C469D1" w:rsidRPr="001C3F27" w:rsidRDefault="00C469D1" w:rsidP="00291289">
            <w:pPr>
              <w:jc w:val="center"/>
              <w:rPr>
                <w:sz w:val="20"/>
                <w:szCs w:val="20"/>
              </w:rPr>
            </w:pPr>
            <w:r w:rsidRPr="001C3F27">
              <w:rPr>
                <w:sz w:val="20"/>
                <w:szCs w:val="20"/>
              </w:rPr>
              <w:t>218</w:t>
            </w:r>
          </w:p>
        </w:tc>
        <w:tc>
          <w:tcPr>
            <w:tcW w:w="648" w:type="dxa"/>
          </w:tcPr>
          <w:p w:rsidR="00C469D1" w:rsidRPr="001C3F27" w:rsidRDefault="00C469D1" w:rsidP="00291289">
            <w:pPr>
              <w:jc w:val="center"/>
              <w:rPr>
                <w:sz w:val="20"/>
                <w:szCs w:val="20"/>
              </w:rPr>
            </w:pPr>
            <w:r w:rsidRPr="001C3F27">
              <w:rPr>
                <w:sz w:val="20"/>
                <w:szCs w:val="20"/>
              </w:rPr>
              <w:t>245</w:t>
            </w:r>
          </w:p>
        </w:tc>
        <w:tc>
          <w:tcPr>
            <w:tcW w:w="1008" w:type="dxa"/>
          </w:tcPr>
          <w:p w:rsidR="00C469D1" w:rsidRPr="001C3F27" w:rsidRDefault="00C469D1" w:rsidP="00291289">
            <w:pPr>
              <w:jc w:val="center"/>
              <w:rPr>
                <w:sz w:val="20"/>
                <w:szCs w:val="20"/>
              </w:rPr>
            </w:pPr>
          </w:p>
        </w:tc>
      </w:tr>
      <w:tr w:rsidR="00CE4A5D" w:rsidRPr="001C3F27" w:rsidTr="00CE4A5D">
        <w:tc>
          <w:tcPr>
            <w:tcW w:w="723" w:type="dxa"/>
          </w:tcPr>
          <w:p w:rsidR="00C469D1" w:rsidRPr="001C3F27" w:rsidRDefault="00C469D1" w:rsidP="00291289">
            <w:pPr>
              <w:rPr>
                <w:b/>
                <w:sz w:val="20"/>
                <w:szCs w:val="20"/>
              </w:rPr>
            </w:pPr>
            <w:r w:rsidRPr="001C3F27">
              <w:rPr>
                <w:b/>
                <w:sz w:val="20"/>
                <w:szCs w:val="20"/>
              </w:rPr>
              <w:t>2012</w:t>
            </w:r>
          </w:p>
        </w:tc>
        <w:tc>
          <w:tcPr>
            <w:tcW w:w="648" w:type="dxa"/>
          </w:tcPr>
          <w:p w:rsidR="00C469D1" w:rsidRPr="001C3F27" w:rsidRDefault="00C469D1" w:rsidP="00291289">
            <w:pPr>
              <w:jc w:val="center"/>
              <w:rPr>
                <w:sz w:val="20"/>
                <w:szCs w:val="20"/>
              </w:rPr>
            </w:pPr>
            <w:r w:rsidRPr="001C3F27">
              <w:rPr>
                <w:sz w:val="20"/>
                <w:szCs w:val="20"/>
              </w:rPr>
              <w:t>285</w:t>
            </w:r>
          </w:p>
        </w:tc>
        <w:tc>
          <w:tcPr>
            <w:tcW w:w="648" w:type="dxa"/>
          </w:tcPr>
          <w:p w:rsidR="00C469D1" w:rsidRPr="001C3F27" w:rsidRDefault="00C469D1" w:rsidP="00291289">
            <w:pPr>
              <w:jc w:val="center"/>
              <w:rPr>
                <w:sz w:val="20"/>
                <w:szCs w:val="20"/>
              </w:rPr>
            </w:pPr>
            <w:r w:rsidRPr="001C3F27">
              <w:rPr>
                <w:sz w:val="20"/>
                <w:szCs w:val="20"/>
              </w:rPr>
              <w:t>279</w:t>
            </w:r>
          </w:p>
        </w:tc>
        <w:tc>
          <w:tcPr>
            <w:tcW w:w="648" w:type="dxa"/>
          </w:tcPr>
          <w:p w:rsidR="00C469D1" w:rsidRPr="001C3F27" w:rsidRDefault="00C469D1" w:rsidP="00291289">
            <w:pPr>
              <w:jc w:val="center"/>
              <w:rPr>
                <w:sz w:val="20"/>
                <w:szCs w:val="20"/>
              </w:rPr>
            </w:pPr>
            <w:r w:rsidRPr="001C3F27">
              <w:rPr>
                <w:sz w:val="20"/>
                <w:szCs w:val="20"/>
              </w:rPr>
              <w:t>308</w:t>
            </w:r>
          </w:p>
        </w:tc>
        <w:tc>
          <w:tcPr>
            <w:tcW w:w="648" w:type="dxa"/>
          </w:tcPr>
          <w:p w:rsidR="00C469D1" w:rsidRPr="001C3F27" w:rsidRDefault="00C469D1" w:rsidP="00291289">
            <w:pPr>
              <w:jc w:val="center"/>
              <w:rPr>
                <w:sz w:val="20"/>
                <w:szCs w:val="20"/>
              </w:rPr>
            </w:pPr>
            <w:r w:rsidRPr="001C3F27">
              <w:rPr>
                <w:sz w:val="20"/>
                <w:szCs w:val="20"/>
              </w:rPr>
              <w:t>149</w:t>
            </w:r>
          </w:p>
        </w:tc>
        <w:tc>
          <w:tcPr>
            <w:tcW w:w="648" w:type="dxa"/>
          </w:tcPr>
          <w:p w:rsidR="00C469D1" w:rsidRPr="001C3F27" w:rsidRDefault="00C469D1" w:rsidP="00291289">
            <w:pPr>
              <w:jc w:val="center"/>
              <w:rPr>
                <w:sz w:val="20"/>
                <w:szCs w:val="20"/>
              </w:rPr>
            </w:pPr>
            <w:r w:rsidRPr="001C3F27">
              <w:rPr>
                <w:sz w:val="20"/>
                <w:szCs w:val="20"/>
              </w:rPr>
              <w:t>100</w:t>
            </w:r>
          </w:p>
        </w:tc>
        <w:tc>
          <w:tcPr>
            <w:tcW w:w="648" w:type="dxa"/>
          </w:tcPr>
          <w:p w:rsidR="00C469D1" w:rsidRPr="001C3F27" w:rsidRDefault="00C469D1" w:rsidP="00291289">
            <w:pPr>
              <w:jc w:val="center"/>
              <w:rPr>
                <w:sz w:val="20"/>
                <w:szCs w:val="20"/>
              </w:rPr>
            </w:pPr>
            <w:r w:rsidRPr="001C3F27">
              <w:rPr>
                <w:sz w:val="20"/>
                <w:szCs w:val="20"/>
              </w:rPr>
              <w:t>79</w:t>
            </w:r>
          </w:p>
        </w:tc>
        <w:tc>
          <w:tcPr>
            <w:tcW w:w="648" w:type="dxa"/>
          </w:tcPr>
          <w:p w:rsidR="00C469D1" w:rsidRPr="001C3F27" w:rsidRDefault="00C469D1" w:rsidP="00291289">
            <w:pPr>
              <w:jc w:val="center"/>
              <w:rPr>
                <w:sz w:val="20"/>
                <w:szCs w:val="20"/>
              </w:rPr>
            </w:pPr>
            <w:r w:rsidRPr="001C3F27">
              <w:rPr>
                <w:sz w:val="20"/>
                <w:szCs w:val="20"/>
              </w:rPr>
              <w:t>77</w:t>
            </w:r>
          </w:p>
        </w:tc>
        <w:tc>
          <w:tcPr>
            <w:tcW w:w="648" w:type="dxa"/>
          </w:tcPr>
          <w:p w:rsidR="00C469D1" w:rsidRPr="001C3F27" w:rsidRDefault="00C469D1" w:rsidP="00291289">
            <w:pPr>
              <w:jc w:val="center"/>
              <w:rPr>
                <w:sz w:val="20"/>
                <w:szCs w:val="20"/>
              </w:rPr>
            </w:pPr>
            <w:r w:rsidRPr="001C3F27">
              <w:rPr>
                <w:sz w:val="20"/>
                <w:szCs w:val="20"/>
              </w:rPr>
              <w:t>83</w:t>
            </w:r>
          </w:p>
        </w:tc>
        <w:tc>
          <w:tcPr>
            <w:tcW w:w="648" w:type="dxa"/>
          </w:tcPr>
          <w:p w:rsidR="00C469D1" w:rsidRPr="001C3F27" w:rsidRDefault="00C469D1" w:rsidP="00291289">
            <w:pPr>
              <w:jc w:val="center"/>
              <w:rPr>
                <w:sz w:val="20"/>
                <w:szCs w:val="20"/>
              </w:rPr>
            </w:pPr>
            <w:r w:rsidRPr="001C3F27">
              <w:rPr>
                <w:sz w:val="20"/>
                <w:szCs w:val="20"/>
              </w:rPr>
              <w:t>89</w:t>
            </w:r>
          </w:p>
        </w:tc>
        <w:tc>
          <w:tcPr>
            <w:tcW w:w="648" w:type="dxa"/>
          </w:tcPr>
          <w:p w:rsidR="00C469D1" w:rsidRPr="001C3F27" w:rsidRDefault="00C469D1" w:rsidP="00291289">
            <w:pPr>
              <w:jc w:val="center"/>
              <w:rPr>
                <w:sz w:val="20"/>
                <w:szCs w:val="20"/>
              </w:rPr>
            </w:pPr>
            <w:r w:rsidRPr="001C3F27">
              <w:rPr>
                <w:sz w:val="20"/>
                <w:szCs w:val="20"/>
              </w:rPr>
              <w:t>85</w:t>
            </w:r>
          </w:p>
        </w:tc>
        <w:tc>
          <w:tcPr>
            <w:tcW w:w="648" w:type="dxa"/>
          </w:tcPr>
          <w:p w:rsidR="00C469D1" w:rsidRPr="001C3F27" w:rsidRDefault="00C469D1" w:rsidP="00291289">
            <w:pPr>
              <w:jc w:val="center"/>
              <w:rPr>
                <w:sz w:val="20"/>
                <w:szCs w:val="20"/>
              </w:rPr>
            </w:pPr>
            <w:r w:rsidRPr="001C3F27">
              <w:rPr>
                <w:sz w:val="20"/>
                <w:szCs w:val="20"/>
              </w:rPr>
              <w:t>85</w:t>
            </w:r>
          </w:p>
        </w:tc>
        <w:tc>
          <w:tcPr>
            <w:tcW w:w="648" w:type="dxa"/>
          </w:tcPr>
          <w:p w:rsidR="00C469D1" w:rsidRPr="001C3F27" w:rsidRDefault="00C469D1" w:rsidP="00291289">
            <w:pPr>
              <w:jc w:val="center"/>
              <w:rPr>
                <w:sz w:val="20"/>
                <w:szCs w:val="20"/>
              </w:rPr>
            </w:pPr>
            <w:r w:rsidRPr="001C3F27">
              <w:rPr>
                <w:sz w:val="20"/>
                <w:szCs w:val="20"/>
              </w:rPr>
              <w:t>94</w:t>
            </w:r>
          </w:p>
        </w:tc>
        <w:tc>
          <w:tcPr>
            <w:tcW w:w="1008" w:type="dxa"/>
          </w:tcPr>
          <w:p w:rsidR="00C469D1" w:rsidRPr="001C3F27" w:rsidRDefault="00C469D1" w:rsidP="00291289">
            <w:pPr>
              <w:jc w:val="center"/>
              <w:rPr>
                <w:sz w:val="20"/>
                <w:szCs w:val="20"/>
              </w:rPr>
            </w:pPr>
          </w:p>
        </w:tc>
      </w:tr>
      <w:tr w:rsidR="00CE4A5D" w:rsidRPr="001C3F27" w:rsidTr="00CE4A5D">
        <w:tc>
          <w:tcPr>
            <w:tcW w:w="723" w:type="dxa"/>
          </w:tcPr>
          <w:p w:rsidR="00C469D1" w:rsidRPr="001C3F27" w:rsidRDefault="00C469D1" w:rsidP="00291289">
            <w:pPr>
              <w:rPr>
                <w:b/>
                <w:sz w:val="20"/>
                <w:szCs w:val="20"/>
              </w:rPr>
            </w:pPr>
            <w:r w:rsidRPr="001C3F27">
              <w:rPr>
                <w:b/>
                <w:sz w:val="20"/>
                <w:szCs w:val="20"/>
              </w:rPr>
              <w:t>2013</w:t>
            </w:r>
          </w:p>
        </w:tc>
        <w:tc>
          <w:tcPr>
            <w:tcW w:w="648" w:type="dxa"/>
          </w:tcPr>
          <w:p w:rsidR="00C469D1" w:rsidRPr="001C3F27" w:rsidRDefault="00C469D1" w:rsidP="00291289">
            <w:pPr>
              <w:jc w:val="center"/>
              <w:rPr>
                <w:sz w:val="20"/>
                <w:szCs w:val="20"/>
              </w:rPr>
            </w:pPr>
            <w:r w:rsidRPr="001C3F27">
              <w:rPr>
                <w:sz w:val="20"/>
                <w:szCs w:val="20"/>
              </w:rPr>
              <w:t>95</w:t>
            </w:r>
          </w:p>
        </w:tc>
        <w:tc>
          <w:tcPr>
            <w:tcW w:w="648" w:type="dxa"/>
          </w:tcPr>
          <w:p w:rsidR="00C469D1" w:rsidRPr="001C3F27" w:rsidRDefault="00C469D1" w:rsidP="00291289">
            <w:pPr>
              <w:jc w:val="center"/>
              <w:rPr>
                <w:sz w:val="20"/>
                <w:szCs w:val="20"/>
              </w:rPr>
            </w:pPr>
            <w:r w:rsidRPr="001C3F27">
              <w:rPr>
                <w:sz w:val="20"/>
                <w:szCs w:val="20"/>
              </w:rPr>
              <w:t>104</w:t>
            </w:r>
          </w:p>
        </w:tc>
        <w:tc>
          <w:tcPr>
            <w:tcW w:w="648" w:type="dxa"/>
          </w:tcPr>
          <w:p w:rsidR="00C469D1" w:rsidRPr="001C3F27" w:rsidRDefault="00C469D1" w:rsidP="00291289">
            <w:pPr>
              <w:jc w:val="center"/>
              <w:rPr>
                <w:sz w:val="20"/>
                <w:szCs w:val="20"/>
              </w:rPr>
            </w:pPr>
            <w:r w:rsidRPr="001C3F27">
              <w:rPr>
                <w:sz w:val="20"/>
                <w:szCs w:val="20"/>
              </w:rPr>
              <w:t>112</w:t>
            </w:r>
          </w:p>
        </w:tc>
        <w:tc>
          <w:tcPr>
            <w:tcW w:w="648" w:type="dxa"/>
          </w:tcPr>
          <w:p w:rsidR="00C469D1" w:rsidRPr="001C3F27" w:rsidRDefault="00C469D1" w:rsidP="00291289">
            <w:pPr>
              <w:jc w:val="center"/>
              <w:rPr>
                <w:sz w:val="20"/>
                <w:szCs w:val="20"/>
              </w:rPr>
            </w:pPr>
            <w:r w:rsidRPr="001C3F27">
              <w:rPr>
                <w:sz w:val="20"/>
                <w:szCs w:val="20"/>
              </w:rPr>
              <w:t>102</w:t>
            </w:r>
          </w:p>
        </w:tc>
        <w:tc>
          <w:tcPr>
            <w:tcW w:w="648" w:type="dxa"/>
          </w:tcPr>
          <w:p w:rsidR="00C469D1" w:rsidRPr="001C3F27" w:rsidRDefault="00C469D1" w:rsidP="00291289">
            <w:pPr>
              <w:jc w:val="center"/>
              <w:rPr>
                <w:sz w:val="20"/>
                <w:szCs w:val="20"/>
              </w:rPr>
            </w:pPr>
            <w:r w:rsidRPr="001C3F27">
              <w:rPr>
                <w:sz w:val="20"/>
                <w:szCs w:val="20"/>
              </w:rPr>
              <w:t>77</w:t>
            </w:r>
          </w:p>
        </w:tc>
        <w:tc>
          <w:tcPr>
            <w:tcW w:w="648" w:type="dxa"/>
          </w:tcPr>
          <w:p w:rsidR="00C469D1" w:rsidRPr="001C3F27" w:rsidRDefault="00C469D1" w:rsidP="00291289">
            <w:pPr>
              <w:jc w:val="center"/>
              <w:rPr>
                <w:sz w:val="20"/>
                <w:szCs w:val="20"/>
              </w:rPr>
            </w:pPr>
            <w:r w:rsidRPr="001C3F27">
              <w:rPr>
                <w:sz w:val="20"/>
                <w:szCs w:val="20"/>
              </w:rPr>
              <w:t>77</w:t>
            </w:r>
          </w:p>
        </w:tc>
        <w:tc>
          <w:tcPr>
            <w:tcW w:w="648" w:type="dxa"/>
          </w:tcPr>
          <w:p w:rsidR="00C469D1" w:rsidRPr="001C3F27" w:rsidRDefault="00C469D1" w:rsidP="00291289">
            <w:pPr>
              <w:jc w:val="center"/>
              <w:rPr>
                <w:sz w:val="20"/>
                <w:szCs w:val="20"/>
              </w:rPr>
            </w:pPr>
            <w:r w:rsidRPr="001C3F27">
              <w:rPr>
                <w:sz w:val="20"/>
                <w:szCs w:val="20"/>
              </w:rPr>
              <w:t>79</w:t>
            </w:r>
          </w:p>
        </w:tc>
        <w:tc>
          <w:tcPr>
            <w:tcW w:w="648" w:type="dxa"/>
          </w:tcPr>
          <w:p w:rsidR="00C469D1" w:rsidRPr="001C3F27" w:rsidRDefault="00C469D1" w:rsidP="00291289">
            <w:pPr>
              <w:jc w:val="center"/>
              <w:rPr>
                <w:sz w:val="20"/>
                <w:szCs w:val="20"/>
              </w:rPr>
            </w:pPr>
            <w:r w:rsidRPr="001C3F27">
              <w:rPr>
                <w:sz w:val="20"/>
                <w:szCs w:val="20"/>
              </w:rPr>
              <w:t>84</w:t>
            </w:r>
          </w:p>
        </w:tc>
        <w:tc>
          <w:tcPr>
            <w:tcW w:w="648" w:type="dxa"/>
          </w:tcPr>
          <w:p w:rsidR="00C469D1" w:rsidRPr="001C3F27" w:rsidRDefault="00C469D1" w:rsidP="00291289">
            <w:pPr>
              <w:jc w:val="center"/>
              <w:rPr>
                <w:sz w:val="20"/>
                <w:szCs w:val="20"/>
              </w:rPr>
            </w:pPr>
            <w:r w:rsidRPr="001C3F27">
              <w:rPr>
                <w:sz w:val="20"/>
                <w:szCs w:val="20"/>
              </w:rPr>
              <w:t>124</w:t>
            </w:r>
          </w:p>
        </w:tc>
        <w:tc>
          <w:tcPr>
            <w:tcW w:w="648" w:type="dxa"/>
          </w:tcPr>
          <w:p w:rsidR="00C469D1" w:rsidRPr="001C3F27" w:rsidRDefault="00C469D1" w:rsidP="00291289">
            <w:pPr>
              <w:jc w:val="center"/>
              <w:rPr>
                <w:sz w:val="20"/>
                <w:szCs w:val="20"/>
              </w:rPr>
            </w:pPr>
            <w:r w:rsidRPr="001C3F27">
              <w:rPr>
                <w:sz w:val="20"/>
                <w:szCs w:val="20"/>
              </w:rPr>
              <w:t>147</w:t>
            </w:r>
          </w:p>
        </w:tc>
        <w:tc>
          <w:tcPr>
            <w:tcW w:w="648" w:type="dxa"/>
          </w:tcPr>
          <w:p w:rsidR="00C469D1" w:rsidRPr="001C3F27" w:rsidRDefault="00C469D1" w:rsidP="00291289">
            <w:pPr>
              <w:jc w:val="center"/>
              <w:rPr>
                <w:sz w:val="20"/>
                <w:szCs w:val="20"/>
              </w:rPr>
            </w:pPr>
            <w:r w:rsidRPr="001C3F27">
              <w:rPr>
                <w:sz w:val="20"/>
                <w:szCs w:val="20"/>
              </w:rPr>
              <w:t>180</w:t>
            </w:r>
          </w:p>
        </w:tc>
        <w:tc>
          <w:tcPr>
            <w:tcW w:w="648" w:type="dxa"/>
          </w:tcPr>
          <w:p w:rsidR="00C469D1" w:rsidRPr="001C3F27" w:rsidRDefault="00C469D1" w:rsidP="00291289">
            <w:pPr>
              <w:jc w:val="center"/>
              <w:rPr>
                <w:sz w:val="20"/>
                <w:szCs w:val="20"/>
              </w:rPr>
            </w:pPr>
            <w:r w:rsidRPr="001C3F27">
              <w:rPr>
                <w:sz w:val="20"/>
                <w:szCs w:val="20"/>
              </w:rPr>
              <w:t>223</w:t>
            </w:r>
          </w:p>
        </w:tc>
        <w:tc>
          <w:tcPr>
            <w:tcW w:w="1008" w:type="dxa"/>
          </w:tcPr>
          <w:p w:rsidR="00C469D1" w:rsidRPr="001C3F27" w:rsidRDefault="00C469D1" w:rsidP="00291289">
            <w:pPr>
              <w:jc w:val="center"/>
              <w:rPr>
                <w:sz w:val="20"/>
                <w:szCs w:val="20"/>
              </w:rPr>
            </w:pPr>
          </w:p>
        </w:tc>
      </w:tr>
      <w:tr w:rsidR="00CE4A5D" w:rsidRPr="001C3F27" w:rsidTr="00CE4A5D">
        <w:tc>
          <w:tcPr>
            <w:tcW w:w="723" w:type="dxa"/>
          </w:tcPr>
          <w:p w:rsidR="00C469D1" w:rsidRPr="001C3F27" w:rsidRDefault="00C469D1" w:rsidP="00291289">
            <w:pPr>
              <w:rPr>
                <w:b/>
                <w:sz w:val="20"/>
                <w:szCs w:val="20"/>
              </w:rPr>
            </w:pPr>
            <w:r w:rsidRPr="001C3F27">
              <w:rPr>
                <w:b/>
                <w:sz w:val="20"/>
                <w:szCs w:val="20"/>
              </w:rPr>
              <w:t>2014</w:t>
            </w:r>
          </w:p>
        </w:tc>
        <w:tc>
          <w:tcPr>
            <w:tcW w:w="648" w:type="dxa"/>
          </w:tcPr>
          <w:p w:rsidR="00C469D1" w:rsidRPr="001C3F27" w:rsidRDefault="00C469D1" w:rsidP="00291289">
            <w:pPr>
              <w:jc w:val="center"/>
              <w:rPr>
                <w:sz w:val="20"/>
                <w:szCs w:val="20"/>
              </w:rPr>
            </w:pPr>
            <w:r w:rsidRPr="001C3F27">
              <w:rPr>
                <w:sz w:val="20"/>
                <w:szCs w:val="20"/>
              </w:rPr>
              <w:t>296</w:t>
            </w:r>
          </w:p>
        </w:tc>
        <w:tc>
          <w:tcPr>
            <w:tcW w:w="648" w:type="dxa"/>
          </w:tcPr>
          <w:p w:rsidR="00C469D1" w:rsidRPr="001C3F27" w:rsidRDefault="00C469D1" w:rsidP="00291289">
            <w:pPr>
              <w:jc w:val="center"/>
              <w:rPr>
                <w:sz w:val="20"/>
                <w:szCs w:val="20"/>
              </w:rPr>
            </w:pPr>
            <w:r w:rsidRPr="001C3F27">
              <w:rPr>
                <w:sz w:val="20"/>
                <w:szCs w:val="20"/>
              </w:rPr>
              <w:t>288</w:t>
            </w:r>
          </w:p>
        </w:tc>
        <w:tc>
          <w:tcPr>
            <w:tcW w:w="648" w:type="dxa"/>
          </w:tcPr>
          <w:p w:rsidR="00C469D1" w:rsidRPr="001C3F27" w:rsidRDefault="00C469D1" w:rsidP="00291289">
            <w:pPr>
              <w:jc w:val="center"/>
              <w:rPr>
                <w:sz w:val="20"/>
                <w:szCs w:val="20"/>
              </w:rPr>
            </w:pPr>
            <w:r w:rsidRPr="001C3F27">
              <w:rPr>
                <w:sz w:val="20"/>
                <w:szCs w:val="20"/>
              </w:rPr>
              <w:t>273</w:t>
            </w:r>
          </w:p>
        </w:tc>
        <w:tc>
          <w:tcPr>
            <w:tcW w:w="648" w:type="dxa"/>
          </w:tcPr>
          <w:p w:rsidR="00C469D1" w:rsidRPr="001C3F27" w:rsidRDefault="00C469D1" w:rsidP="00291289">
            <w:pPr>
              <w:jc w:val="center"/>
              <w:rPr>
                <w:sz w:val="20"/>
                <w:szCs w:val="20"/>
              </w:rPr>
            </w:pPr>
            <w:r w:rsidRPr="001C3F27">
              <w:rPr>
                <w:sz w:val="20"/>
                <w:szCs w:val="20"/>
              </w:rPr>
              <w:t>193</w:t>
            </w:r>
          </w:p>
        </w:tc>
        <w:tc>
          <w:tcPr>
            <w:tcW w:w="648" w:type="dxa"/>
          </w:tcPr>
          <w:p w:rsidR="00C469D1" w:rsidRPr="001C3F27" w:rsidRDefault="00C469D1" w:rsidP="00291289">
            <w:pPr>
              <w:jc w:val="center"/>
              <w:rPr>
                <w:sz w:val="20"/>
                <w:szCs w:val="20"/>
              </w:rPr>
            </w:pPr>
            <w:r w:rsidRPr="001C3F27">
              <w:rPr>
                <w:sz w:val="20"/>
                <w:szCs w:val="20"/>
              </w:rPr>
              <w:t>180</w:t>
            </w:r>
          </w:p>
        </w:tc>
        <w:tc>
          <w:tcPr>
            <w:tcW w:w="648" w:type="dxa"/>
          </w:tcPr>
          <w:p w:rsidR="00C469D1" w:rsidRPr="001C3F27" w:rsidRDefault="00C469D1" w:rsidP="00291289">
            <w:pPr>
              <w:jc w:val="center"/>
              <w:rPr>
                <w:sz w:val="20"/>
                <w:szCs w:val="20"/>
              </w:rPr>
            </w:pPr>
            <w:r w:rsidRPr="001C3F27">
              <w:rPr>
                <w:sz w:val="20"/>
                <w:szCs w:val="20"/>
              </w:rPr>
              <w:t>229</w:t>
            </w:r>
          </w:p>
        </w:tc>
        <w:tc>
          <w:tcPr>
            <w:tcW w:w="648" w:type="dxa"/>
          </w:tcPr>
          <w:p w:rsidR="00C469D1" w:rsidRPr="001C3F27" w:rsidRDefault="00C469D1" w:rsidP="00291289">
            <w:pPr>
              <w:jc w:val="center"/>
              <w:rPr>
                <w:sz w:val="20"/>
                <w:szCs w:val="20"/>
              </w:rPr>
            </w:pPr>
            <w:r w:rsidRPr="001C3F27">
              <w:rPr>
                <w:sz w:val="20"/>
                <w:szCs w:val="20"/>
              </w:rPr>
              <w:t>250</w:t>
            </w:r>
          </w:p>
        </w:tc>
        <w:tc>
          <w:tcPr>
            <w:tcW w:w="648" w:type="dxa"/>
          </w:tcPr>
          <w:p w:rsidR="00C469D1" w:rsidRPr="001C3F27" w:rsidRDefault="00C469D1" w:rsidP="00291289">
            <w:pPr>
              <w:jc w:val="center"/>
              <w:rPr>
                <w:sz w:val="20"/>
                <w:szCs w:val="20"/>
              </w:rPr>
            </w:pPr>
            <w:r w:rsidRPr="001C3F27">
              <w:rPr>
                <w:sz w:val="20"/>
                <w:szCs w:val="20"/>
              </w:rPr>
              <w:t>268</w:t>
            </w:r>
          </w:p>
        </w:tc>
        <w:tc>
          <w:tcPr>
            <w:tcW w:w="648" w:type="dxa"/>
          </w:tcPr>
          <w:p w:rsidR="00C469D1" w:rsidRPr="001C3F27" w:rsidRDefault="00C469D1" w:rsidP="00291289">
            <w:pPr>
              <w:jc w:val="center"/>
              <w:rPr>
                <w:sz w:val="20"/>
                <w:szCs w:val="20"/>
              </w:rPr>
            </w:pPr>
          </w:p>
        </w:tc>
        <w:tc>
          <w:tcPr>
            <w:tcW w:w="648" w:type="dxa"/>
          </w:tcPr>
          <w:p w:rsidR="00C469D1" w:rsidRPr="001C3F27" w:rsidRDefault="00C469D1" w:rsidP="00291289">
            <w:pPr>
              <w:jc w:val="center"/>
              <w:rPr>
                <w:sz w:val="20"/>
                <w:szCs w:val="20"/>
              </w:rPr>
            </w:pPr>
          </w:p>
        </w:tc>
        <w:tc>
          <w:tcPr>
            <w:tcW w:w="648" w:type="dxa"/>
          </w:tcPr>
          <w:p w:rsidR="00C469D1" w:rsidRPr="001C3F27" w:rsidRDefault="00C469D1" w:rsidP="00291289">
            <w:pPr>
              <w:jc w:val="center"/>
              <w:rPr>
                <w:sz w:val="20"/>
                <w:szCs w:val="20"/>
              </w:rPr>
            </w:pPr>
          </w:p>
        </w:tc>
        <w:tc>
          <w:tcPr>
            <w:tcW w:w="648" w:type="dxa"/>
          </w:tcPr>
          <w:p w:rsidR="00C469D1" w:rsidRPr="001C3F27" w:rsidRDefault="00C469D1" w:rsidP="00291289">
            <w:pPr>
              <w:jc w:val="center"/>
              <w:rPr>
                <w:sz w:val="20"/>
                <w:szCs w:val="20"/>
              </w:rPr>
            </w:pPr>
          </w:p>
        </w:tc>
        <w:tc>
          <w:tcPr>
            <w:tcW w:w="1008" w:type="dxa"/>
          </w:tcPr>
          <w:p w:rsidR="00C469D1" w:rsidRPr="001C3F27" w:rsidRDefault="00C469D1" w:rsidP="00291289">
            <w:pPr>
              <w:jc w:val="center"/>
              <w:rPr>
                <w:sz w:val="20"/>
                <w:szCs w:val="20"/>
              </w:rPr>
            </w:pPr>
          </w:p>
        </w:tc>
      </w:tr>
      <w:tr w:rsidR="00CE4A5D" w:rsidRPr="001C3F27" w:rsidTr="00CE4A5D">
        <w:tc>
          <w:tcPr>
            <w:tcW w:w="723" w:type="dxa"/>
          </w:tcPr>
          <w:p w:rsidR="00C469D1" w:rsidRPr="001C3F27" w:rsidRDefault="00C469D1" w:rsidP="00291289">
            <w:pPr>
              <w:rPr>
                <w:b/>
                <w:sz w:val="20"/>
                <w:szCs w:val="20"/>
              </w:rPr>
            </w:pPr>
            <w:r w:rsidRPr="001C3F27">
              <w:rPr>
                <w:b/>
                <w:sz w:val="20"/>
                <w:szCs w:val="20"/>
              </w:rPr>
              <w:t>Avg</w:t>
            </w:r>
          </w:p>
        </w:tc>
        <w:tc>
          <w:tcPr>
            <w:tcW w:w="648" w:type="dxa"/>
          </w:tcPr>
          <w:p w:rsidR="00C469D1" w:rsidRPr="001C3F27" w:rsidRDefault="00CF3B05" w:rsidP="00291289">
            <w:pPr>
              <w:jc w:val="center"/>
              <w:rPr>
                <w:sz w:val="20"/>
                <w:szCs w:val="20"/>
              </w:rPr>
            </w:pPr>
            <w:r w:rsidRPr="001C3F27">
              <w:rPr>
                <w:sz w:val="20"/>
                <w:szCs w:val="20"/>
              </w:rPr>
              <w:t>174</w:t>
            </w:r>
          </w:p>
        </w:tc>
        <w:tc>
          <w:tcPr>
            <w:tcW w:w="648" w:type="dxa"/>
          </w:tcPr>
          <w:p w:rsidR="00C469D1" w:rsidRPr="001C3F27" w:rsidRDefault="00CF3B05" w:rsidP="00291289">
            <w:pPr>
              <w:jc w:val="center"/>
              <w:rPr>
                <w:sz w:val="20"/>
                <w:szCs w:val="20"/>
              </w:rPr>
            </w:pPr>
            <w:r w:rsidRPr="001C3F27">
              <w:rPr>
                <w:sz w:val="20"/>
                <w:szCs w:val="20"/>
              </w:rPr>
              <w:t>180</w:t>
            </w:r>
          </w:p>
        </w:tc>
        <w:tc>
          <w:tcPr>
            <w:tcW w:w="648" w:type="dxa"/>
          </w:tcPr>
          <w:p w:rsidR="00C469D1" w:rsidRPr="001C3F27" w:rsidRDefault="00CF3B05" w:rsidP="00291289">
            <w:pPr>
              <w:jc w:val="center"/>
              <w:rPr>
                <w:sz w:val="20"/>
                <w:szCs w:val="20"/>
              </w:rPr>
            </w:pPr>
            <w:r w:rsidRPr="001C3F27">
              <w:rPr>
                <w:sz w:val="20"/>
                <w:szCs w:val="20"/>
              </w:rPr>
              <w:t>182</w:t>
            </w:r>
          </w:p>
        </w:tc>
        <w:tc>
          <w:tcPr>
            <w:tcW w:w="648" w:type="dxa"/>
          </w:tcPr>
          <w:p w:rsidR="00C469D1" w:rsidRPr="001C3F27" w:rsidRDefault="00CF3B05" w:rsidP="00291289">
            <w:pPr>
              <w:jc w:val="center"/>
              <w:rPr>
                <w:sz w:val="20"/>
                <w:szCs w:val="20"/>
              </w:rPr>
            </w:pPr>
            <w:r w:rsidRPr="001C3F27">
              <w:rPr>
                <w:sz w:val="20"/>
                <w:szCs w:val="20"/>
              </w:rPr>
              <w:t>124</w:t>
            </w:r>
          </w:p>
        </w:tc>
        <w:tc>
          <w:tcPr>
            <w:tcW w:w="648" w:type="dxa"/>
          </w:tcPr>
          <w:p w:rsidR="00C469D1" w:rsidRPr="001C3F27" w:rsidRDefault="00CF3B05" w:rsidP="00291289">
            <w:pPr>
              <w:jc w:val="center"/>
              <w:rPr>
                <w:sz w:val="20"/>
                <w:szCs w:val="20"/>
              </w:rPr>
            </w:pPr>
            <w:r w:rsidRPr="001C3F27">
              <w:rPr>
                <w:sz w:val="20"/>
                <w:szCs w:val="20"/>
              </w:rPr>
              <w:t>100</w:t>
            </w:r>
          </w:p>
        </w:tc>
        <w:tc>
          <w:tcPr>
            <w:tcW w:w="648" w:type="dxa"/>
          </w:tcPr>
          <w:p w:rsidR="00C469D1" w:rsidRPr="001C3F27" w:rsidRDefault="00CF3B05" w:rsidP="00291289">
            <w:pPr>
              <w:jc w:val="center"/>
              <w:rPr>
                <w:sz w:val="20"/>
                <w:szCs w:val="20"/>
              </w:rPr>
            </w:pPr>
            <w:r w:rsidRPr="001C3F27">
              <w:rPr>
                <w:sz w:val="20"/>
                <w:szCs w:val="20"/>
              </w:rPr>
              <w:t>105</w:t>
            </w:r>
          </w:p>
        </w:tc>
        <w:tc>
          <w:tcPr>
            <w:tcW w:w="648" w:type="dxa"/>
          </w:tcPr>
          <w:p w:rsidR="00C469D1" w:rsidRPr="001C3F27" w:rsidRDefault="00CF3B05" w:rsidP="00291289">
            <w:pPr>
              <w:jc w:val="center"/>
              <w:rPr>
                <w:sz w:val="20"/>
                <w:szCs w:val="20"/>
              </w:rPr>
            </w:pPr>
            <w:r w:rsidRPr="001C3F27">
              <w:rPr>
                <w:sz w:val="20"/>
                <w:szCs w:val="20"/>
              </w:rPr>
              <w:t>111</w:t>
            </w:r>
          </w:p>
        </w:tc>
        <w:tc>
          <w:tcPr>
            <w:tcW w:w="648" w:type="dxa"/>
          </w:tcPr>
          <w:p w:rsidR="00C469D1" w:rsidRPr="001C3F27" w:rsidRDefault="00CF3B05" w:rsidP="00291289">
            <w:pPr>
              <w:jc w:val="center"/>
              <w:rPr>
                <w:sz w:val="20"/>
                <w:szCs w:val="20"/>
              </w:rPr>
            </w:pPr>
            <w:r w:rsidRPr="001C3F27">
              <w:rPr>
                <w:sz w:val="20"/>
                <w:szCs w:val="20"/>
              </w:rPr>
              <w:t>121</w:t>
            </w:r>
          </w:p>
        </w:tc>
        <w:tc>
          <w:tcPr>
            <w:tcW w:w="648" w:type="dxa"/>
          </w:tcPr>
          <w:p w:rsidR="00C469D1" w:rsidRPr="001C3F27" w:rsidRDefault="00CF3B05" w:rsidP="00291289">
            <w:pPr>
              <w:jc w:val="center"/>
              <w:rPr>
                <w:sz w:val="20"/>
                <w:szCs w:val="20"/>
              </w:rPr>
            </w:pPr>
            <w:r w:rsidRPr="001C3F27">
              <w:rPr>
                <w:sz w:val="20"/>
                <w:szCs w:val="20"/>
              </w:rPr>
              <w:t>100</w:t>
            </w:r>
          </w:p>
        </w:tc>
        <w:tc>
          <w:tcPr>
            <w:tcW w:w="648" w:type="dxa"/>
          </w:tcPr>
          <w:p w:rsidR="00C469D1" w:rsidRPr="001C3F27" w:rsidRDefault="00CF3B05" w:rsidP="00291289">
            <w:pPr>
              <w:jc w:val="center"/>
              <w:rPr>
                <w:sz w:val="20"/>
                <w:szCs w:val="20"/>
              </w:rPr>
            </w:pPr>
            <w:r w:rsidRPr="001C3F27">
              <w:rPr>
                <w:sz w:val="20"/>
                <w:szCs w:val="20"/>
              </w:rPr>
              <w:t>111</w:t>
            </w:r>
          </w:p>
        </w:tc>
        <w:tc>
          <w:tcPr>
            <w:tcW w:w="648" w:type="dxa"/>
          </w:tcPr>
          <w:p w:rsidR="00C469D1" w:rsidRPr="001C3F27" w:rsidRDefault="00CF3B05" w:rsidP="00291289">
            <w:pPr>
              <w:jc w:val="center"/>
              <w:rPr>
                <w:sz w:val="20"/>
                <w:szCs w:val="20"/>
              </w:rPr>
            </w:pPr>
            <w:r w:rsidRPr="001C3F27">
              <w:rPr>
                <w:sz w:val="20"/>
                <w:szCs w:val="20"/>
              </w:rPr>
              <w:t>138</w:t>
            </w:r>
          </w:p>
        </w:tc>
        <w:tc>
          <w:tcPr>
            <w:tcW w:w="648" w:type="dxa"/>
          </w:tcPr>
          <w:p w:rsidR="00C469D1" w:rsidRPr="001C3F27" w:rsidRDefault="00CF3B05" w:rsidP="00291289">
            <w:pPr>
              <w:jc w:val="center"/>
              <w:rPr>
                <w:sz w:val="20"/>
                <w:szCs w:val="20"/>
              </w:rPr>
            </w:pPr>
            <w:r w:rsidRPr="001C3F27">
              <w:rPr>
                <w:sz w:val="20"/>
                <w:szCs w:val="20"/>
              </w:rPr>
              <w:t>161</w:t>
            </w:r>
          </w:p>
        </w:tc>
        <w:tc>
          <w:tcPr>
            <w:tcW w:w="1008" w:type="dxa"/>
          </w:tcPr>
          <w:p w:rsidR="00C469D1" w:rsidRPr="001C3F27" w:rsidRDefault="00CF3B05" w:rsidP="00291289">
            <w:pPr>
              <w:jc w:val="center"/>
              <w:rPr>
                <w:sz w:val="20"/>
                <w:szCs w:val="20"/>
              </w:rPr>
            </w:pPr>
            <w:r w:rsidRPr="001C3F27">
              <w:rPr>
                <w:sz w:val="20"/>
                <w:szCs w:val="20"/>
              </w:rPr>
              <w:t>134</w:t>
            </w:r>
          </w:p>
        </w:tc>
      </w:tr>
      <w:tr w:rsidR="00CE4A5D" w:rsidRPr="001C3F27" w:rsidTr="00CE4A5D">
        <w:tc>
          <w:tcPr>
            <w:tcW w:w="723" w:type="dxa"/>
          </w:tcPr>
          <w:p w:rsidR="00C469D1" w:rsidRPr="001C3F27" w:rsidRDefault="00C469D1" w:rsidP="00291289">
            <w:pPr>
              <w:rPr>
                <w:b/>
                <w:sz w:val="20"/>
                <w:szCs w:val="20"/>
              </w:rPr>
            </w:pPr>
            <w:r w:rsidRPr="001C3F27">
              <w:rPr>
                <w:b/>
                <w:sz w:val="20"/>
                <w:szCs w:val="20"/>
              </w:rPr>
              <w:t>Index</w:t>
            </w:r>
          </w:p>
        </w:tc>
        <w:tc>
          <w:tcPr>
            <w:tcW w:w="648" w:type="dxa"/>
          </w:tcPr>
          <w:p w:rsidR="00C469D1" w:rsidRPr="001C3F27" w:rsidRDefault="00CF3B05" w:rsidP="00291289">
            <w:pPr>
              <w:jc w:val="center"/>
              <w:rPr>
                <w:b/>
                <w:sz w:val="20"/>
                <w:szCs w:val="20"/>
              </w:rPr>
            </w:pPr>
            <w:r w:rsidRPr="001C3F27">
              <w:rPr>
                <w:b/>
                <w:sz w:val="20"/>
                <w:szCs w:val="20"/>
              </w:rPr>
              <w:t>1.30</w:t>
            </w:r>
          </w:p>
        </w:tc>
        <w:tc>
          <w:tcPr>
            <w:tcW w:w="648" w:type="dxa"/>
          </w:tcPr>
          <w:p w:rsidR="00C469D1" w:rsidRPr="001C3F27" w:rsidRDefault="00CF3B05" w:rsidP="00291289">
            <w:pPr>
              <w:jc w:val="center"/>
              <w:rPr>
                <w:b/>
                <w:sz w:val="20"/>
                <w:szCs w:val="20"/>
              </w:rPr>
            </w:pPr>
            <w:r w:rsidRPr="001C3F27">
              <w:rPr>
                <w:b/>
                <w:sz w:val="20"/>
                <w:szCs w:val="20"/>
              </w:rPr>
              <w:t>1.34</w:t>
            </w:r>
          </w:p>
        </w:tc>
        <w:tc>
          <w:tcPr>
            <w:tcW w:w="648" w:type="dxa"/>
          </w:tcPr>
          <w:p w:rsidR="00C469D1" w:rsidRPr="001C3F27" w:rsidRDefault="00CF3B05" w:rsidP="00291289">
            <w:pPr>
              <w:jc w:val="center"/>
              <w:rPr>
                <w:b/>
                <w:sz w:val="20"/>
                <w:szCs w:val="20"/>
              </w:rPr>
            </w:pPr>
            <w:r w:rsidRPr="001C3F27">
              <w:rPr>
                <w:b/>
                <w:sz w:val="20"/>
                <w:szCs w:val="20"/>
              </w:rPr>
              <w:t>1.36</w:t>
            </w:r>
          </w:p>
        </w:tc>
        <w:tc>
          <w:tcPr>
            <w:tcW w:w="648" w:type="dxa"/>
          </w:tcPr>
          <w:p w:rsidR="00C469D1" w:rsidRPr="001C3F27" w:rsidRDefault="00CF3B05" w:rsidP="00291289">
            <w:pPr>
              <w:jc w:val="center"/>
              <w:rPr>
                <w:b/>
                <w:sz w:val="20"/>
                <w:szCs w:val="20"/>
              </w:rPr>
            </w:pPr>
            <w:r w:rsidRPr="001C3F27">
              <w:rPr>
                <w:b/>
                <w:sz w:val="20"/>
                <w:szCs w:val="20"/>
              </w:rPr>
              <w:t>0.93</w:t>
            </w:r>
          </w:p>
        </w:tc>
        <w:tc>
          <w:tcPr>
            <w:tcW w:w="648" w:type="dxa"/>
          </w:tcPr>
          <w:p w:rsidR="00C469D1" w:rsidRPr="001C3F27" w:rsidRDefault="00CF3B05" w:rsidP="00291289">
            <w:pPr>
              <w:jc w:val="center"/>
              <w:rPr>
                <w:b/>
                <w:sz w:val="20"/>
                <w:szCs w:val="20"/>
              </w:rPr>
            </w:pPr>
            <w:r w:rsidRPr="001C3F27">
              <w:rPr>
                <w:b/>
                <w:sz w:val="20"/>
                <w:szCs w:val="20"/>
              </w:rPr>
              <w:t>0.74</w:t>
            </w:r>
          </w:p>
        </w:tc>
        <w:tc>
          <w:tcPr>
            <w:tcW w:w="648" w:type="dxa"/>
          </w:tcPr>
          <w:p w:rsidR="00C469D1" w:rsidRPr="001C3F27" w:rsidRDefault="00CF3B05" w:rsidP="00291289">
            <w:pPr>
              <w:jc w:val="center"/>
              <w:rPr>
                <w:b/>
                <w:sz w:val="20"/>
                <w:szCs w:val="20"/>
              </w:rPr>
            </w:pPr>
            <w:r w:rsidRPr="001C3F27">
              <w:rPr>
                <w:b/>
                <w:sz w:val="20"/>
                <w:szCs w:val="20"/>
              </w:rPr>
              <w:t>0.78</w:t>
            </w:r>
          </w:p>
        </w:tc>
        <w:tc>
          <w:tcPr>
            <w:tcW w:w="648" w:type="dxa"/>
          </w:tcPr>
          <w:p w:rsidR="00C469D1" w:rsidRPr="001C3F27" w:rsidRDefault="00CF3B05" w:rsidP="00291289">
            <w:pPr>
              <w:jc w:val="center"/>
              <w:rPr>
                <w:b/>
                <w:sz w:val="20"/>
                <w:szCs w:val="20"/>
              </w:rPr>
            </w:pPr>
            <w:r w:rsidRPr="001C3F27">
              <w:rPr>
                <w:b/>
                <w:sz w:val="20"/>
                <w:szCs w:val="20"/>
              </w:rPr>
              <w:t>0.83</w:t>
            </w:r>
          </w:p>
        </w:tc>
        <w:tc>
          <w:tcPr>
            <w:tcW w:w="648" w:type="dxa"/>
          </w:tcPr>
          <w:p w:rsidR="00C469D1" w:rsidRPr="001C3F27" w:rsidRDefault="00CF3B05" w:rsidP="00291289">
            <w:pPr>
              <w:jc w:val="center"/>
              <w:rPr>
                <w:b/>
                <w:sz w:val="20"/>
                <w:szCs w:val="20"/>
              </w:rPr>
            </w:pPr>
            <w:r w:rsidRPr="001C3F27">
              <w:rPr>
                <w:b/>
                <w:sz w:val="20"/>
                <w:szCs w:val="20"/>
              </w:rPr>
              <w:t>0.90</w:t>
            </w:r>
          </w:p>
        </w:tc>
        <w:tc>
          <w:tcPr>
            <w:tcW w:w="648" w:type="dxa"/>
          </w:tcPr>
          <w:p w:rsidR="00C469D1" w:rsidRPr="001C3F27" w:rsidRDefault="00CF3B05" w:rsidP="00291289">
            <w:pPr>
              <w:jc w:val="center"/>
              <w:rPr>
                <w:b/>
                <w:sz w:val="20"/>
                <w:szCs w:val="20"/>
              </w:rPr>
            </w:pPr>
            <w:r w:rsidRPr="001C3F27">
              <w:rPr>
                <w:b/>
                <w:sz w:val="20"/>
                <w:szCs w:val="20"/>
              </w:rPr>
              <w:t>0.75</w:t>
            </w:r>
          </w:p>
        </w:tc>
        <w:tc>
          <w:tcPr>
            <w:tcW w:w="648" w:type="dxa"/>
          </w:tcPr>
          <w:p w:rsidR="00C469D1" w:rsidRPr="001C3F27" w:rsidRDefault="00CF3B05" w:rsidP="00291289">
            <w:pPr>
              <w:jc w:val="center"/>
              <w:rPr>
                <w:b/>
                <w:sz w:val="20"/>
                <w:szCs w:val="20"/>
              </w:rPr>
            </w:pPr>
            <w:r w:rsidRPr="001C3F27">
              <w:rPr>
                <w:b/>
                <w:sz w:val="20"/>
                <w:szCs w:val="20"/>
              </w:rPr>
              <w:t>0.83</w:t>
            </w:r>
          </w:p>
        </w:tc>
        <w:tc>
          <w:tcPr>
            <w:tcW w:w="648" w:type="dxa"/>
          </w:tcPr>
          <w:p w:rsidR="00C469D1" w:rsidRPr="001C3F27" w:rsidRDefault="00CF3B05" w:rsidP="00291289">
            <w:pPr>
              <w:jc w:val="center"/>
              <w:rPr>
                <w:b/>
                <w:sz w:val="20"/>
                <w:szCs w:val="20"/>
              </w:rPr>
            </w:pPr>
            <w:r w:rsidRPr="001C3F27">
              <w:rPr>
                <w:b/>
                <w:sz w:val="20"/>
                <w:szCs w:val="20"/>
              </w:rPr>
              <w:t>1.03</w:t>
            </w:r>
          </w:p>
        </w:tc>
        <w:tc>
          <w:tcPr>
            <w:tcW w:w="648" w:type="dxa"/>
          </w:tcPr>
          <w:p w:rsidR="00C469D1" w:rsidRPr="001C3F27" w:rsidRDefault="00CF3B05" w:rsidP="00291289">
            <w:pPr>
              <w:jc w:val="center"/>
              <w:rPr>
                <w:b/>
                <w:sz w:val="20"/>
                <w:szCs w:val="20"/>
              </w:rPr>
            </w:pPr>
            <w:r w:rsidRPr="001C3F27">
              <w:rPr>
                <w:b/>
                <w:sz w:val="20"/>
                <w:szCs w:val="20"/>
              </w:rPr>
              <w:t>1.20</w:t>
            </w:r>
          </w:p>
        </w:tc>
        <w:tc>
          <w:tcPr>
            <w:tcW w:w="1008" w:type="dxa"/>
          </w:tcPr>
          <w:p w:rsidR="00C469D1" w:rsidRPr="001C3F27" w:rsidRDefault="00C469D1" w:rsidP="00291289">
            <w:pPr>
              <w:jc w:val="center"/>
              <w:rPr>
                <w:sz w:val="20"/>
                <w:szCs w:val="20"/>
              </w:rPr>
            </w:pPr>
          </w:p>
        </w:tc>
      </w:tr>
    </w:tbl>
    <w:p w:rsidR="00896FB1" w:rsidRPr="00291289" w:rsidRDefault="001C3F27" w:rsidP="00261106">
      <w:pPr>
        <w:spacing w:after="120" w:line="240" w:lineRule="auto"/>
      </w:pPr>
      <w:r w:rsidRPr="00291289">
        <w:rPr>
          <w:noProof/>
        </w:rPr>
        <w:drawing>
          <wp:anchor distT="0" distB="0" distL="114300" distR="114300" simplePos="0" relativeHeight="251659264" behindDoc="1" locked="0" layoutInCell="1" allowOverlap="1" wp14:anchorId="563518D6" wp14:editId="4E06B603">
            <wp:simplePos x="0" y="0"/>
            <wp:positionH relativeFrom="column">
              <wp:posOffset>0</wp:posOffset>
            </wp:positionH>
            <wp:positionV relativeFrom="paragraph">
              <wp:posOffset>176397</wp:posOffset>
            </wp:positionV>
            <wp:extent cx="3357245" cy="1881505"/>
            <wp:effectExtent l="0" t="0" r="14605" b="4445"/>
            <wp:wrapTight wrapText="bothSides">
              <wp:wrapPolygon edited="0">
                <wp:start x="0" y="0"/>
                <wp:lineTo x="0" y="21432"/>
                <wp:lineTo x="21571" y="21432"/>
                <wp:lineTo x="21571"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p>
    <w:p w:rsidR="00896FB1" w:rsidRDefault="00CF3B05" w:rsidP="001C3F27">
      <w:pPr>
        <w:spacing w:after="120" w:line="240" w:lineRule="auto"/>
        <w:ind w:left="720"/>
      </w:pPr>
      <w:r w:rsidRPr="00291289">
        <w:rPr>
          <w:b/>
        </w:rPr>
        <w:t>Interpretation:</w:t>
      </w:r>
      <w:r w:rsidR="00291289" w:rsidRPr="00291289">
        <w:rPr>
          <w:b/>
        </w:rPr>
        <w:t xml:space="preserve"> </w:t>
      </w:r>
      <w:r w:rsidR="00291289" w:rsidRPr="00291289">
        <w:t>Prices for this commodity follow a seasonal pattern in which prices are high at the beginning of the year (Jan – Mar) and then fall from March to May and remain low until around October when prices start to climb again. We can infer that the crop is harvested starting around March when prices drop and supplies begin to run low around September and October, resulting in price increases.</w:t>
      </w:r>
    </w:p>
    <w:p w:rsidR="001C3F27" w:rsidRDefault="001C3F27" w:rsidP="001C3F27">
      <w:pPr>
        <w:spacing w:after="120" w:line="240" w:lineRule="auto"/>
        <w:ind w:left="720"/>
      </w:pPr>
    </w:p>
    <w:p w:rsidR="001C3F27" w:rsidRPr="001C3F27" w:rsidRDefault="001C3F27" w:rsidP="001C3F27">
      <w:pPr>
        <w:spacing w:before="240" w:after="120" w:line="240" w:lineRule="auto"/>
      </w:pPr>
      <w:r>
        <w:rPr>
          <w:b/>
        </w:rPr>
        <w:t xml:space="preserve">How to use it: </w:t>
      </w:r>
      <w:r>
        <w:t>Compare the most recent weekly or monthly prices of the commodity about which you are concerned to its seasonal index. Using the example index above, if you have started to notice prices increasing from October to November to December, you can look at the seasonal index and see that we would normally expect prices to increase at this time of year, so you can likely attribute the price increases to seasonality.  On the other hand, if you find that prices are remaining high after March and into April and May, you would be concerned that the prices have not dropped as would be expected given the season index. Further investigation would then be needed to figure out why the prices are not dropping as expected.</w:t>
      </w:r>
    </w:p>
    <w:sectPr w:rsidR="001C3F27" w:rsidRPr="001C3F27" w:rsidSect="001C3F27">
      <w:headerReference w:type="default" r:id="rId8"/>
      <w:footerReference w:type="default" r:id="rId9"/>
      <w:pgSz w:w="12240" w:h="15840"/>
      <w:pgMar w:top="1152" w:right="1152" w:bottom="1152" w:left="115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F3" w:rsidRDefault="001D14F3" w:rsidP="00FC7096">
      <w:pPr>
        <w:spacing w:after="0" w:line="240" w:lineRule="auto"/>
      </w:pPr>
      <w:r>
        <w:separator/>
      </w:r>
    </w:p>
  </w:endnote>
  <w:endnote w:type="continuationSeparator" w:id="0">
    <w:p w:rsidR="001D14F3" w:rsidRDefault="001D14F3" w:rsidP="00FC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6" w:rsidRPr="00A27795" w:rsidRDefault="00FC7096">
    <w:pPr>
      <w:pStyle w:val="Footer"/>
      <w:rPr>
        <w:sz w:val="20"/>
        <w:szCs w:val="20"/>
      </w:rPr>
    </w:pPr>
    <w:r w:rsidRPr="00A27795">
      <w:rPr>
        <w:sz w:val="20"/>
        <w:szCs w:val="20"/>
      </w:rPr>
      <w:t>For a more in-depth example, visit</w:t>
    </w:r>
    <w:r w:rsidR="00A27795" w:rsidRPr="00A27795">
      <w:rPr>
        <w:sz w:val="20"/>
        <w:szCs w:val="20"/>
      </w:rPr>
      <w:t xml:space="preserve"> the Food S</w:t>
    </w:r>
    <w:r w:rsidRPr="00A27795">
      <w:rPr>
        <w:sz w:val="20"/>
        <w:szCs w:val="20"/>
      </w:rPr>
      <w:t xml:space="preserve">ecurity Portal facilitated by IFPRI:  </w:t>
    </w:r>
    <w:hyperlink r:id="rId1" w:history="1">
      <w:r w:rsidRPr="00A27795">
        <w:rPr>
          <w:rStyle w:val="Hyperlink"/>
          <w:sz w:val="20"/>
          <w:szCs w:val="20"/>
        </w:rPr>
        <w:t>http://www.foodsecurityportal.org/seasonality-tool</w:t>
      </w:r>
    </w:hyperlink>
    <w:r w:rsidRPr="00A27795">
      <w:rPr>
        <w:sz w:val="20"/>
        <w:szCs w:val="20"/>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F3" w:rsidRDefault="001D14F3" w:rsidP="00FC7096">
      <w:pPr>
        <w:spacing w:after="0" w:line="240" w:lineRule="auto"/>
      </w:pPr>
      <w:r>
        <w:separator/>
      </w:r>
    </w:p>
  </w:footnote>
  <w:footnote w:type="continuationSeparator" w:id="0">
    <w:p w:rsidR="001D14F3" w:rsidRDefault="001D14F3" w:rsidP="00FC7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6" w:rsidRPr="00FC7096" w:rsidRDefault="008C4738">
    <w:pPr>
      <w:pStyle w:val="Header"/>
      <w:rPr>
        <w:color w:val="808080" w:themeColor="background1" w:themeShade="80"/>
      </w:rPr>
    </w:pPr>
    <w:r>
      <w:rPr>
        <w:color w:val="808080" w:themeColor="background1" w:themeShade="80"/>
      </w:rPr>
      <w:t>For use with section 5.2</w:t>
    </w:r>
    <w:r w:rsidR="00FC7096" w:rsidRPr="00FC7096">
      <w:rPr>
        <w:color w:val="808080" w:themeColor="background1" w:themeShade="80"/>
      </w:rPr>
      <w:t xml:space="preserve"> in the MARKit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0370D"/>
    <w:multiLevelType w:val="hybridMultilevel"/>
    <w:tmpl w:val="C71C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54BA1"/>
    <w:multiLevelType w:val="hybridMultilevel"/>
    <w:tmpl w:val="B014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C1291"/>
    <w:multiLevelType w:val="hybridMultilevel"/>
    <w:tmpl w:val="D7B0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AE"/>
    <w:rsid w:val="001C3F27"/>
    <w:rsid w:val="001D14F3"/>
    <w:rsid w:val="00261106"/>
    <w:rsid w:val="00291289"/>
    <w:rsid w:val="00325AB0"/>
    <w:rsid w:val="00355B18"/>
    <w:rsid w:val="004165AE"/>
    <w:rsid w:val="00455EE3"/>
    <w:rsid w:val="0061671A"/>
    <w:rsid w:val="00675491"/>
    <w:rsid w:val="007C3A44"/>
    <w:rsid w:val="00896FB1"/>
    <w:rsid w:val="008C4738"/>
    <w:rsid w:val="00964B8B"/>
    <w:rsid w:val="009855D6"/>
    <w:rsid w:val="009F1463"/>
    <w:rsid w:val="00A27795"/>
    <w:rsid w:val="00C469D1"/>
    <w:rsid w:val="00CE4A5D"/>
    <w:rsid w:val="00CF3B05"/>
    <w:rsid w:val="00D3732D"/>
    <w:rsid w:val="00EB452D"/>
    <w:rsid w:val="00FC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4B97C-06BA-4F3F-9F96-D2F25C94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2D"/>
    <w:pPr>
      <w:ind w:left="720"/>
      <w:contextualSpacing/>
    </w:pPr>
  </w:style>
  <w:style w:type="table" w:styleId="TableGrid">
    <w:name w:val="Table Grid"/>
    <w:basedOn w:val="TableNormal"/>
    <w:uiPriority w:val="59"/>
    <w:rsid w:val="00C46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05"/>
    <w:rPr>
      <w:rFonts w:ascii="Tahoma" w:hAnsi="Tahoma" w:cs="Tahoma"/>
      <w:sz w:val="16"/>
      <w:szCs w:val="16"/>
    </w:rPr>
  </w:style>
  <w:style w:type="paragraph" w:styleId="Header">
    <w:name w:val="header"/>
    <w:basedOn w:val="Normal"/>
    <w:link w:val="HeaderChar"/>
    <w:uiPriority w:val="99"/>
    <w:unhideWhenUsed/>
    <w:rsid w:val="00FC7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96"/>
  </w:style>
  <w:style w:type="paragraph" w:styleId="Footer">
    <w:name w:val="footer"/>
    <w:basedOn w:val="Normal"/>
    <w:link w:val="FooterChar"/>
    <w:uiPriority w:val="99"/>
    <w:unhideWhenUsed/>
    <w:rsid w:val="00FC7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96"/>
  </w:style>
  <w:style w:type="character" w:styleId="Hyperlink">
    <w:name w:val="Hyperlink"/>
    <w:basedOn w:val="DefaultParagraphFont"/>
    <w:uiPriority w:val="99"/>
    <w:unhideWhenUsed/>
    <w:rsid w:val="00FC7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odsecurityportal.org/seasonality-too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mmcglinchy\Documents\MARKit\HRD%20Takeover\Quantitative%20Analysis%20Workshee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lineChart>
        <c:grouping val="standard"/>
        <c:varyColors val="0"/>
        <c:ser>
          <c:idx val="0"/>
          <c:order val="0"/>
          <c:tx>
            <c:v>Seasonal Index</c:v>
          </c:tx>
          <c:marker>
            <c:symbol val="none"/>
          </c:marker>
          <c:cat>
            <c:strRef>
              <c:f>'Seasonal Index'!$E$4:$E$15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'Seasonal Index'!$G$4:$G$15</c:f>
              <c:numCache>
                <c:formatCode>0.00</c:formatCode>
                <c:ptCount val="12"/>
                <c:pt idx="0">
                  <c:v>1.2971716591691418</c:v>
                </c:pt>
                <c:pt idx="1">
                  <c:v>1.3448386033988919</c:v>
                </c:pt>
                <c:pt idx="2">
                  <c:v>1.3573644419892117</c:v>
                </c:pt>
                <c:pt idx="3">
                  <c:v>0.92846657503140495</c:v>
                </c:pt>
                <c:pt idx="4">
                  <c:v>0.74473434597148425</c:v>
                </c:pt>
                <c:pt idx="5">
                  <c:v>0.78219228333108082</c:v>
                </c:pt>
                <c:pt idx="6">
                  <c:v>0.83118953738724921</c:v>
                </c:pt>
                <c:pt idx="7">
                  <c:v>0.9022191137371306</c:v>
                </c:pt>
                <c:pt idx="8">
                  <c:v>0.75011163765748379</c:v>
                </c:pt>
                <c:pt idx="9">
                  <c:v>0.82862233836829036</c:v>
                </c:pt>
                <c:pt idx="10">
                  <c:v>1.0324661614893988</c:v>
                </c:pt>
                <c:pt idx="11">
                  <c:v>1.2006233024692321</c:v>
                </c:pt>
              </c:numCache>
            </c:numRef>
          </c:val>
          <c:smooth val="0"/>
        </c:ser>
        <c:dLbls>
          <c:showLegendKey val="0"/>
          <c:showVal val="0"/>
          <c:showCatName val="0"/>
          <c:showSerName val="0"/>
          <c:showPercent val="0"/>
          <c:showBubbleSize val="0"/>
        </c:dLbls>
        <c:smooth val="0"/>
        <c:axId val="466691800"/>
        <c:axId val="466692584"/>
      </c:lineChart>
      <c:catAx>
        <c:axId val="466691800"/>
        <c:scaling>
          <c:orientation val="minMax"/>
        </c:scaling>
        <c:delete val="0"/>
        <c:axPos val="b"/>
        <c:numFmt formatCode="General" sourceLinked="0"/>
        <c:majorTickMark val="out"/>
        <c:minorTickMark val="none"/>
        <c:tickLblPos val="nextTo"/>
        <c:crossAx val="466692584"/>
        <c:crosses val="autoZero"/>
        <c:auto val="1"/>
        <c:lblAlgn val="ctr"/>
        <c:lblOffset val="100"/>
        <c:noMultiLvlLbl val="0"/>
      </c:catAx>
      <c:valAx>
        <c:axId val="466692584"/>
        <c:scaling>
          <c:orientation val="minMax"/>
        </c:scaling>
        <c:delete val="0"/>
        <c:axPos val="l"/>
        <c:majorGridlines/>
        <c:numFmt formatCode="0.00" sourceLinked="1"/>
        <c:majorTickMark val="out"/>
        <c:minorTickMark val="none"/>
        <c:tickLblPos val="nextTo"/>
        <c:crossAx val="4666918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McGlinchy</dc:creator>
  <cp:lastModifiedBy>LCramer</cp:lastModifiedBy>
  <cp:revision>8</cp:revision>
  <cp:lastPrinted>2014-08-19T15:41:00Z</cp:lastPrinted>
  <dcterms:created xsi:type="dcterms:W3CDTF">2014-08-19T13:55:00Z</dcterms:created>
  <dcterms:modified xsi:type="dcterms:W3CDTF">2015-06-06T13:11:00Z</dcterms:modified>
</cp:coreProperties>
</file>