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29" w:rsidRDefault="003F7BAF" w:rsidP="00531C29">
      <w:pPr>
        <w:autoSpaceDE w:val="0"/>
        <w:autoSpaceDN w:val="0"/>
        <w:adjustRightInd w:val="0"/>
        <w:spacing w:after="0" w:line="240" w:lineRule="auto"/>
        <w:jc w:val="center"/>
        <w:rPr>
          <w:rFonts w:cs="Arial-BoldMT"/>
          <w:b/>
          <w:bCs/>
        </w:rPr>
      </w:pPr>
      <w:r>
        <w:rPr>
          <w:rFonts w:cs="Arial-BoldMT"/>
          <w:b/>
          <w:bCs/>
        </w:rPr>
        <w:t>WORKSHEET 2</w:t>
      </w:r>
      <w:bookmarkStart w:id="0" w:name="_GoBack"/>
      <w:bookmarkEnd w:id="0"/>
      <w:r w:rsidR="00C07073">
        <w:rPr>
          <w:rFonts w:cs="Arial-BoldMT"/>
          <w:b/>
          <w:bCs/>
        </w:rPr>
        <w:t>: CALCULATING SPATIAL MARKET INTEGRATION</w:t>
      </w:r>
    </w:p>
    <w:p w:rsidR="00531C29" w:rsidRDefault="00531C29" w:rsidP="00531C29">
      <w:pPr>
        <w:autoSpaceDE w:val="0"/>
        <w:autoSpaceDN w:val="0"/>
        <w:adjustRightInd w:val="0"/>
        <w:spacing w:after="0" w:line="240" w:lineRule="auto"/>
        <w:jc w:val="center"/>
        <w:rPr>
          <w:rFonts w:cs="Arial-BoldMT"/>
          <w:b/>
          <w:bCs/>
        </w:rPr>
      </w:pPr>
    </w:p>
    <w:p w:rsidR="00531C29" w:rsidRDefault="004A1398" w:rsidP="00531C29">
      <w:pPr>
        <w:autoSpaceDE w:val="0"/>
        <w:autoSpaceDN w:val="0"/>
        <w:adjustRightInd w:val="0"/>
        <w:spacing w:after="0" w:line="240" w:lineRule="auto"/>
        <w:rPr>
          <w:rFonts w:cs="Arial-BoldMT"/>
          <w:bCs/>
        </w:rPr>
      </w:pPr>
      <w:r w:rsidRPr="004A1398">
        <w:rPr>
          <w:rFonts w:cs="Arial-BoldMT"/>
          <w:b/>
          <w:bCs/>
        </w:rPr>
        <w:t>What it is:</w:t>
      </w:r>
      <w:r>
        <w:rPr>
          <w:rFonts w:cs="Arial-BoldMT"/>
          <w:bCs/>
        </w:rPr>
        <w:t xml:space="preserve"> Spatial market integration can be calculated by finding the correlation coefficient of prices between two markets. </w:t>
      </w:r>
      <w:r w:rsidR="00C07073">
        <w:rPr>
          <w:rFonts w:cs="Arial-BoldMT"/>
          <w:bCs/>
        </w:rPr>
        <w:t xml:space="preserve">A higher correlation coefficient signals a higher degree of market integration. </w:t>
      </w:r>
      <w:r w:rsidR="00531C29">
        <w:rPr>
          <w:rFonts w:cs="Arial-BoldMT"/>
          <w:bCs/>
        </w:rPr>
        <w:t xml:space="preserve">When markets are integrated, </w:t>
      </w:r>
      <w:r>
        <w:rPr>
          <w:rFonts w:cs="Arial-BoldMT"/>
          <w:bCs/>
        </w:rPr>
        <w:t xml:space="preserve">food will flow from surplus areas to deficit areas and </w:t>
      </w:r>
      <w:r w:rsidR="00531C29">
        <w:rPr>
          <w:rFonts w:cs="Arial-BoldMT"/>
          <w:bCs/>
        </w:rPr>
        <w:t xml:space="preserve">prices for similar commodities will move </w:t>
      </w:r>
      <w:r>
        <w:rPr>
          <w:rFonts w:cs="Arial-BoldMT"/>
          <w:bCs/>
        </w:rPr>
        <w:t>in relation to each other</w:t>
      </w:r>
      <w:r w:rsidR="00531C29">
        <w:rPr>
          <w:rFonts w:cs="Arial-BoldMT"/>
          <w:bCs/>
        </w:rPr>
        <w:t>.</w:t>
      </w:r>
      <w:r>
        <w:rPr>
          <w:rFonts w:cs="Arial-BoldMT"/>
          <w:bCs/>
        </w:rPr>
        <w:t xml:space="preserve"> Poorly integrated markets do not support adequate flows of commodities, and </w:t>
      </w:r>
      <w:r w:rsidR="00C07073">
        <w:rPr>
          <w:rFonts w:cs="Arial-BoldMT"/>
          <w:bCs/>
        </w:rPr>
        <w:t xml:space="preserve">there is a risk of </w:t>
      </w:r>
      <w:r>
        <w:rPr>
          <w:rFonts w:cs="Arial-BoldMT"/>
          <w:bCs/>
        </w:rPr>
        <w:t>price increases due to constrained</w:t>
      </w:r>
      <w:r w:rsidR="00C07073">
        <w:rPr>
          <w:rFonts w:cs="Arial-BoldMT"/>
          <w:bCs/>
        </w:rPr>
        <w:t xml:space="preserve"> supply.</w:t>
      </w:r>
    </w:p>
    <w:p w:rsidR="00C07073" w:rsidRDefault="00C07073" w:rsidP="00531C29">
      <w:pPr>
        <w:autoSpaceDE w:val="0"/>
        <w:autoSpaceDN w:val="0"/>
        <w:adjustRightInd w:val="0"/>
        <w:spacing w:after="0" w:line="240" w:lineRule="auto"/>
        <w:rPr>
          <w:rFonts w:cs="Arial-BoldMT"/>
          <w:bCs/>
        </w:rPr>
      </w:pPr>
    </w:p>
    <w:p w:rsidR="00F0304A" w:rsidRPr="00F0304A" w:rsidRDefault="00F0304A" w:rsidP="00F0304A">
      <w:pPr>
        <w:autoSpaceDE w:val="0"/>
        <w:autoSpaceDN w:val="0"/>
        <w:adjustRightInd w:val="0"/>
        <w:spacing w:after="0" w:line="240" w:lineRule="auto"/>
        <w:rPr>
          <w:rFonts w:cs="Arial-BoldMT"/>
          <w:bCs/>
        </w:rPr>
      </w:pPr>
      <w:r w:rsidRPr="007948A9">
        <w:rPr>
          <w:rFonts w:cs="Arial-BoldMT"/>
          <w:bCs/>
        </w:rPr>
        <w:t xml:space="preserve">A correlation coefficient will always be between -1 and 1. Prices that move in tandem will have a higher correlation coefficient than prices that do not move together. A negative result shows that prices move in opposition to each other. Markets that are well integrated will have correlation coefficients close to 1. In the following example, Markets A and B are perfectly integrated, with a correlation coefficient of 1. Markets A and C have a correlation coefficient of -1; </w:t>
      </w:r>
      <w:r w:rsidR="00A001E1">
        <w:rPr>
          <w:rFonts w:cs="Arial-BoldMT"/>
          <w:bCs/>
        </w:rPr>
        <w:t xml:space="preserve">that is, </w:t>
      </w:r>
      <w:r w:rsidRPr="007948A9">
        <w:rPr>
          <w:rFonts w:cs="Arial-BoldMT"/>
          <w:bCs/>
        </w:rPr>
        <w:t>as prices in Market A are rising, prices in Market C are falling. Markets A and D have a correlation coefficient of 0, meaning there is no relationship between their prices.</w:t>
      </w:r>
    </w:p>
    <w:p w:rsidR="00F0304A" w:rsidRDefault="00F0304A" w:rsidP="00F0304A">
      <w:pPr>
        <w:autoSpaceDE w:val="0"/>
        <w:autoSpaceDN w:val="0"/>
        <w:adjustRightInd w:val="0"/>
        <w:spacing w:after="0" w:line="240" w:lineRule="auto"/>
        <w:rPr>
          <w:rFonts w:cs="Arial-BoldMT"/>
          <w:b/>
          <w:bCs/>
        </w:rPr>
      </w:pPr>
    </w:p>
    <w:tbl>
      <w:tblPr>
        <w:tblStyle w:val="TableGrid"/>
        <w:tblpPr w:leftFromText="180" w:rightFromText="180" w:vertAnchor="text" w:horzAnchor="margin" w:tblpY="-41"/>
        <w:tblOverlap w:val="never"/>
        <w:tblW w:w="3235" w:type="dxa"/>
        <w:tblLayout w:type="fixed"/>
        <w:tblLook w:val="04A0" w:firstRow="1" w:lastRow="0" w:firstColumn="1" w:lastColumn="0" w:noHBand="0" w:noVBand="1"/>
      </w:tblPr>
      <w:tblGrid>
        <w:gridCol w:w="808"/>
        <w:gridCol w:w="809"/>
        <w:gridCol w:w="809"/>
        <w:gridCol w:w="809"/>
      </w:tblGrid>
      <w:tr w:rsidR="00F0304A" w:rsidRPr="00030AF0" w:rsidTr="00030AF0">
        <w:trPr>
          <w:trHeight w:val="20"/>
        </w:trPr>
        <w:tc>
          <w:tcPr>
            <w:tcW w:w="808" w:type="dxa"/>
            <w:noWrap/>
            <w:hideMark/>
          </w:tcPr>
          <w:p w:rsidR="00F0304A" w:rsidRPr="00030AF0" w:rsidRDefault="00030AF0" w:rsidP="00067EFD">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Mk</w:t>
            </w:r>
            <w:r w:rsidR="00F0304A" w:rsidRPr="00030AF0">
              <w:rPr>
                <w:rFonts w:ascii="Calibri" w:eastAsia="Times New Roman" w:hAnsi="Calibri" w:cs="Times New Roman"/>
                <w:b/>
                <w:color w:val="000000"/>
                <w:sz w:val="20"/>
                <w:szCs w:val="20"/>
              </w:rPr>
              <w:t>t A</w:t>
            </w:r>
          </w:p>
        </w:tc>
        <w:tc>
          <w:tcPr>
            <w:tcW w:w="809" w:type="dxa"/>
            <w:noWrap/>
            <w:hideMark/>
          </w:tcPr>
          <w:p w:rsidR="00F0304A" w:rsidRPr="00030AF0" w:rsidRDefault="00030AF0" w:rsidP="00067EFD">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Mk</w:t>
            </w:r>
            <w:r w:rsidR="00F0304A" w:rsidRPr="00030AF0">
              <w:rPr>
                <w:rFonts w:ascii="Calibri" w:eastAsia="Times New Roman" w:hAnsi="Calibri" w:cs="Times New Roman"/>
                <w:b/>
                <w:color w:val="000000"/>
                <w:sz w:val="20"/>
                <w:szCs w:val="20"/>
              </w:rPr>
              <w:t>t B</w:t>
            </w:r>
          </w:p>
        </w:tc>
        <w:tc>
          <w:tcPr>
            <w:tcW w:w="809" w:type="dxa"/>
            <w:noWrap/>
            <w:hideMark/>
          </w:tcPr>
          <w:p w:rsidR="00F0304A" w:rsidRPr="00030AF0" w:rsidRDefault="00030AF0" w:rsidP="00067EFD">
            <w:pPr>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Mk</w:t>
            </w:r>
            <w:r w:rsidR="00F0304A" w:rsidRPr="00030AF0">
              <w:rPr>
                <w:rFonts w:ascii="Calibri" w:eastAsia="Times New Roman" w:hAnsi="Calibri" w:cs="Times New Roman"/>
                <w:b/>
                <w:color w:val="000000"/>
                <w:sz w:val="20"/>
                <w:szCs w:val="20"/>
              </w:rPr>
              <w:t>t C</w:t>
            </w:r>
          </w:p>
        </w:tc>
        <w:tc>
          <w:tcPr>
            <w:tcW w:w="809" w:type="dxa"/>
            <w:noWrap/>
            <w:hideMark/>
          </w:tcPr>
          <w:p w:rsidR="00F0304A" w:rsidRPr="00030AF0" w:rsidRDefault="00030AF0" w:rsidP="00067EFD">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Mk</w:t>
            </w:r>
            <w:r w:rsidR="00F0304A" w:rsidRPr="00030AF0">
              <w:rPr>
                <w:rFonts w:ascii="Calibri" w:eastAsia="Times New Roman" w:hAnsi="Calibri" w:cs="Times New Roman"/>
                <w:b/>
                <w:color w:val="000000"/>
                <w:sz w:val="20"/>
                <w:szCs w:val="20"/>
              </w:rPr>
              <w:t>t D</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5</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20</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57</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2</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6</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18</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7</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3</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7</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16</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2</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4</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8</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14</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3</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5</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9</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12</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23</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6</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10</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10</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7</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7</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11</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8</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78</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8</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12</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6</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56</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9</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13</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4</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8</w:t>
            </w:r>
          </w:p>
        </w:tc>
      </w:tr>
      <w:tr w:rsidR="00F0304A" w:rsidRPr="00030AF0" w:rsidTr="00030AF0">
        <w:trPr>
          <w:trHeight w:val="20"/>
        </w:trPr>
        <w:tc>
          <w:tcPr>
            <w:tcW w:w="808"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10</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14</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2</w:t>
            </w:r>
          </w:p>
        </w:tc>
        <w:tc>
          <w:tcPr>
            <w:tcW w:w="809" w:type="dxa"/>
            <w:noWrap/>
            <w:hideMark/>
          </w:tcPr>
          <w:p w:rsidR="00F0304A" w:rsidRPr="00030AF0" w:rsidRDefault="00F0304A" w:rsidP="00067EFD">
            <w:pPr>
              <w:jc w:val="center"/>
              <w:rPr>
                <w:rFonts w:ascii="Calibri" w:eastAsia="Times New Roman" w:hAnsi="Calibri" w:cs="Times New Roman"/>
                <w:color w:val="000000"/>
                <w:sz w:val="20"/>
                <w:szCs w:val="20"/>
              </w:rPr>
            </w:pPr>
            <w:r w:rsidRPr="00030AF0">
              <w:rPr>
                <w:rFonts w:ascii="Calibri" w:eastAsia="Times New Roman" w:hAnsi="Calibri" w:cs="Times New Roman"/>
                <w:color w:val="000000"/>
                <w:sz w:val="20"/>
                <w:szCs w:val="20"/>
              </w:rPr>
              <w:t>3</w:t>
            </w:r>
          </w:p>
        </w:tc>
      </w:tr>
    </w:tbl>
    <w:p w:rsidR="00176F83" w:rsidRDefault="00176F83" w:rsidP="0000198D">
      <w:pPr>
        <w:autoSpaceDE w:val="0"/>
        <w:autoSpaceDN w:val="0"/>
        <w:adjustRightInd w:val="0"/>
        <w:spacing w:after="0" w:line="240" w:lineRule="auto"/>
        <w:ind w:left="720"/>
        <w:rPr>
          <w:rFonts w:cs="Arial-BoldMT"/>
          <w:b/>
          <w:bCs/>
        </w:rPr>
      </w:pPr>
      <w:r>
        <w:rPr>
          <w:noProof/>
        </w:rPr>
        <w:drawing>
          <wp:anchor distT="0" distB="0" distL="114300" distR="114300" simplePos="0" relativeHeight="251662336" behindDoc="0" locked="0" layoutInCell="1" allowOverlap="1" wp14:anchorId="2EF36571" wp14:editId="4A877611">
            <wp:simplePos x="0" y="0"/>
            <wp:positionH relativeFrom="margin">
              <wp:posOffset>2603205</wp:posOffset>
            </wp:positionH>
            <wp:positionV relativeFrom="paragraph">
              <wp:posOffset>3751</wp:posOffset>
            </wp:positionV>
            <wp:extent cx="3721100" cy="2615565"/>
            <wp:effectExtent l="0" t="0" r="12700" b="1333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176F83" w:rsidRDefault="00176F83" w:rsidP="0000198D">
      <w:pPr>
        <w:autoSpaceDE w:val="0"/>
        <w:autoSpaceDN w:val="0"/>
        <w:adjustRightInd w:val="0"/>
        <w:spacing w:after="0" w:line="240" w:lineRule="auto"/>
        <w:ind w:left="720"/>
        <w:rPr>
          <w:rFonts w:cs="Arial-BoldMT"/>
          <w:b/>
          <w:bCs/>
        </w:rPr>
      </w:pPr>
    </w:p>
    <w:p w:rsidR="00030AF0" w:rsidRDefault="00030AF0" w:rsidP="0000198D">
      <w:pPr>
        <w:autoSpaceDE w:val="0"/>
        <w:autoSpaceDN w:val="0"/>
        <w:adjustRightInd w:val="0"/>
        <w:spacing w:after="0" w:line="240" w:lineRule="auto"/>
        <w:ind w:left="720"/>
        <w:rPr>
          <w:rFonts w:cs="Arial-BoldMT"/>
          <w:b/>
          <w:bCs/>
        </w:rPr>
      </w:pPr>
      <w:r>
        <w:rPr>
          <w:rFonts w:cs="Arial-BoldMT"/>
          <w:b/>
          <w:bCs/>
        </w:rPr>
        <w:t>Correlation coefficient:</w:t>
      </w:r>
    </w:p>
    <w:p w:rsidR="00030AF0" w:rsidRPr="00030AF0" w:rsidRDefault="00030AF0" w:rsidP="0000198D">
      <w:pPr>
        <w:autoSpaceDE w:val="0"/>
        <w:autoSpaceDN w:val="0"/>
        <w:adjustRightInd w:val="0"/>
        <w:spacing w:after="0" w:line="240" w:lineRule="auto"/>
        <w:ind w:left="720"/>
        <w:rPr>
          <w:rFonts w:cs="Arial-BoldMT"/>
          <w:bCs/>
        </w:rPr>
      </w:pPr>
      <w:r w:rsidRPr="00030AF0">
        <w:rPr>
          <w:rFonts w:cs="Arial-BoldMT"/>
          <w:bCs/>
        </w:rPr>
        <w:t xml:space="preserve">Market A: Market B = </w:t>
      </w:r>
      <w:r w:rsidRPr="0000198D">
        <w:rPr>
          <w:rFonts w:cs="Arial-BoldMT"/>
          <w:b/>
          <w:bCs/>
        </w:rPr>
        <w:t>1</w:t>
      </w:r>
    </w:p>
    <w:p w:rsidR="00030AF0" w:rsidRPr="00030AF0" w:rsidRDefault="00030AF0" w:rsidP="0000198D">
      <w:pPr>
        <w:autoSpaceDE w:val="0"/>
        <w:autoSpaceDN w:val="0"/>
        <w:adjustRightInd w:val="0"/>
        <w:spacing w:after="0" w:line="240" w:lineRule="auto"/>
        <w:ind w:left="720"/>
        <w:rPr>
          <w:rFonts w:cs="Arial-BoldMT"/>
          <w:bCs/>
        </w:rPr>
      </w:pPr>
      <w:r w:rsidRPr="00030AF0">
        <w:rPr>
          <w:rFonts w:cs="Arial-BoldMT"/>
          <w:bCs/>
        </w:rPr>
        <w:t xml:space="preserve">Market A: Market C = </w:t>
      </w:r>
      <w:r w:rsidRPr="0000198D">
        <w:rPr>
          <w:rFonts w:cs="Arial-BoldMT"/>
          <w:b/>
          <w:bCs/>
        </w:rPr>
        <w:t>-1</w:t>
      </w:r>
    </w:p>
    <w:p w:rsidR="00030AF0" w:rsidRPr="00030AF0" w:rsidRDefault="00030AF0" w:rsidP="0000198D">
      <w:pPr>
        <w:autoSpaceDE w:val="0"/>
        <w:autoSpaceDN w:val="0"/>
        <w:adjustRightInd w:val="0"/>
        <w:spacing w:after="0" w:line="240" w:lineRule="auto"/>
        <w:ind w:left="720"/>
        <w:rPr>
          <w:rFonts w:cs="Arial-BoldMT"/>
          <w:bCs/>
        </w:rPr>
      </w:pPr>
      <w:r w:rsidRPr="00030AF0">
        <w:rPr>
          <w:rFonts w:cs="Arial-BoldMT"/>
          <w:bCs/>
        </w:rPr>
        <w:t xml:space="preserve">Market A: Market D = </w:t>
      </w:r>
      <w:r w:rsidRPr="0000198D">
        <w:rPr>
          <w:rFonts w:cs="Arial-BoldMT"/>
          <w:b/>
          <w:bCs/>
        </w:rPr>
        <w:t>0</w:t>
      </w:r>
    </w:p>
    <w:p w:rsidR="00030AF0" w:rsidRDefault="00030AF0" w:rsidP="00531C29">
      <w:pPr>
        <w:autoSpaceDE w:val="0"/>
        <w:autoSpaceDN w:val="0"/>
        <w:adjustRightInd w:val="0"/>
        <w:spacing w:after="0" w:line="240" w:lineRule="auto"/>
        <w:rPr>
          <w:rFonts w:cs="Arial-BoldMT"/>
          <w:b/>
          <w:bCs/>
        </w:rPr>
      </w:pPr>
    </w:p>
    <w:p w:rsidR="00C07073" w:rsidRDefault="00C07073" w:rsidP="00531C29">
      <w:pPr>
        <w:autoSpaceDE w:val="0"/>
        <w:autoSpaceDN w:val="0"/>
        <w:adjustRightInd w:val="0"/>
        <w:spacing w:after="0" w:line="240" w:lineRule="auto"/>
        <w:rPr>
          <w:rFonts w:cs="Arial-BoldMT"/>
          <w:bCs/>
        </w:rPr>
      </w:pPr>
      <w:r>
        <w:rPr>
          <w:rFonts w:cs="Arial-BoldMT"/>
          <w:b/>
          <w:bCs/>
        </w:rPr>
        <w:t xml:space="preserve">Data requirements: </w:t>
      </w:r>
      <w:r w:rsidRPr="00C07073">
        <w:rPr>
          <w:rFonts w:cs="Arial-BoldMT"/>
          <w:bCs/>
        </w:rPr>
        <w:t xml:space="preserve">At least three years of </w:t>
      </w:r>
      <w:r>
        <w:rPr>
          <w:rFonts w:cs="Arial-BoldMT"/>
          <w:bCs/>
        </w:rPr>
        <w:t xml:space="preserve">monthly </w:t>
      </w:r>
      <w:r w:rsidRPr="00C07073">
        <w:rPr>
          <w:rFonts w:cs="Arial-BoldMT"/>
          <w:bCs/>
        </w:rPr>
        <w:t>price data</w:t>
      </w:r>
      <w:r>
        <w:rPr>
          <w:rFonts w:cs="Arial-BoldMT"/>
          <w:bCs/>
        </w:rPr>
        <w:t xml:space="preserve"> for the same commodity in the markets you want to assess.</w:t>
      </w:r>
    </w:p>
    <w:p w:rsidR="00C07073" w:rsidRDefault="00C07073" w:rsidP="00531C29">
      <w:pPr>
        <w:autoSpaceDE w:val="0"/>
        <w:autoSpaceDN w:val="0"/>
        <w:adjustRightInd w:val="0"/>
        <w:spacing w:after="0" w:line="240" w:lineRule="auto"/>
        <w:rPr>
          <w:rFonts w:cs="Arial-BoldMT"/>
          <w:bCs/>
        </w:rPr>
      </w:pPr>
    </w:p>
    <w:p w:rsidR="00176F83" w:rsidRDefault="00C07073" w:rsidP="00176F83">
      <w:pPr>
        <w:autoSpaceDE w:val="0"/>
        <w:autoSpaceDN w:val="0"/>
        <w:adjustRightInd w:val="0"/>
        <w:spacing w:after="0" w:line="240" w:lineRule="auto"/>
        <w:rPr>
          <w:i/>
          <w:sz w:val="18"/>
          <w:szCs w:val="18"/>
        </w:rPr>
      </w:pPr>
      <w:r w:rsidRPr="00C07073">
        <w:rPr>
          <w:rFonts w:cs="Arial-BoldMT"/>
          <w:b/>
          <w:bCs/>
        </w:rPr>
        <w:t>How to calculate market integration:</w:t>
      </w:r>
      <w:r w:rsidR="00176F83" w:rsidRPr="00176F83">
        <w:rPr>
          <w:rFonts w:cs="Arial-BoldMT"/>
          <w:b/>
          <w:bCs/>
          <w:noProof/>
        </w:rPr>
        <w:t xml:space="preserve"> </w:t>
      </w:r>
    </w:p>
    <w:p w:rsidR="00176F83" w:rsidRDefault="00176F83" w:rsidP="00176F83">
      <w:pPr>
        <w:autoSpaceDE w:val="0"/>
        <w:autoSpaceDN w:val="0"/>
        <w:adjustRightInd w:val="0"/>
        <w:spacing w:after="0" w:line="240" w:lineRule="auto"/>
        <w:rPr>
          <w:rFonts w:cs="Arial-BoldMT"/>
          <w:b/>
          <w:bCs/>
        </w:rPr>
      </w:pPr>
    </w:p>
    <w:p w:rsidR="00C07073" w:rsidRPr="00176F83" w:rsidRDefault="00176F83" w:rsidP="00176F83">
      <w:pPr>
        <w:pStyle w:val="ListParagraph"/>
        <w:numPr>
          <w:ilvl w:val="0"/>
          <w:numId w:val="3"/>
        </w:numPr>
        <w:autoSpaceDE w:val="0"/>
        <w:autoSpaceDN w:val="0"/>
        <w:adjustRightInd w:val="0"/>
        <w:spacing w:after="0" w:line="240" w:lineRule="auto"/>
        <w:rPr>
          <w:rFonts w:cs="Arial-BoldMT"/>
          <w:b/>
          <w:bCs/>
        </w:rPr>
      </w:pPr>
      <w:r>
        <w:rPr>
          <w:rFonts w:cs="Arial-BoldMT"/>
          <w:b/>
          <w:bCs/>
          <w:noProof/>
        </w:rPr>
        <mc:AlternateContent>
          <mc:Choice Requires="wpg">
            <w:drawing>
              <wp:anchor distT="0" distB="0" distL="114300" distR="114300" simplePos="0" relativeHeight="251663360" behindDoc="1" locked="0" layoutInCell="1" allowOverlap="1" wp14:anchorId="7C413BB5" wp14:editId="6D9C953F">
                <wp:simplePos x="0" y="0"/>
                <wp:positionH relativeFrom="margin">
                  <wp:align>right</wp:align>
                </wp:positionH>
                <wp:positionV relativeFrom="paragraph">
                  <wp:posOffset>8255</wp:posOffset>
                </wp:positionV>
                <wp:extent cx="3474085" cy="2402840"/>
                <wp:effectExtent l="0" t="0" r="0" b="0"/>
                <wp:wrapTight wrapText="bothSides">
                  <wp:wrapPolygon edited="0">
                    <wp:start x="0" y="0"/>
                    <wp:lineTo x="0" y="19180"/>
                    <wp:lineTo x="9712" y="19865"/>
                    <wp:lineTo x="9712" y="21406"/>
                    <wp:lineTo x="21201" y="21406"/>
                    <wp:lineTo x="21438" y="19180"/>
                    <wp:lineTo x="2143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3474085" cy="2402840"/>
                          <a:chOff x="0" y="0"/>
                          <a:chExt cx="3890010" cy="2924175"/>
                        </a:xfrm>
                      </wpg:grpSpPr>
                      <pic:pic xmlns:pic="http://schemas.openxmlformats.org/drawingml/2006/picture">
                        <pic:nvPicPr>
                          <pic:cNvPr id="46086" name="Picture 9"/>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010" cy="2638425"/>
                          </a:xfrm>
                          <a:prstGeom prst="rect">
                            <a:avLst/>
                          </a:prstGeom>
                          <a:noFill/>
                          <a:ln>
                            <a:noFill/>
                          </a:ln>
                          <a:extLst/>
                        </pic:spPr>
                      </pic:pic>
                      <wps:wsp>
                        <wps:cNvPr id="217" name="Text Box 2"/>
                        <wps:cNvSpPr txBox="1">
                          <a:spLocks noChangeArrowheads="1"/>
                        </wps:cNvSpPr>
                        <wps:spPr bwMode="auto">
                          <a:xfrm>
                            <a:off x="1695450" y="2609850"/>
                            <a:ext cx="2190750" cy="314325"/>
                          </a:xfrm>
                          <a:prstGeom prst="rect">
                            <a:avLst/>
                          </a:prstGeom>
                          <a:noFill/>
                          <a:ln w="9525">
                            <a:noFill/>
                            <a:miter lim="800000"/>
                            <a:headEnd/>
                            <a:tailEnd/>
                          </a:ln>
                        </wps:spPr>
                        <wps:txbx>
                          <w:txbxContent>
                            <w:p w:rsidR="00176F83" w:rsidRPr="007B09A3" w:rsidRDefault="00176F83" w:rsidP="00176F83">
                              <w:pPr>
                                <w:rPr>
                                  <w:i/>
                                  <w:sz w:val="18"/>
                                  <w:szCs w:val="18"/>
                                </w:rPr>
                              </w:pPr>
                              <w:r w:rsidRPr="007B09A3">
                                <w:rPr>
                                  <w:i/>
                                  <w:sz w:val="18"/>
                                  <w:szCs w:val="18"/>
                                </w:rPr>
                                <w:t>Source: WFP Markets Learning Programme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413BB5" id="Group 1" o:spid="_x0000_s1026" style="position:absolute;left:0;text-align:left;margin-left:222.35pt;margin-top:.65pt;width:273.55pt;height:189.2pt;z-index:-251653120;mso-position-horizontal:right;mso-position-horizontal-relative:margin;mso-width-relative:margin;mso-height-relative:margin" coordsize="38900,2924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">
                <v:shapetype id="_x0000_t202" coordsize="21600,21600" o:spt="202" path="m,l,21600r21600,l21600,xe">
                  <v:stroke joinstyle="miter"/>
                  <v:path gradientshapeok="t" o:connecttype="rect"/>
                </v:shapetype>
                <v:shape id="Text Box 2" o:spid="_x0000_s1028" type="#_x0000_t202" style="position:absolute;left:16954;top:26098;width:2190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176F83" w:rsidRPr="007B09A3" w:rsidRDefault="00176F83" w:rsidP="00176F83">
                        <w:pPr>
                          <w:rPr>
                            <w:i/>
                            <w:sz w:val="18"/>
                            <w:szCs w:val="18"/>
                          </w:rPr>
                        </w:pPr>
                        <w:r w:rsidRPr="007B09A3">
                          <w:rPr>
                            <w:i/>
                            <w:sz w:val="18"/>
                            <w:szCs w:val="18"/>
                          </w:rPr>
                          <w:t xml:space="preserve">Source: WFP Markets Learning </w:t>
                        </w:r>
                        <w:proofErr w:type="spellStart"/>
                        <w:r w:rsidRPr="007B09A3">
                          <w:rPr>
                            <w:i/>
                            <w:sz w:val="18"/>
                            <w:szCs w:val="18"/>
                          </w:rPr>
                          <w:t>Programme</w:t>
                        </w:r>
                        <w:proofErr w:type="spellEnd"/>
                      </w:p>
                    </w:txbxContent>
                  </v:textbox>
                </v:shape>
                <w10:wrap type="tight" anchorx="margin"/>
              </v:group>
            </w:pict>
          </mc:Fallback>
        </mc:AlternateContent>
      </w:r>
      <w:r w:rsidR="007B09A3" w:rsidRPr="00176F83">
        <w:rPr>
          <w:rFonts w:cs="Arial-BoldMT"/>
          <w:b/>
          <w:bCs/>
        </w:rPr>
        <w:t>Examine the co-movement of prices.</w:t>
      </w:r>
      <w:r w:rsidR="007B09A3" w:rsidRPr="00176F83">
        <w:rPr>
          <w:rFonts w:cs="Arial-BoldMT"/>
          <w:bCs/>
        </w:rPr>
        <w:t xml:space="preserve"> Once you have decided the markets for which you want to calculate integration and the commodity you will use, create a simple graph of the price series in all the markets you will be examining. While co-movement of prices does not necessarily indicate correlation (other factors may be having an external influence on all the prices, such as inflation, global prices, etc.), having a visualization of the ways prices are moving sets the stage for further analysis. In the graph on the right, we can see that prices in the different markets follow similar patterns.</w:t>
      </w:r>
    </w:p>
    <w:p w:rsidR="007948A9" w:rsidRPr="00F0304A" w:rsidRDefault="00F0304A" w:rsidP="00F0304A">
      <w:pPr>
        <w:pStyle w:val="ListParagraph"/>
        <w:numPr>
          <w:ilvl w:val="0"/>
          <w:numId w:val="3"/>
        </w:numPr>
        <w:autoSpaceDE w:val="0"/>
        <w:autoSpaceDN w:val="0"/>
        <w:adjustRightInd w:val="0"/>
        <w:spacing w:after="0" w:line="240" w:lineRule="auto"/>
        <w:rPr>
          <w:rFonts w:cs="Arial-BoldMT"/>
          <w:b/>
          <w:bCs/>
        </w:rPr>
      </w:pPr>
      <w:r>
        <w:rPr>
          <w:rFonts w:cs="Arial-BoldMT"/>
          <w:b/>
          <w:bCs/>
        </w:rPr>
        <w:lastRenderedPageBreak/>
        <w:t xml:space="preserve">Detrend and deseasonalize the data. </w:t>
      </w:r>
      <w:r>
        <w:rPr>
          <w:rFonts w:cs="Arial-BoldMT"/>
          <w:bCs/>
        </w:rPr>
        <w:t xml:space="preserve">To take out the common factors that can cause it to appear as if markets are </w:t>
      </w:r>
      <w:r w:rsidR="00127FE7">
        <w:rPr>
          <w:rFonts w:cs="Arial-BoldMT"/>
          <w:bCs/>
        </w:rPr>
        <w:t xml:space="preserve">more </w:t>
      </w:r>
      <w:r>
        <w:rPr>
          <w:rFonts w:cs="Arial-BoldMT"/>
          <w:bCs/>
        </w:rPr>
        <w:t>integrated</w:t>
      </w:r>
      <w:r w:rsidR="00127FE7">
        <w:rPr>
          <w:rFonts w:cs="Arial-BoldMT"/>
          <w:bCs/>
        </w:rPr>
        <w:t xml:space="preserve"> than they actually are</w:t>
      </w:r>
      <w:r>
        <w:rPr>
          <w:rFonts w:cs="Arial-BoldMT"/>
          <w:bCs/>
        </w:rPr>
        <w:t xml:space="preserve">, the prices must be divided by the consumer price index (CPI) and by the seasonal index. </w:t>
      </w:r>
    </w:p>
    <w:p w:rsidR="00F0304A" w:rsidRDefault="00F0304A" w:rsidP="00F0304A">
      <w:pPr>
        <w:pStyle w:val="ListParagraph"/>
        <w:autoSpaceDE w:val="0"/>
        <w:autoSpaceDN w:val="0"/>
        <w:adjustRightInd w:val="0"/>
        <w:spacing w:after="0" w:line="240" w:lineRule="auto"/>
        <w:ind w:left="360"/>
        <w:rPr>
          <w:rFonts w:cs="Arial-BoldMT"/>
          <w:b/>
          <w:bCs/>
        </w:rPr>
      </w:pPr>
    </w:p>
    <w:p w:rsidR="00F0304A" w:rsidRPr="00127FE7" w:rsidRDefault="00F0304A" w:rsidP="00F0304A">
      <w:pPr>
        <w:pStyle w:val="ListParagraph"/>
        <w:autoSpaceDE w:val="0"/>
        <w:autoSpaceDN w:val="0"/>
        <w:adjustRightInd w:val="0"/>
        <w:spacing w:after="0" w:line="240" w:lineRule="auto"/>
        <w:ind w:left="360"/>
        <w:rPr>
          <w:rFonts w:cs="Arial-BoldMT"/>
          <w:bCs/>
        </w:rPr>
      </w:pPr>
      <w:r w:rsidRPr="00F0304A">
        <w:rPr>
          <w:rFonts w:cs="Arial-BoldMT"/>
          <w:bCs/>
        </w:rPr>
        <w:t xml:space="preserve">First, find your country’s CPI from </w:t>
      </w:r>
      <w:r>
        <w:rPr>
          <w:rFonts w:cs="Arial-BoldMT"/>
          <w:bCs/>
        </w:rPr>
        <w:t xml:space="preserve">the national statistics agency. </w:t>
      </w:r>
      <w:r w:rsidR="00067825">
        <w:rPr>
          <w:rFonts w:cs="Arial-BoldMT"/>
          <w:bCs/>
        </w:rPr>
        <w:t xml:space="preserve">The CPI should be updated monthly by the statistics bureau. </w:t>
      </w:r>
      <w:r>
        <w:rPr>
          <w:rFonts w:cs="Arial-BoldMT"/>
          <w:bCs/>
        </w:rPr>
        <w:t xml:space="preserve">Divide all the </w:t>
      </w:r>
      <w:r w:rsidR="00067825">
        <w:rPr>
          <w:rFonts w:cs="Arial-BoldMT"/>
          <w:bCs/>
        </w:rPr>
        <w:t>monthly prices by the corresponding CPI.</w:t>
      </w:r>
      <w:r w:rsidR="00127FE7">
        <w:rPr>
          <w:rFonts w:cs="Arial-BoldMT"/>
          <w:bCs/>
        </w:rPr>
        <w:t xml:space="preserve"> You now have a new table of </w:t>
      </w:r>
      <w:r w:rsidR="00127FE7">
        <w:rPr>
          <w:rFonts w:cs="Arial-BoldMT"/>
          <w:bCs/>
          <w:i/>
        </w:rPr>
        <w:t>real</w:t>
      </w:r>
      <w:r w:rsidR="00127FE7">
        <w:rPr>
          <w:rFonts w:cs="Arial-BoldMT"/>
          <w:bCs/>
        </w:rPr>
        <w:t xml:space="preserve"> price data in addition to the </w:t>
      </w:r>
      <w:r w:rsidR="00127FE7" w:rsidRPr="00127FE7">
        <w:rPr>
          <w:rFonts w:cs="Arial-BoldMT"/>
          <w:bCs/>
          <w:i/>
        </w:rPr>
        <w:t>nominal</w:t>
      </w:r>
      <w:r w:rsidR="00127FE7">
        <w:rPr>
          <w:rFonts w:cs="Arial-BoldMT"/>
          <w:bCs/>
        </w:rPr>
        <w:t xml:space="preserve"> price data.</w:t>
      </w:r>
    </w:p>
    <w:p w:rsidR="00067EFD" w:rsidRDefault="00067EFD" w:rsidP="00F0304A">
      <w:pPr>
        <w:pStyle w:val="ListParagraph"/>
        <w:autoSpaceDE w:val="0"/>
        <w:autoSpaceDN w:val="0"/>
        <w:adjustRightInd w:val="0"/>
        <w:spacing w:after="0" w:line="240" w:lineRule="auto"/>
        <w:ind w:left="360"/>
        <w:rPr>
          <w:rFonts w:cs="Arial-BoldMT"/>
          <w:bCs/>
        </w:rPr>
      </w:pPr>
    </w:p>
    <w:p w:rsidR="00067EFD" w:rsidRDefault="00067EFD" w:rsidP="00F0304A">
      <w:pPr>
        <w:pStyle w:val="ListParagraph"/>
        <w:autoSpaceDE w:val="0"/>
        <w:autoSpaceDN w:val="0"/>
        <w:adjustRightInd w:val="0"/>
        <w:spacing w:after="0" w:line="240" w:lineRule="auto"/>
        <w:ind w:left="360"/>
        <w:rPr>
          <w:rFonts w:cs="Arial-BoldMT"/>
          <w:bCs/>
        </w:rPr>
      </w:pPr>
      <w:r>
        <w:rPr>
          <w:rFonts w:cs="Arial-BoldMT"/>
          <w:bCs/>
        </w:rPr>
        <w:t>Next, create the seasonal index</w:t>
      </w:r>
      <w:r w:rsidR="00030AF0">
        <w:rPr>
          <w:rFonts w:cs="Arial-BoldMT"/>
          <w:bCs/>
        </w:rPr>
        <w:t>:</w:t>
      </w:r>
      <w:r>
        <w:rPr>
          <w:rFonts w:cs="Arial-BoldMT"/>
          <w:bCs/>
        </w:rPr>
        <w:t xml:space="preserve"> </w:t>
      </w:r>
    </w:p>
    <w:p w:rsidR="00030AF0" w:rsidRDefault="00030AF0" w:rsidP="00F0304A">
      <w:pPr>
        <w:pStyle w:val="ListParagraph"/>
        <w:autoSpaceDE w:val="0"/>
        <w:autoSpaceDN w:val="0"/>
        <w:adjustRightInd w:val="0"/>
        <w:spacing w:after="0" w:line="240" w:lineRule="auto"/>
        <w:ind w:left="360"/>
        <w:rPr>
          <w:rFonts w:cs="Arial-BoldMT"/>
          <w:bCs/>
        </w:rPr>
      </w:pPr>
    </w:p>
    <w:p w:rsidR="00030AF0" w:rsidRPr="00291289" w:rsidRDefault="00030AF0" w:rsidP="00030AF0">
      <w:pPr>
        <w:pStyle w:val="ListParagraph"/>
        <w:numPr>
          <w:ilvl w:val="0"/>
          <w:numId w:val="5"/>
        </w:numPr>
        <w:spacing w:after="120" w:line="240" w:lineRule="auto"/>
      </w:pPr>
      <w:r w:rsidRPr="00291289">
        <w:t xml:space="preserve">Take the average price for each month across years in </w:t>
      </w:r>
      <w:r w:rsidR="00A17EA8">
        <w:t>all</w:t>
      </w:r>
      <w:r w:rsidRPr="00291289">
        <w:t xml:space="preserve"> market</w:t>
      </w:r>
      <w:r w:rsidR="00A17EA8">
        <w:t>s.</w:t>
      </w:r>
    </w:p>
    <w:p w:rsidR="00030AF0" w:rsidRDefault="00030AF0" w:rsidP="00030AF0">
      <w:pPr>
        <w:pStyle w:val="ListParagraph"/>
        <w:spacing w:after="120" w:line="240" w:lineRule="auto"/>
      </w:pPr>
      <w:r w:rsidRPr="00291289">
        <w:t>JAN</w:t>
      </w:r>
      <w:r w:rsidRPr="00291289">
        <w:rPr>
          <w:vertAlign w:val="subscript"/>
        </w:rPr>
        <w:t>AVG</w:t>
      </w:r>
      <w:r w:rsidRPr="00291289">
        <w:t xml:space="preserve"> = (P</w:t>
      </w:r>
      <w:r w:rsidRPr="00291289">
        <w:rPr>
          <w:vertAlign w:val="subscript"/>
        </w:rPr>
        <w:t>1/2010</w:t>
      </w:r>
      <w:r w:rsidRPr="00030AF0">
        <w:t>/CPI</w:t>
      </w:r>
      <w:r w:rsidRPr="00291289">
        <w:t xml:space="preserve"> + P</w:t>
      </w:r>
      <w:r w:rsidRPr="00291289">
        <w:rPr>
          <w:vertAlign w:val="subscript"/>
        </w:rPr>
        <w:t>1/2011</w:t>
      </w:r>
      <w:r w:rsidRPr="00030AF0">
        <w:t>/CPI</w:t>
      </w:r>
      <w:r w:rsidRPr="00291289">
        <w:t xml:space="preserve"> + P</w:t>
      </w:r>
      <w:r w:rsidRPr="00291289">
        <w:rPr>
          <w:vertAlign w:val="subscript"/>
        </w:rPr>
        <w:t>1/2012</w:t>
      </w:r>
      <w:r w:rsidRPr="00030AF0">
        <w:t>/CPI</w:t>
      </w:r>
      <w:r w:rsidRPr="00291289">
        <w:t xml:space="preserve"> + P</w:t>
      </w:r>
      <w:r w:rsidRPr="00291289">
        <w:rPr>
          <w:vertAlign w:val="subscript"/>
        </w:rPr>
        <w:t>1/2013</w:t>
      </w:r>
      <w:r w:rsidRPr="00030AF0">
        <w:t>/CPI</w:t>
      </w:r>
      <w:r w:rsidRPr="00291289">
        <w:t xml:space="preserve"> + P</w:t>
      </w:r>
      <w:r w:rsidRPr="00291289">
        <w:rPr>
          <w:vertAlign w:val="subscript"/>
        </w:rPr>
        <w:t>1/2014</w:t>
      </w:r>
      <w:r w:rsidR="00A17EA8" w:rsidRPr="00A17EA8">
        <w:t>/CPI</w:t>
      </w:r>
      <w:r w:rsidRPr="00291289">
        <w:t>)/5</w:t>
      </w:r>
      <w:r w:rsidR="00A17EA8">
        <w:t xml:space="preserve"> </w:t>
      </w:r>
    </w:p>
    <w:p w:rsidR="00A17EA8" w:rsidRPr="00291289" w:rsidRDefault="00A17EA8" w:rsidP="00030AF0">
      <w:pPr>
        <w:pStyle w:val="ListParagraph"/>
        <w:spacing w:after="120" w:line="240" w:lineRule="auto"/>
      </w:pPr>
      <w:r>
        <w:t xml:space="preserve">Where </w:t>
      </w:r>
      <w:r w:rsidRPr="00291289">
        <w:t>P</w:t>
      </w:r>
      <w:r w:rsidRPr="00291289">
        <w:rPr>
          <w:vertAlign w:val="subscript"/>
        </w:rPr>
        <w:t>1/2010</w:t>
      </w:r>
      <w:r>
        <w:rPr>
          <w:vertAlign w:val="subscript"/>
        </w:rPr>
        <w:t xml:space="preserve"> </w:t>
      </w:r>
      <w:r w:rsidRPr="00A17EA8">
        <w:t xml:space="preserve">= </w:t>
      </w:r>
      <w:r>
        <w:t>Average Jan. 2010 price across all markets being analyzed</w:t>
      </w:r>
    </w:p>
    <w:p w:rsidR="00030AF0" w:rsidRPr="00291289" w:rsidRDefault="00030AF0" w:rsidP="00030AF0">
      <w:pPr>
        <w:pStyle w:val="ListParagraph"/>
        <w:spacing w:after="120" w:line="240" w:lineRule="auto"/>
      </w:pPr>
    </w:p>
    <w:p w:rsidR="00030AF0" w:rsidRPr="00291289" w:rsidRDefault="00030AF0" w:rsidP="00030AF0">
      <w:pPr>
        <w:pStyle w:val="ListParagraph"/>
        <w:numPr>
          <w:ilvl w:val="0"/>
          <w:numId w:val="5"/>
        </w:numPr>
        <w:spacing w:after="120" w:line="240" w:lineRule="auto"/>
      </w:pPr>
      <w:r w:rsidRPr="00291289">
        <w:t xml:space="preserve">Take the overall average across months and years for </w:t>
      </w:r>
      <w:r w:rsidR="00127FE7">
        <w:t>all</w:t>
      </w:r>
      <w:r w:rsidRPr="00291289">
        <w:t xml:space="preserve"> market</w:t>
      </w:r>
      <w:r w:rsidR="00127FE7">
        <w:t>s</w:t>
      </w:r>
    </w:p>
    <w:p w:rsidR="00030AF0" w:rsidRPr="00291289" w:rsidRDefault="00030AF0" w:rsidP="00030AF0">
      <w:pPr>
        <w:spacing w:after="120" w:line="240" w:lineRule="auto"/>
        <w:ind w:left="2790" w:hanging="2070"/>
      </w:pPr>
      <w:r w:rsidRPr="00291289">
        <w:t xml:space="preserve">OVERALL AVERAGE = </w:t>
      </w:r>
      <w:r>
        <w:t>(</w:t>
      </w:r>
      <w:r w:rsidRPr="00291289">
        <w:t>JAN</w:t>
      </w:r>
      <w:r w:rsidRPr="00291289">
        <w:rPr>
          <w:vertAlign w:val="subscript"/>
        </w:rPr>
        <w:t>AVG</w:t>
      </w:r>
      <w:r w:rsidRPr="00291289">
        <w:t xml:space="preserve"> + FEB</w:t>
      </w:r>
      <w:r w:rsidRPr="00291289">
        <w:rPr>
          <w:vertAlign w:val="subscript"/>
        </w:rPr>
        <w:t>AVG</w:t>
      </w:r>
      <w:r w:rsidRPr="00291289">
        <w:t xml:space="preserve"> + MAR</w:t>
      </w:r>
      <w:r w:rsidRPr="00291289">
        <w:rPr>
          <w:vertAlign w:val="subscript"/>
        </w:rPr>
        <w:t>AVG</w:t>
      </w:r>
      <w:r w:rsidRPr="00291289">
        <w:t xml:space="preserve"> + APR</w:t>
      </w:r>
      <w:r w:rsidRPr="00291289">
        <w:rPr>
          <w:vertAlign w:val="subscript"/>
        </w:rPr>
        <w:t>AVG</w:t>
      </w:r>
      <w:r w:rsidRPr="00291289">
        <w:t xml:space="preserve"> + MAY</w:t>
      </w:r>
      <w:r w:rsidRPr="00291289">
        <w:rPr>
          <w:vertAlign w:val="subscript"/>
        </w:rPr>
        <w:t>AVG</w:t>
      </w:r>
      <w:r w:rsidRPr="00291289">
        <w:t xml:space="preserve"> + JUN</w:t>
      </w:r>
      <w:r w:rsidRPr="00291289">
        <w:rPr>
          <w:vertAlign w:val="subscript"/>
        </w:rPr>
        <w:t>AVG</w:t>
      </w:r>
      <w:r w:rsidRPr="00291289">
        <w:t xml:space="preserve"> + JUL</w:t>
      </w:r>
      <w:r w:rsidRPr="00291289">
        <w:rPr>
          <w:vertAlign w:val="subscript"/>
        </w:rPr>
        <w:t>AVG</w:t>
      </w:r>
      <w:r w:rsidRPr="00291289">
        <w:t xml:space="preserve"> + AUG</w:t>
      </w:r>
      <w:r w:rsidRPr="00291289">
        <w:rPr>
          <w:vertAlign w:val="subscript"/>
        </w:rPr>
        <w:t>AVG</w:t>
      </w:r>
      <w:r w:rsidRPr="00291289">
        <w:t xml:space="preserve"> + SEP</w:t>
      </w:r>
      <w:r w:rsidRPr="00291289">
        <w:rPr>
          <w:vertAlign w:val="subscript"/>
        </w:rPr>
        <w:t>AVG</w:t>
      </w:r>
      <w:r w:rsidRPr="00291289">
        <w:t xml:space="preserve"> + OCT</w:t>
      </w:r>
      <w:r w:rsidRPr="00291289">
        <w:rPr>
          <w:vertAlign w:val="subscript"/>
        </w:rPr>
        <w:t>AVG</w:t>
      </w:r>
      <w:r w:rsidRPr="00291289">
        <w:t xml:space="preserve"> + NOV</w:t>
      </w:r>
      <w:r w:rsidRPr="00291289">
        <w:rPr>
          <w:vertAlign w:val="subscript"/>
        </w:rPr>
        <w:t>AVG</w:t>
      </w:r>
      <w:r w:rsidRPr="00291289">
        <w:t xml:space="preserve"> + DEC</w:t>
      </w:r>
      <w:r w:rsidRPr="00291289">
        <w:rPr>
          <w:vertAlign w:val="subscript"/>
        </w:rPr>
        <w:t>AVG</w:t>
      </w:r>
      <w:r>
        <w:t>)/12</w:t>
      </w:r>
      <w:r w:rsidRPr="00291289">
        <w:t xml:space="preserve"> </w:t>
      </w:r>
    </w:p>
    <w:p w:rsidR="00030AF0" w:rsidRPr="00291289" w:rsidRDefault="00030AF0" w:rsidP="00030AF0">
      <w:pPr>
        <w:pStyle w:val="ListParagraph"/>
        <w:numPr>
          <w:ilvl w:val="0"/>
          <w:numId w:val="5"/>
        </w:numPr>
        <w:spacing w:after="120" w:line="240" w:lineRule="auto"/>
      </w:pPr>
      <w:r w:rsidRPr="00291289">
        <w:t>Divide the monthly average by the overall average</w:t>
      </w:r>
    </w:p>
    <w:p w:rsidR="00030AF0" w:rsidRPr="00291289" w:rsidRDefault="00030AF0" w:rsidP="00030AF0">
      <w:pPr>
        <w:spacing w:after="0" w:line="240" w:lineRule="auto"/>
        <w:ind w:left="720"/>
      </w:pPr>
      <w:r w:rsidRPr="00291289">
        <w:t>SI</w:t>
      </w:r>
      <w:r w:rsidRPr="00291289">
        <w:rPr>
          <w:vertAlign w:val="subscript"/>
        </w:rPr>
        <w:t>JAN</w:t>
      </w:r>
      <w:r w:rsidRPr="00291289">
        <w:t xml:space="preserve"> = JAN</w:t>
      </w:r>
      <w:r w:rsidRPr="00291289">
        <w:rPr>
          <w:vertAlign w:val="subscript"/>
        </w:rPr>
        <w:t xml:space="preserve">AVG </w:t>
      </w:r>
      <w:r w:rsidRPr="00291289">
        <w:t>/ OVERALL AVERAGE</w:t>
      </w:r>
    </w:p>
    <w:p w:rsidR="00030AF0" w:rsidRDefault="00030AF0" w:rsidP="00030AF0">
      <w:pPr>
        <w:spacing w:after="120" w:line="240" w:lineRule="auto"/>
        <w:ind w:left="720"/>
      </w:pPr>
      <w:r w:rsidRPr="00291289">
        <w:t>SI</w:t>
      </w:r>
      <w:r w:rsidRPr="00291289">
        <w:rPr>
          <w:vertAlign w:val="subscript"/>
        </w:rPr>
        <w:t>FEB</w:t>
      </w:r>
      <w:r w:rsidRPr="00291289">
        <w:t xml:space="preserve"> = FEB</w:t>
      </w:r>
      <w:r w:rsidRPr="00291289">
        <w:rPr>
          <w:vertAlign w:val="subscript"/>
        </w:rPr>
        <w:t xml:space="preserve">AVG </w:t>
      </w:r>
      <w:r w:rsidRPr="00291289">
        <w:t>/ OVERALL AVERAGE</w:t>
      </w:r>
    </w:p>
    <w:p w:rsidR="00127FE7" w:rsidRDefault="00127FE7" w:rsidP="00127FE7">
      <w:pPr>
        <w:spacing w:after="120" w:line="240" w:lineRule="auto"/>
      </w:pPr>
      <w:r>
        <w:t xml:space="preserve">Use the seasonal index for each month to now divide the </w:t>
      </w:r>
      <w:r>
        <w:rPr>
          <w:i/>
        </w:rPr>
        <w:t>real</w:t>
      </w:r>
      <w:r>
        <w:t xml:space="preserve"> price data. You now have another table with data that has been detrended (the inflation component has been removed) and deseasonalized (the seasonal component has been removed).</w:t>
      </w:r>
    </w:p>
    <w:p w:rsidR="00030AF0" w:rsidRPr="008C1F5B" w:rsidRDefault="00127FE7" w:rsidP="00127FE7">
      <w:pPr>
        <w:pStyle w:val="ListParagraph"/>
        <w:numPr>
          <w:ilvl w:val="0"/>
          <w:numId w:val="3"/>
        </w:numPr>
        <w:spacing w:after="120" w:line="240" w:lineRule="auto"/>
        <w:rPr>
          <w:b/>
        </w:rPr>
      </w:pPr>
      <w:r w:rsidRPr="00127FE7">
        <w:rPr>
          <w:b/>
        </w:rPr>
        <w:t>Calculate the correlation coefficients</w:t>
      </w:r>
      <w:r>
        <w:rPr>
          <w:b/>
        </w:rPr>
        <w:t xml:space="preserve">. </w:t>
      </w:r>
      <w:r>
        <w:t>Excel has a function</w:t>
      </w:r>
      <w:r w:rsidR="008C1F5B">
        <w:t xml:space="preserve"> (CORREL)</w:t>
      </w:r>
      <w:r>
        <w:t xml:space="preserve"> that will automatically calculate the correlation coefficients between your markets. Construct a table with all markets </w:t>
      </w:r>
      <w:r w:rsidR="008C1F5B">
        <w:t>listed in the rows and listed again in the columns. Enter the function for each correlation calculation, similar to the table below.</w:t>
      </w:r>
    </w:p>
    <w:tbl>
      <w:tblPr>
        <w:tblStyle w:val="TableGrid"/>
        <w:tblW w:w="0" w:type="auto"/>
        <w:jc w:val="center"/>
        <w:tblLook w:val="04A0" w:firstRow="1" w:lastRow="0" w:firstColumn="1" w:lastColumn="0" w:noHBand="0" w:noVBand="1"/>
      </w:tblPr>
      <w:tblGrid>
        <w:gridCol w:w="1375"/>
        <w:gridCol w:w="2045"/>
        <w:gridCol w:w="2193"/>
        <w:gridCol w:w="2193"/>
        <w:gridCol w:w="2179"/>
      </w:tblGrid>
      <w:tr w:rsidR="008C1F5B" w:rsidTr="00912FDA">
        <w:trPr>
          <w:jc w:val="center"/>
        </w:trPr>
        <w:tc>
          <w:tcPr>
            <w:tcW w:w="1375" w:type="dxa"/>
          </w:tcPr>
          <w:p w:rsidR="008C1F5B" w:rsidRDefault="008C1F5B" w:rsidP="008C1F5B">
            <w:pPr>
              <w:rPr>
                <w:b/>
              </w:rPr>
            </w:pPr>
          </w:p>
        </w:tc>
        <w:tc>
          <w:tcPr>
            <w:tcW w:w="2045" w:type="dxa"/>
          </w:tcPr>
          <w:p w:rsidR="008C1F5B" w:rsidRDefault="008C1F5B" w:rsidP="008C1F5B">
            <w:pPr>
              <w:rPr>
                <w:b/>
              </w:rPr>
            </w:pPr>
            <w:r>
              <w:rPr>
                <w:b/>
              </w:rPr>
              <w:t>Market A</w:t>
            </w:r>
          </w:p>
        </w:tc>
        <w:tc>
          <w:tcPr>
            <w:tcW w:w="2193" w:type="dxa"/>
          </w:tcPr>
          <w:p w:rsidR="008C1F5B" w:rsidRDefault="008C1F5B" w:rsidP="008C1F5B">
            <w:pPr>
              <w:rPr>
                <w:b/>
              </w:rPr>
            </w:pPr>
            <w:r>
              <w:rPr>
                <w:b/>
              </w:rPr>
              <w:t>Market B</w:t>
            </w:r>
          </w:p>
        </w:tc>
        <w:tc>
          <w:tcPr>
            <w:tcW w:w="2193" w:type="dxa"/>
          </w:tcPr>
          <w:p w:rsidR="008C1F5B" w:rsidRDefault="008C1F5B" w:rsidP="008C1F5B">
            <w:pPr>
              <w:rPr>
                <w:b/>
              </w:rPr>
            </w:pPr>
            <w:r>
              <w:rPr>
                <w:b/>
              </w:rPr>
              <w:t>Market C</w:t>
            </w:r>
          </w:p>
        </w:tc>
        <w:tc>
          <w:tcPr>
            <w:tcW w:w="2179" w:type="dxa"/>
          </w:tcPr>
          <w:p w:rsidR="008C1F5B" w:rsidRDefault="008C1F5B" w:rsidP="008C1F5B">
            <w:pPr>
              <w:rPr>
                <w:b/>
              </w:rPr>
            </w:pPr>
            <w:r>
              <w:rPr>
                <w:b/>
              </w:rPr>
              <w:t>Market D</w:t>
            </w:r>
          </w:p>
        </w:tc>
      </w:tr>
      <w:tr w:rsidR="008C1F5B" w:rsidTr="00912FDA">
        <w:trPr>
          <w:jc w:val="center"/>
        </w:trPr>
        <w:tc>
          <w:tcPr>
            <w:tcW w:w="1375" w:type="dxa"/>
          </w:tcPr>
          <w:p w:rsidR="008C1F5B" w:rsidRDefault="008C1F5B" w:rsidP="008C1F5B">
            <w:pPr>
              <w:rPr>
                <w:b/>
              </w:rPr>
            </w:pPr>
            <w:r>
              <w:rPr>
                <w:b/>
              </w:rPr>
              <w:t>Market A</w:t>
            </w:r>
          </w:p>
        </w:tc>
        <w:tc>
          <w:tcPr>
            <w:tcW w:w="2045" w:type="dxa"/>
          </w:tcPr>
          <w:p w:rsidR="008C1F5B" w:rsidRDefault="008C1F5B" w:rsidP="00912FDA">
            <w:pPr>
              <w:jc w:val="center"/>
              <w:rPr>
                <w:b/>
              </w:rPr>
            </w:pPr>
            <w:r>
              <w:rPr>
                <w:b/>
              </w:rPr>
              <w:t>1</w:t>
            </w:r>
          </w:p>
        </w:tc>
        <w:tc>
          <w:tcPr>
            <w:tcW w:w="2193" w:type="dxa"/>
            <w:shd w:val="clear" w:color="auto" w:fill="BFBFBF" w:themeFill="background1" w:themeFillShade="BF"/>
          </w:tcPr>
          <w:p w:rsidR="008C1F5B" w:rsidRDefault="008C1F5B" w:rsidP="00912FDA">
            <w:pPr>
              <w:jc w:val="center"/>
              <w:rPr>
                <w:b/>
              </w:rPr>
            </w:pPr>
          </w:p>
        </w:tc>
        <w:tc>
          <w:tcPr>
            <w:tcW w:w="2193" w:type="dxa"/>
            <w:shd w:val="clear" w:color="auto" w:fill="BFBFBF" w:themeFill="background1" w:themeFillShade="BF"/>
          </w:tcPr>
          <w:p w:rsidR="008C1F5B" w:rsidRDefault="008C1F5B" w:rsidP="00912FDA">
            <w:pPr>
              <w:jc w:val="center"/>
              <w:rPr>
                <w:b/>
              </w:rPr>
            </w:pPr>
          </w:p>
        </w:tc>
        <w:tc>
          <w:tcPr>
            <w:tcW w:w="2179" w:type="dxa"/>
            <w:shd w:val="clear" w:color="auto" w:fill="BFBFBF" w:themeFill="background1" w:themeFillShade="BF"/>
          </w:tcPr>
          <w:p w:rsidR="008C1F5B" w:rsidRDefault="008C1F5B" w:rsidP="00912FDA">
            <w:pPr>
              <w:jc w:val="center"/>
              <w:rPr>
                <w:b/>
              </w:rPr>
            </w:pPr>
          </w:p>
        </w:tc>
      </w:tr>
      <w:tr w:rsidR="008C1F5B" w:rsidTr="00912FDA">
        <w:trPr>
          <w:jc w:val="center"/>
        </w:trPr>
        <w:tc>
          <w:tcPr>
            <w:tcW w:w="1375" w:type="dxa"/>
          </w:tcPr>
          <w:p w:rsidR="008C1F5B" w:rsidRDefault="008C1F5B" w:rsidP="008C1F5B">
            <w:pPr>
              <w:rPr>
                <w:b/>
              </w:rPr>
            </w:pPr>
            <w:r>
              <w:rPr>
                <w:b/>
              </w:rPr>
              <w:t>Market B</w:t>
            </w:r>
          </w:p>
        </w:tc>
        <w:tc>
          <w:tcPr>
            <w:tcW w:w="2045" w:type="dxa"/>
          </w:tcPr>
          <w:p w:rsidR="008C1F5B" w:rsidRDefault="008C1F5B" w:rsidP="00912FDA">
            <w:pPr>
              <w:jc w:val="center"/>
              <w:rPr>
                <w:b/>
              </w:rPr>
            </w:pPr>
            <w:r>
              <w:rPr>
                <w:b/>
              </w:rPr>
              <w:t>=correl(mktA,mktB)</w:t>
            </w:r>
          </w:p>
        </w:tc>
        <w:tc>
          <w:tcPr>
            <w:tcW w:w="2193" w:type="dxa"/>
          </w:tcPr>
          <w:p w:rsidR="008C1F5B" w:rsidRDefault="008C1F5B" w:rsidP="00912FDA">
            <w:pPr>
              <w:jc w:val="center"/>
              <w:rPr>
                <w:b/>
              </w:rPr>
            </w:pPr>
            <w:r>
              <w:rPr>
                <w:b/>
              </w:rPr>
              <w:t>1</w:t>
            </w:r>
          </w:p>
        </w:tc>
        <w:tc>
          <w:tcPr>
            <w:tcW w:w="2193" w:type="dxa"/>
            <w:shd w:val="clear" w:color="auto" w:fill="BFBFBF" w:themeFill="background1" w:themeFillShade="BF"/>
          </w:tcPr>
          <w:p w:rsidR="008C1F5B" w:rsidRDefault="008C1F5B" w:rsidP="00912FDA">
            <w:pPr>
              <w:jc w:val="center"/>
              <w:rPr>
                <w:b/>
              </w:rPr>
            </w:pPr>
          </w:p>
        </w:tc>
        <w:tc>
          <w:tcPr>
            <w:tcW w:w="2179" w:type="dxa"/>
            <w:shd w:val="clear" w:color="auto" w:fill="BFBFBF" w:themeFill="background1" w:themeFillShade="BF"/>
          </w:tcPr>
          <w:p w:rsidR="008C1F5B" w:rsidRDefault="008C1F5B" w:rsidP="00912FDA">
            <w:pPr>
              <w:jc w:val="center"/>
              <w:rPr>
                <w:b/>
              </w:rPr>
            </w:pPr>
          </w:p>
        </w:tc>
      </w:tr>
      <w:tr w:rsidR="008C1F5B" w:rsidTr="00912FDA">
        <w:trPr>
          <w:jc w:val="center"/>
        </w:trPr>
        <w:tc>
          <w:tcPr>
            <w:tcW w:w="1375" w:type="dxa"/>
          </w:tcPr>
          <w:p w:rsidR="008C1F5B" w:rsidRDefault="008C1F5B" w:rsidP="008C1F5B">
            <w:pPr>
              <w:rPr>
                <w:b/>
              </w:rPr>
            </w:pPr>
            <w:r>
              <w:rPr>
                <w:b/>
              </w:rPr>
              <w:t>Market C</w:t>
            </w:r>
          </w:p>
        </w:tc>
        <w:tc>
          <w:tcPr>
            <w:tcW w:w="2045" w:type="dxa"/>
          </w:tcPr>
          <w:p w:rsidR="008C1F5B" w:rsidRDefault="008C1F5B" w:rsidP="00912FDA">
            <w:pPr>
              <w:jc w:val="center"/>
              <w:rPr>
                <w:b/>
              </w:rPr>
            </w:pPr>
            <w:r>
              <w:rPr>
                <w:b/>
              </w:rPr>
              <w:t>=correl(mktA,mktC)</w:t>
            </w:r>
          </w:p>
        </w:tc>
        <w:tc>
          <w:tcPr>
            <w:tcW w:w="2193" w:type="dxa"/>
          </w:tcPr>
          <w:p w:rsidR="008C1F5B" w:rsidRDefault="008C1F5B" w:rsidP="00912FDA">
            <w:pPr>
              <w:jc w:val="center"/>
              <w:rPr>
                <w:b/>
              </w:rPr>
            </w:pPr>
            <w:r>
              <w:rPr>
                <w:b/>
              </w:rPr>
              <w:t>=correl(mktB,mktC)</w:t>
            </w:r>
          </w:p>
        </w:tc>
        <w:tc>
          <w:tcPr>
            <w:tcW w:w="2193" w:type="dxa"/>
          </w:tcPr>
          <w:p w:rsidR="008C1F5B" w:rsidRDefault="008C1F5B" w:rsidP="00912FDA">
            <w:pPr>
              <w:jc w:val="center"/>
              <w:rPr>
                <w:b/>
              </w:rPr>
            </w:pPr>
            <w:r>
              <w:rPr>
                <w:b/>
              </w:rPr>
              <w:t>1</w:t>
            </w:r>
          </w:p>
        </w:tc>
        <w:tc>
          <w:tcPr>
            <w:tcW w:w="2179" w:type="dxa"/>
            <w:shd w:val="clear" w:color="auto" w:fill="BFBFBF" w:themeFill="background1" w:themeFillShade="BF"/>
          </w:tcPr>
          <w:p w:rsidR="008C1F5B" w:rsidRDefault="008C1F5B" w:rsidP="00912FDA">
            <w:pPr>
              <w:jc w:val="center"/>
              <w:rPr>
                <w:b/>
              </w:rPr>
            </w:pPr>
          </w:p>
        </w:tc>
      </w:tr>
      <w:tr w:rsidR="008C1F5B" w:rsidTr="00912FDA">
        <w:trPr>
          <w:jc w:val="center"/>
        </w:trPr>
        <w:tc>
          <w:tcPr>
            <w:tcW w:w="1375" w:type="dxa"/>
          </w:tcPr>
          <w:p w:rsidR="008C1F5B" w:rsidRDefault="008C1F5B" w:rsidP="008C1F5B">
            <w:pPr>
              <w:rPr>
                <w:b/>
              </w:rPr>
            </w:pPr>
            <w:r>
              <w:rPr>
                <w:b/>
              </w:rPr>
              <w:t>Market D</w:t>
            </w:r>
          </w:p>
        </w:tc>
        <w:tc>
          <w:tcPr>
            <w:tcW w:w="2045" w:type="dxa"/>
          </w:tcPr>
          <w:p w:rsidR="008C1F5B" w:rsidRDefault="008C1F5B" w:rsidP="00912FDA">
            <w:pPr>
              <w:jc w:val="center"/>
              <w:rPr>
                <w:b/>
              </w:rPr>
            </w:pPr>
            <w:r>
              <w:rPr>
                <w:b/>
              </w:rPr>
              <w:t>=correl(mktA,mktD)</w:t>
            </w:r>
          </w:p>
        </w:tc>
        <w:tc>
          <w:tcPr>
            <w:tcW w:w="2193" w:type="dxa"/>
          </w:tcPr>
          <w:p w:rsidR="008C1F5B" w:rsidRDefault="008C1F5B" w:rsidP="00912FDA">
            <w:pPr>
              <w:jc w:val="center"/>
              <w:rPr>
                <w:b/>
              </w:rPr>
            </w:pPr>
            <w:r>
              <w:rPr>
                <w:b/>
              </w:rPr>
              <w:t>=correl(mktB,mktD)</w:t>
            </w:r>
          </w:p>
        </w:tc>
        <w:tc>
          <w:tcPr>
            <w:tcW w:w="2193" w:type="dxa"/>
          </w:tcPr>
          <w:p w:rsidR="008C1F5B" w:rsidRDefault="008C1F5B" w:rsidP="00912FDA">
            <w:pPr>
              <w:jc w:val="center"/>
              <w:rPr>
                <w:b/>
              </w:rPr>
            </w:pPr>
            <w:r>
              <w:rPr>
                <w:b/>
              </w:rPr>
              <w:t>=correl(mktC,mktD)</w:t>
            </w:r>
          </w:p>
        </w:tc>
        <w:tc>
          <w:tcPr>
            <w:tcW w:w="2179" w:type="dxa"/>
          </w:tcPr>
          <w:p w:rsidR="008C1F5B" w:rsidRDefault="008C1F5B" w:rsidP="00912FDA">
            <w:pPr>
              <w:jc w:val="center"/>
              <w:rPr>
                <w:b/>
              </w:rPr>
            </w:pPr>
            <w:r>
              <w:rPr>
                <w:b/>
              </w:rPr>
              <w:t>1</w:t>
            </w:r>
          </w:p>
        </w:tc>
      </w:tr>
    </w:tbl>
    <w:p w:rsidR="008C1F5B" w:rsidRPr="008C1F5B" w:rsidRDefault="008C1F5B" w:rsidP="008C1F5B">
      <w:pPr>
        <w:spacing w:after="120" w:line="240" w:lineRule="auto"/>
        <w:rPr>
          <w:b/>
        </w:rPr>
      </w:pPr>
    </w:p>
    <w:p w:rsidR="007948A9" w:rsidRPr="008C1F5B" w:rsidRDefault="00912FDA" w:rsidP="0051420F">
      <w:pPr>
        <w:autoSpaceDE w:val="0"/>
        <w:autoSpaceDN w:val="0"/>
        <w:adjustRightInd w:val="0"/>
        <w:spacing w:after="0" w:line="240" w:lineRule="auto"/>
        <w:rPr>
          <w:rFonts w:cs="Arial-BoldMT"/>
          <w:bCs/>
        </w:rPr>
      </w:pPr>
      <w:r>
        <w:rPr>
          <w:rFonts w:cs="Arial-BoldMT"/>
          <w:bCs/>
        </w:rPr>
        <w:t>For example, i</w:t>
      </w:r>
      <w:r w:rsidR="008C1F5B" w:rsidRPr="008C1F5B">
        <w:rPr>
          <w:rFonts w:cs="Arial-BoldMT"/>
          <w:bCs/>
        </w:rPr>
        <w:t>f your detrended and deseasonalized price data for Market A are in Column P of your worksheets, rows 4 to 50, and the data for Market B are in Column Q, rows 4 to 50, you would enter the following in the function box of Excel:</w:t>
      </w:r>
    </w:p>
    <w:p w:rsidR="008C1F5B" w:rsidRDefault="008C1F5B" w:rsidP="0051420F">
      <w:pPr>
        <w:autoSpaceDE w:val="0"/>
        <w:autoSpaceDN w:val="0"/>
        <w:adjustRightInd w:val="0"/>
        <w:spacing w:after="0" w:line="240" w:lineRule="auto"/>
        <w:rPr>
          <w:rFonts w:cs="Arial-BoldMT"/>
          <w:b/>
          <w:bCs/>
        </w:rPr>
      </w:pPr>
    </w:p>
    <w:p w:rsidR="008C1F5B" w:rsidRDefault="008C1F5B" w:rsidP="008C1F5B">
      <w:pPr>
        <w:autoSpaceDE w:val="0"/>
        <w:autoSpaceDN w:val="0"/>
        <w:adjustRightInd w:val="0"/>
        <w:spacing w:after="0" w:line="240" w:lineRule="auto"/>
        <w:jc w:val="center"/>
        <w:rPr>
          <w:rFonts w:cs="Arial-BoldMT"/>
          <w:b/>
          <w:bCs/>
        </w:rPr>
      </w:pPr>
      <w:r>
        <w:rPr>
          <w:rFonts w:cs="Arial-BoldMT"/>
          <w:b/>
          <w:bCs/>
        </w:rPr>
        <w:t>=CORREL(P4:P50, Q4:Q50)</w:t>
      </w:r>
    </w:p>
    <w:p w:rsidR="008C1F5B" w:rsidRDefault="008C1F5B" w:rsidP="008C1F5B">
      <w:pPr>
        <w:autoSpaceDE w:val="0"/>
        <w:autoSpaceDN w:val="0"/>
        <w:adjustRightInd w:val="0"/>
        <w:spacing w:after="0" w:line="240" w:lineRule="auto"/>
        <w:jc w:val="center"/>
        <w:rPr>
          <w:rFonts w:cs="Arial-BoldMT"/>
          <w:b/>
          <w:bCs/>
        </w:rPr>
      </w:pPr>
    </w:p>
    <w:p w:rsidR="008C1F5B" w:rsidRDefault="008C1F5B" w:rsidP="008C1F5B">
      <w:pPr>
        <w:autoSpaceDE w:val="0"/>
        <w:autoSpaceDN w:val="0"/>
        <w:adjustRightInd w:val="0"/>
        <w:spacing w:after="0" w:line="240" w:lineRule="auto"/>
        <w:rPr>
          <w:rFonts w:cs="Arial-BoldMT"/>
          <w:bCs/>
        </w:rPr>
      </w:pPr>
      <w:r w:rsidRPr="008C1F5B">
        <w:rPr>
          <w:rFonts w:cs="Arial-BoldMT"/>
          <w:bCs/>
        </w:rPr>
        <w:t>This will calculate the correlation coefficient and give an indication whether prices in Markets A and B move in a similar way.</w:t>
      </w:r>
    </w:p>
    <w:p w:rsidR="00176F83" w:rsidRDefault="00176F83" w:rsidP="008C1F5B">
      <w:pPr>
        <w:autoSpaceDE w:val="0"/>
        <w:autoSpaceDN w:val="0"/>
        <w:adjustRightInd w:val="0"/>
        <w:spacing w:after="0" w:line="240" w:lineRule="auto"/>
        <w:rPr>
          <w:rFonts w:cs="Arial-BoldMT"/>
          <w:bCs/>
        </w:rPr>
      </w:pPr>
    </w:p>
    <w:p w:rsidR="00176F83" w:rsidRPr="00176F83" w:rsidRDefault="00176F83" w:rsidP="008C1F5B">
      <w:pPr>
        <w:autoSpaceDE w:val="0"/>
        <w:autoSpaceDN w:val="0"/>
        <w:adjustRightInd w:val="0"/>
        <w:spacing w:after="0" w:line="240" w:lineRule="auto"/>
        <w:rPr>
          <w:rFonts w:cs="Arial-BoldMT"/>
          <w:bCs/>
          <w:i/>
        </w:rPr>
      </w:pPr>
      <w:r w:rsidRPr="00176F83">
        <w:rPr>
          <w:rFonts w:cs="Arial-BoldMT"/>
          <w:b/>
          <w:bCs/>
          <w:i/>
        </w:rPr>
        <w:t xml:space="preserve">Note: </w:t>
      </w:r>
      <w:r w:rsidRPr="00176F83">
        <w:rPr>
          <w:rFonts w:cs="Arial-BoldMT"/>
          <w:bCs/>
          <w:i/>
        </w:rPr>
        <w:t xml:space="preserve">This is not the only way to go about calculating market integration. Different statistical methods, such as the centered moving average (CMA) or using price differences can also be used to detrend prices. Correlation coefficients can also be calculated without detrending and deseasonalizing price data, the results will not be as accurate. </w:t>
      </w:r>
    </w:p>
    <w:p w:rsidR="00912FDA" w:rsidRDefault="00912FDA" w:rsidP="008C1F5B">
      <w:pPr>
        <w:autoSpaceDE w:val="0"/>
        <w:autoSpaceDN w:val="0"/>
        <w:adjustRightInd w:val="0"/>
        <w:spacing w:after="0" w:line="240" w:lineRule="auto"/>
        <w:rPr>
          <w:rFonts w:cs="Arial-BoldMT"/>
          <w:bCs/>
        </w:rPr>
      </w:pPr>
    </w:p>
    <w:p w:rsidR="00912FDA" w:rsidRPr="00912FDA" w:rsidRDefault="00912FDA" w:rsidP="008C1F5B">
      <w:pPr>
        <w:autoSpaceDE w:val="0"/>
        <w:autoSpaceDN w:val="0"/>
        <w:adjustRightInd w:val="0"/>
        <w:spacing w:after="0" w:line="240" w:lineRule="auto"/>
        <w:rPr>
          <w:rFonts w:cs="Arial-BoldMT"/>
          <w:bCs/>
        </w:rPr>
      </w:pPr>
      <w:r>
        <w:rPr>
          <w:rFonts w:cs="Arial-BoldMT"/>
          <w:b/>
          <w:bCs/>
        </w:rPr>
        <w:lastRenderedPageBreak/>
        <w:t xml:space="preserve">How to interpret: </w:t>
      </w:r>
      <w:r>
        <w:rPr>
          <w:rFonts w:cs="Arial-BoldMT"/>
          <w:bCs/>
        </w:rPr>
        <w:t>There is no absolute threshold for determining whether markets are well integrated or not. Ideally, if you are going to implement a local or regional purchase or provide cash or vouchers to beneficiaries, you would do so in markets that are well integrated with others so that food commodities will flow into the area and supply will not become constrained in the case of increased demand. Correlation coefficients for your markets should be relatively high in these cases, hopefully above 0.5 or 0.6. The correlation coefficients should not be the only method you use to assess market integration; talking with key informants and with local traders (retailers and wholesalers) to determine their capacity and stocks is also important.</w:t>
      </w:r>
    </w:p>
    <w:p w:rsidR="007948A9" w:rsidRPr="007948A9" w:rsidRDefault="007948A9" w:rsidP="0051420F">
      <w:pPr>
        <w:autoSpaceDE w:val="0"/>
        <w:autoSpaceDN w:val="0"/>
        <w:adjustRightInd w:val="0"/>
        <w:spacing w:after="0" w:line="240" w:lineRule="auto"/>
        <w:rPr>
          <w:rFonts w:cs="Arial-BoldMT"/>
          <w:bCs/>
        </w:rPr>
      </w:pPr>
    </w:p>
    <w:p w:rsidR="00C07073" w:rsidRDefault="00C07073" w:rsidP="0051420F">
      <w:pPr>
        <w:autoSpaceDE w:val="0"/>
        <w:autoSpaceDN w:val="0"/>
        <w:adjustRightInd w:val="0"/>
        <w:spacing w:after="0" w:line="240" w:lineRule="auto"/>
        <w:rPr>
          <w:rFonts w:cs="Arial-BoldMT"/>
          <w:b/>
          <w:bCs/>
        </w:rPr>
      </w:pPr>
    </w:p>
    <w:p w:rsidR="008534F9" w:rsidRPr="00FF122A" w:rsidRDefault="00FF122A" w:rsidP="00384E90">
      <w:pPr>
        <w:autoSpaceDE w:val="0"/>
        <w:autoSpaceDN w:val="0"/>
        <w:adjustRightInd w:val="0"/>
        <w:spacing w:line="240" w:lineRule="auto"/>
        <w:rPr>
          <w:rFonts w:cs="Arial-BoldMT"/>
          <w:b/>
          <w:bCs/>
        </w:rPr>
      </w:pPr>
      <w:r w:rsidRPr="00FF122A">
        <w:rPr>
          <w:rFonts w:cs="Arial-BoldMT"/>
          <w:b/>
          <w:bCs/>
        </w:rPr>
        <w:t>Additional r</w:t>
      </w:r>
      <w:r w:rsidR="008534F9" w:rsidRPr="00FF122A">
        <w:rPr>
          <w:rFonts w:cs="Arial-BoldMT"/>
          <w:b/>
          <w:bCs/>
        </w:rPr>
        <w:t>esources</w:t>
      </w:r>
      <w:r w:rsidRPr="00FF122A">
        <w:rPr>
          <w:rFonts w:cs="Arial-BoldMT"/>
          <w:b/>
          <w:bCs/>
        </w:rPr>
        <w:t xml:space="preserve"> on market integration</w:t>
      </w:r>
      <w:r w:rsidR="008534F9" w:rsidRPr="00FF122A">
        <w:rPr>
          <w:rFonts w:cs="Arial-BoldMT"/>
          <w:b/>
          <w:bCs/>
        </w:rPr>
        <w:t>:</w:t>
      </w:r>
    </w:p>
    <w:p w:rsidR="008534F9" w:rsidRPr="00384E90" w:rsidRDefault="008534F9" w:rsidP="00384E90">
      <w:pPr>
        <w:pStyle w:val="ListParagraph"/>
        <w:numPr>
          <w:ilvl w:val="0"/>
          <w:numId w:val="2"/>
        </w:numPr>
        <w:autoSpaceDE w:val="0"/>
        <w:autoSpaceDN w:val="0"/>
        <w:adjustRightInd w:val="0"/>
        <w:spacing w:line="240" w:lineRule="auto"/>
        <w:contextualSpacing w:val="0"/>
        <w:rPr>
          <w:rFonts w:cs="Arial-BoldMT"/>
          <w:b/>
          <w:bCs/>
        </w:rPr>
      </w:pPr>
      <w:r w:rsidRPr="00384E90">
        <w:rPr>
          <w:rFonts w:cs="Arial-BoldMT"/>
          <w:b/>
          <w:bCs/>
        </w:rPr>
        <w:t>Annex 4 of Lesson 3 – Market Indicators</w:t>
      </w:r>
      <w:r w:rsidR="00FF122A" w:rsidRPr="00384E90">
        <w:rPr>
          <w:rFonts w:cs="Arial-BoldMT"/>
          <w:b/>
          <w:bCs/>
        </w:rPr>
        <w:t>,</w:t>
      </w:r>
      <w:r w:rsidRPr="00384E90">
        <w:rPr>
          <w:rFonts w:cs="Arial-BoldMT"/>
          <w:b/>
          <w:bCs/>
        </w:rPr>
        <w:t xml:space="preserve"> </w:t>
      </w:r>
      <w:r w:rsidRPr="00384E90">
        <w:rPr>
          <w:rFonts w:cs="Arial-BoldMT"/>
          <w:bCs/>
        </w:rPr>
        <w:t>from the “Learner’s Notes” for the course on Market Assessment and Analysis developed by Patricia Bonnard at FEWS NET for FAO</w:t>
      </w:r>
      <w:r w:rsidR="00FF122A" w:rsidRPr="00384E90">
        <w:rPr>
          <w:rFonts w:cs="Arial-BoldMT"/>
          <w:bCs/>
        </w:rPr>
        <w:t>.</w:t>
      </w:r>
      <w:r w:rsidR="00FF122A" w:rsidRPr="00384E90">
        <w:rPr>
          <w:rFonts w:cs="Arial-BoldMT"/>
          <w:b/>
          <w:bCs/>
        </w:rPr>
        <w:t xml:space="preserve"> </w:t>
      </w:r>
      <w:r w:rsidR="00FF122A" w:rsidRPr="00384E90">
        <w:rPr>
          <w:rFonts w:cs="Arial-BoldMT"/>
          <w:bCs/>
        </w:rPr>
        <w:t>Available from</w:t>
      </w:r>
      <w:r w:rsidR="00FF122A" w:rsidRPr="005D2418">
        <w:t xml:space="preserve"> </w:t>
      </w:r>
      <w:hyperlink r:id="rId9" w:history="1">
        <w:r w:rsidR="00FF122A" w:rsidRPr="00FF122A">
          <w:rPr>
            <w:rStyle w:val="Hyperlink"/>
          </w:rPr>
          <w:t>http://www.fews.net/sites/default/files/Market%20Assessment%20and%20Analysis%20Training%20Module.pdf</w:t>
        </w:r>
      </w:hyperlink>
      <w:r w:rsidR="00FF122A" w:rsidRPr="00FF122A">
        <w:t xml:space="preserve"> </w:t>
      </w:r>
    </w:p>
    <w:p w:rsidR="008534F9" w:rsidRPr="00384E90" w:rsidRDefault="008534F9" w:rsidP="00384E90">
      <w:pPr>
        <w:pStyle w:val="ListParagraph"/>
        <w:numPr>
          <w:ilvl w:val="0"/>
          <w:numId w:val="2"/>
        </w:numPr>
        <w:autoSpaceDE w:val="0"/>
        <w:autoSpaceDN w:val="0"/>
        <w:adjustRightInd w:val="0"/>
        <w:spacing w:line="240" w:lineRule="auto"/>
        <w:contextualSpacing w:val="0"/>
        <w:rPr>
          <w:rFonts w:cs="Trebuchet MS"/>
          <w:bCs/>
        </w:rPr>
      </w:pPr>
      <w:r w:rsidRPr="00384E90">
        <w:rPr>
          <w:rFonts w:cs="Trebuchet MS"/>
          <w:b/>
          <w:bCs/>
        </w:rPr>
        <w:t>PDPE Market Analysis Tool: Market Integration</w:t>
      </w:r>
      <w:r w:rsidR="00FF122A" w:rsidRPr="00384E90">
        <w:rPr>
          <w:rFonts w:cs="Trebuchet MS"/>
          <w:bCs/>
        </w:rPr>
        <w:t xml:space="preserve">, available from </w:t>
      </w:r>
      <w:hyperlink r:id="rId10" w:history="1">
        <w:r w:rsidR="00FF122A" w:rsidRPr="00384E90">
          <w:rPr>
            <w:rStyle w:val="Hyperlink"/>
            <w:rFonts w:cs="Trebuchet MS"/>
            <w:bCs/>
          </w:rPr>
          <w:t>http://documents.wfp.org/stellent/groups/public/documents/manual_guide_proced/wfp187901.pdf</w:t>
        </w:r>
      </w:hyperlink>
      <w:r w:rsidR="00FF122A" w:rsidRPr="00384E90">
        <w:rPr>
          <w:rFonts w:cs="Trebuchet MS"/>
          <w:bCs/>
        </w:rPr>
        <w:t xml:space="preserve"> </w:t>
      </w:r>
    </w:p>
    <w:p w:rsidR="008534F9" w:rsidRPr="00384E90" w:rsidRDefault="008534F9" w:rsidP="00384E90">
      <w:pPr>
        <w:pStyle w:val="ListParagraph"/>
        <w:numPr>
          <w:ilvl w:val="0"/>
          <w:numId w:val="2"/>
        </w:numPr>
        <w:autoSpaceDE w:val="0"/>
        <w:autoSpaceDN w:val="0"/>
        <w:adjustRightInd w:val="0"/>
        <w:spacing w:line="240" w:lineRule="auto"/>
        <w:contextualSpacing w:val="0"/>
        <w:rPr>
          <w:rFonts w:cs="Arial-BoldMT"/>
          <w:b/>
          <w:bCs/>
        </w:rPr>
      </w:pPr>
      <w:r w:rsidRPr="00384E90">
        <w:rPr>
          <w:rFonts w:cs="Arial-BoldMT"/>
          <w:b/>
          <w:bCs/>
        </w:rPr>
        <w:t>WFP Market Price Analysis Training – Basic Level, Module 4: Examining Relationships between Markets, Session 4.2 Introduction to Market Integration</w:t>
      </w:r>
      <w:r w:rsidR="00FF122A" w:rsidRPr="00384E90">
        <w:rPr>
          <w:rFonts w:cs="Arial-BoldMT"/>
          <w:bCs/>
        </w:rPr>
        <w:t>, available from</w:t>
      </w:r>
      <w:r w:rsidR="005D2418" w:rsidRPr="00384E90">
        <w:rPr>
          <w:rFonts w:cs="Arial-BoldMT"/>
          <w:bCs/>
        </w:rPr>
        <w:t xml:space="preserve"> </w:t>
      </w:r>
      <w:hyperlink r:id="rId11" w:history="1">
        <w:r w:rsidRPr="00384E90">
          <w:rPr>
            <w:rStyle w:val="Hyperlink"/>
            <w:rFonts w:cs="Arial-BoldMT"/>
            <w:bCs/>
          </w:rPr>
          <w:t>http://learning.vam.wfp.org/pages/wft/pWftContent.asp?c=Price%20Basic-CT</w:t>
        </w:r>
      </w:hyperlink>
      <w:r w:rsidRPr="00384E90">
        <w:rPr>
          <w:rFonts w:cs="Arial-BoldMT"/>
          <w:b/>
          <w:bCs/>
        </w:rPr>
        <w:t xml:space="preserve"> </w:t>
      </w:r>
    </w:p>
    <w:p w:rsidR="00D02058" w:rsidRPr="00FF122A" w:rsidRDefault="00531C29" w:rsidP="00877308">
      <w:pPr>
        <w:pStyle w:val="ListParagraph"/>
        <w:numPr>
          <w:ilvl w:val="0"/>
          <w:numId w:val="2"/>
        </w:numPr>
        <w:autoSpaceDE w:val="0"/>
        <w:autoSpaceDN w:val="0"/>
        <w:adjustRightInd w:val="0"/>
        <w:spacing w:line="240" w:lineRule="auto"/>
        <w:contextualSpacing w:val="0"/>
      </w:pPr>
      <w:r w:rsidRPr="00176F83">
        <w:rPr>
          <w:rFonts w:cs="Arial-BoldMT"/>
          <w:bCs/>
        </w:rPr>
        <w:t>The spreadsheet</w:t>
      </w:r>
      <w:r w:rsidRPr="00176F83">
        <w:rPr>
          <w:rFonts w:cs="Arial-BoldMT"/>
          <w:b/>
          <w:bCs/>
        </w:rPr>
        <w:t xml:space="preserve"> “Maize Kenya price series detrend and deseasonalize.xls” </w:t>
      </w:r>
      <w:r w:rsidR="00C0389D" w:rsidRPr="00176F83">
        <w:rPr>
          <w:rFonts w:cs="Arial-BoldMT"/>
          <w:bCs/>
        </w:rPr>
        <w:t xml:space="preserve">(Resource #9 at </w:t>
      </w:r>
      <w:hyperlink r:id="rId12" w:history="1">
        <w:r w:rsidR="00C0389D" w:rsidRPr="00176F83">
          <w:rPr>
            <w:rStyle w:val="Hyperlink"/>
            <w:rFonts w:cs="Arial-BoldMT"/>
            <w:bCs/>
          </w:rPr>
          <w:t>http://dyson.cornell.edu/faculty_sites/cbb2/MIFIRA/apps/</w:t>
        </w:r>
      </w:hyperlink>
      <w:r w:rsidR="00C0389D" w:rsidRPr="00176F83">
        <w:rPr>
          <w:rFonts w:cs="Arial-BoldMT"/>
          <w:bCs/>
        </w:rPr>
        <w:t xml:space="preserve">) </w:t>
      </w:r>
      <w:r w:rsidRPr="00176F83">
        <w:rPr>
          <w:rFonts w:cs="Arial-BoldMT"/>
          <w:bCs/>
        </w:rPr>
        <w:t>works through an example of how to deflate, deseaonsalize, and then correlate historical maize price series across several markets in Kenya</w:t>
      </w:r>
      <w:r w:rsidR="005D2418" w:rsidRPr="00176F83">
        <w:rPr>
          <w:rFonts w:cs="Arial-BoldMT"/>
          <w:bCs/>
        </w:rPr>
        <w:t>.</w:t>
      </w:r>
      <w:r w:rsidRPr="00176F83">
        <w:rPr>
          <w:rFonts w:cs="Arial-BoldMT"/>
          <w:bCs/>
        </w:rPr>
        <w:t xml:space="preserve"> </w:t>
      </w:r>
    </w:p>
    <w:sectPr w:rsidR="00D02058" w:rsidRPr="00FF122A" w:rsidSect="00176F83">
      <w:headerReference w:type="default" r:id="rId13"/>
      <w:footerReference w:type="default" r:id="rId14"/>
      <w:pgSz w:w="12240" w:h="15840"/>
      <w:pgMar w:top="1152" w:right="1080"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FC" w:rsidRDefault="00EA7EFC" w:rsidP="00973DE6">
      <w:pPr>
        <w:spacing w:after="0" w:line="240" w:lineRule="auto"/>
      </w:pPr>
      <w:r>
        <w:separator/>
      </w:r>
    </w:p>
  </w:endnote>
  <w:endnote w:type="continuationSeparator" w:id="0">
    <w:p w:rsidR="00EA7EFC" w:rsidRDefault="00EA7EFC" w:rsidP="0097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64883"/>
      <w:docPartObj>
        <w:docPartGallery w:val="Page Numbers (Bottom of Page)"/>
        <w:docPartUnique/>
      </w:docPartObj>
    </w:sdtPr>
    <w:sdtEndPr>
      <w:rPr>
        <w:noProof/>
      </w:rPr>
    </w:sdtEndPr>
    <w:sdtContent>
      <w:p w:rsidR="00176F83" w:rsidRDefault="00176F83">
        <w:pPr>
          <w:pStyle w:val="Footer"/>
          <w:jc w:val="right"/>
        </w:pPr>
        <w:r>
          <w:fldChar w:fldCharType="begin"/>
        </w:r>
        <w:r>
          <w:instrText xml:space="preserve"> PAGE   \* MERGEFORMAT </w:instrText>
        </w:r>
        <w:r>
          <w:fldChar w:fldCharType="separate"/>
        </w:r>
        <w:r w:rsidR="003F7BAF">
          <w:rPr>
            <w:noProof/>
          </w:rPr>
          <w:t>3</w:t>
        </w:r>
        <w:r>
          <w:rPr>
            <w:noProof/>
          </w:rPr>
          <w:fldChar w:fldCharType="end"/>
        </w:r>
      </w:p>
    </w:sdtContent>
  </w:sdt>
  <w:p w:rsidR="00176F83" w:rsidRDefault="0017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FC" w:rsidRDefault="00EA7EFC" w:rsidP="00973DE6">
      <w:pPr>
        <w:spacing w:after="0" w:line="240" w:lineRule="auto"/>
      </w:pPr>
      <w:r>
        <w:separator/>
      </w:r>
    </w:p>
  </w:footnote>
  <w:footnote w:type="continuationSeparator" w:id="0">
    <w:p w:rsidR="00EA7EFC" w:rsidRDefault="00EA7EFC" w:rsidP="0097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FD" w:rsidRPr="00973DE6" w:rsidRDefault="00067EFD">
    <w:pPr>
      <w:pStyle w:val="Header"/>
      <w:rPr>
        <w:i/>
      </w:rPr>
    </w:pPr>
    <w:r w:rsidRPr="00973DE6">
      <w:rPr>
        <w:i/>
      </w:rPr>
      <w:t xml:space="preserve">To be used with MARKit Step 2: Assess the Risk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75C17"/>
    <w:multiLevelType w:val="hybridMultilevel"/>
    <w:tmpl w:val="C9CE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17A53"/>
    <w:multiLevelType w:val="hybridMultilevel"/>
    <w:tmpl w:val="2F70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154BA1"/>
    <w:multiLevelType w:val="hybridMultilevel"/>
    <w:tmpl w:val="B014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17922"/>
    <w:multiLevelType w:val="hybridMultilevel"/>
    <w:tmpl w:val="3B80E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6C0AFE"/>
    <w:multiLevelType w:val="hybridMultilevel"/>
    <w:tmpl w:val="DFA8BEF0"/>
    <w:lvl w:ilvl="0" w:tplc="81CE2842">
      <w:start w:val="1"/>
      <w:numFmt w:val="bullet"/>
      <w:lvlText w:val="•"/>
      <w:lvlJc w:val="left"/>
      <w:pPr>
        <w:tabs>
          <w:tab w:val="num" w:pos="720"/>
        </w:tabs>
        <w:ind w:left="720" w:hanging="360"/>
      </w:pPr>
      <w:rPr>
        <w:rFonts w:ascii="Garamond" w:hAnsi="Garamond" w:hint="default"/>
      </w:rPr>
    </w:lvl>
    <w:lvl w:ilvl="1" w:tplc="E6307110" w:tentative="1">
      <w:start w:val="1"/>
      <w:numFmt w:val="bullet"/>
      <w:lvlText w:val="•"/>
      <w:lvlJc w:val="left"/>
      <w:pPr>
        <w:tabs>
          <w:tab w:val="num" w:pos="1440"/>
        </w:tabs>
        <w:ind w:left="1440" w:hanging="360"/>
      </w:pPr>
      <w:rPr>
        <w:rFonts w:ascii="Garamond" w:hAnsi="Garamond" w:hint="default"/>
      </w:rPr>
    </w:lvl>
    <w:lvl w:ilvl="2" w:tplc="FDD439C0" w:tentative="1">
      <w:start w:val="1"/>
      <w:numFmt w:val="bullet"/>
      <w:lvlText w:val="•"/>
      <w:lvlJc w:val="left"/>
      <w:pPr>
        <w:tabs>
          <w:tab w:val="num" w:pos="2160"/>
        </w:tabs>
        <w:ind w:left="2160" w:hanging="360"/>
      </w:pPr>
      <w:rPr>
        <w:rFonts w:ascii="Garamond" w:hAnsi="Garamond" w:hint="default"/>
      </w:rPr>
    </w:lvl>
    <w:lvl w:ilvl="3" w:tplc="F18C1610" w:tentative="1">
      <w:start w:val="1"/>
      <w:numFmt w:val="bullet"/>
      <w:lvlText w:val="•"/>
      <w:lvlJc w:val="left"/>
      <w:pPr>
        <w:tabs>
          <w:tab w:val="num" w:pos="2880"/>
        </w:tabs>
        <w:ind w:left="2880" w:hanging="360"/>
      </w:pPr>
      <w:rPr>
        <w:rFonts w:ascii="Garamond" w:hAnsi="Garamond" w:hint="default"/>
      </w:rPr>
    </w:lvl>
    <w:lvl w:ilvl="4" w:tplc="A678EB9C" w:tentative="1">
      <w:start w:val="1"/>
      <w:numFmt w:val="bullet"/>
      <w:lvlText w:val="•"/>
      <w:lvlJc w:val="left"/>
      <w:pPr>
        <w:tabs>
          <w:tab w:val="num" w:pos="3600"/>
        </w:tabs>
        <w:ind w:left="3600" w:hanging="360"/>
      </w:pPr>
      <w:rPr>
        <w:rFonts w:ascii="Garamond" w:hAnsi="Garamond" w:hint="default"/>
      </w:rPr>
    </w:lvl>
    <w:lvl w:ilvl="5" w:tplc="69AC44AC" w:tentative="1">
      <w:start w:val="1"/>
      <w:numFmt w:val="bullet"/>
      <w:lvlText w:val="•"/>
      <w:lvlJc w:val="left"/>
      <w:pPr>
        <w:tabs>
          <w:tab w:val="num" w:pos="4320"/>
        </w:tabs>
        <w:ind w:left="4320" w:hanging="360"/>
      </w:pPr>
      <w:rPr>
        <w:rFonts w:ascii="Garamond" w:hAnsi="Garamond" w:hint="default"/>
      </w:rPr>
    </w:lvl>
    <w:lvl w:ilvl="6" w:tplc="D1D21B86" w:tentative="1">
      <w:start w:val="1"/>
      <w:numFmt w:val="bullet"/>
      <w:lvlText w:val="•"/>
      <w:lvlJc w:val="left"/>
      <w:pPr>
        <w:tabs>
          <w:tab w:val="num" w:pos="5040"/>
        </w:tabs>
        <w:ind w:left="5040" w:hanging="360"/>
      </w:pPr>
      <w:rPr>
        <w:rFonts w:ascii="Garamond" w:hAnsi="Garamond" w:hint="default"/>
      </w:rPr>
    </w:lvl>
    <w:lvl w:ilvl="7" w:tplc="2AC4E53A" w:tentative="1">
      <w:start w:val="1"/>
      <w:numFmt w:val="bullet"/>
      <w:lvlText w:val="•"/>
      <w:lvlJc w:val="left"/>
      <w:pPr>
        <w:tabs>
          <w:tab w:val="num" w:pos="5760"/>
        </w:tabs>
        <w:ind w:left="5760" w:hanging="360"/>
      </w:pPr>
      <w:rPr>
        <w:rFonts w:ascii="Garamond" w:hAnsi="Garamond" w:hint="default"/>
      </w:rPr>
    </w:lvl>
    <w:lvl w:ilvl="8" w:tplc="93BE580E" w:tentative="1">
      <w:start w:val="1"/>
      <w:numFmt w:val="bullet"/>
      <w:lvlText w:val="•"/>
      <w:lvlJc w:val="left"/>
      <w:pPr>
        <w:tabs>
          <w:tab w:val="num" w:pos="6480"/>
        </w:tabs>
        <w:ind w:left="6480" w:hanging="360"/>
      </w:pPr>
      <w:rPr>
        <w:rFonts w:ascii="Garamond" w:hAnsi="Garamond"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0F"/>
    <w:rsid w:val="0000198D"/>
    <w:rsid w:val="00030AF0"/>
    <w:rsid w:val="00067825"/>
    <w:rsid w:val="00067EFD"/>
    <w:rsid w:val="00127FE7"/>
    <w:rsid w:val="00176F83"/>
    <w:rsid w:val="00384E90"/>
    <w:rsid w:val="003F7BAF"/>
    <w:rsid w:val="00482AB1"/>
    <w:rsid w:val="004A1398"/>
    <w:rsid w:val="0051420F"/>
    <w:rsid w:val="00531C29"/>
    <w:rsid w:val="005C6913"/>
    <w:rsid w:val="005D2418"/>
    <w:rsid w:val="007948A9"/>
    <w:rsid w:val="007B09A3"/>
    <w:rsid w:val="008534F9"/>
    <w:rsid w:val="008C1F5B"/>
    <w:rsid w:val="00912FDA"/>
    <w:rsid w:val="00973DE6"/>
    <w:rsid w:val="009B680B"/>
    <w:rsid w:val="00A001E1"/>
    <w:rsid w:val="00A17EA8"/>
    <w:rsid w:val="00A401FD"/>
    <w:rsid w:val="00C0389D"/>
    <w:rsid w:val="00C07073"/>
    <w:rsid w:val="00C4637D"/>
    <w:rsid w:val="00D00A57"/>
    <w:rsid w:val="00D02058"/>
    <w:rsid w:val="00DD387E"/>
    <w:rsid w:val="00E643C3"/>
    <w:rsid w:val="00EA7EFC"/>
    <w:rsid w:val="00F0304A"/>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8F1AE-8147-4845-9223-D40502D4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F9"/>
    <w:rPr>
      <w:color w:val="0563C1" w:themeColor="hyperlink"/>
      <w:u w:val="single"/>
    </w:rPr>
  </w:style>
  <w:style w:type="paragraph" w:styleId="Header">
    <w:name w:val="header"/>
    <w:basedOn w:val="Normal"/>
    <w:link w:val="HeaderChar"/>
    <w:uiPriority w:val="99"/>
    <w:unhideWhenUsed/>
    <w:rsid w:val="0097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E6"/>
  </w:style>
  <w:style w:type="paragraph" w:styleId="Footer">
    <w:name w:val="footer"/>
    <w:basedOn w:val="Normal"/>
    <w:link w:val="FooterChar"/>
    <w:uiPriority w:val="99"/>
    <w:unhideWhenUsed/>
    <w:rsid w:val="0097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E6"/>
  </w:style>
  <w:style w:type="paragraph" w:styleId="ListParagraph">
    <w:name w:val="List Paragraph"/>
    <w:basedOn w:val="Normal"/>
    <w:uiPriority w:val="34"/>
    <w:qFormat/>
    <w:rsid w:val="005D2418"/>
    <w:pPr>
      <w:ind w:left="720"/>
      <w:contextualSpacing/>
    </w:pPr>
  </w:style>
  <w:style w:type="table" w:styleId="TableGrid">
    <w:name w:val="Table Grid"/>
    <w:basedOn w:val="TableNormal"/>
    <w:uiPriority w:val="39"/>
    <w:rsid w:val="0079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662">
      <w:bodyDiv w:val="1"/>
      <w:marLeft w:val="0"/>
      <w:marRight w:val="0"/>
      <w:marTop w:val="0"/>
      <w:marBottom w:val="0"/>
      <w:divBdr>
        <w:top w:val="none" w:sz="0" w:space="0" w:color="auto"/>
        <w:left w:val="none" w:sz="0" w:space="0" w:color="auto"/>
        <w:bottom w:val="none" w:sz="0" w:space="0" w:color="auto"/>
        <w:right w:val="none" w:sz="0" w:space="0" w:color="auto"/>
      </w:divBdr>
    </w:div>
    <w:div w:id="1962417366">
      <w:bodyDiv w:val="1"/>
      <w:marLeft w:val="0"/>
      <w:marRight w:val="0"/>
      <w:marTop w:val="0"/>
      <w:marBottom w:val="0"/>
      <w:divBdr>
        <w:top w:val="none" w:sz="0" w:space="0" w:color="auto"/>
        <w:left w:val="none" w:sz="0" w:space="0" w:color="auto"/>
        <w:bottom w:val="none" w:sz="0" w:space="0" w:color="auto"/>
        <w:right w:val="none" w:sz="0" w:space="0" w:color="auto"/>
      </w:divBdr>
      <w:divsChild>
        <w:div w:id="1214200422">
          <w:marLeft w:val="605"/>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dyson.cornell.edu/faculty_sites/cbb2/MIFIRA/ap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vam.wfp.org/pages/wft/pWftContent.asp?c=Price%20Basic-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uments.wfp.org/stellent/groups/public/documents/manual_guide_proced/wfp187901.pdf" TargetMode="External"/><Relationship Id="rId4" Type="http://schemas.openxmlformats.org/officeDocument/2006/relationships/webSettings" Target="webSettings.xml"/><Relationship Id="rId9" Type="http://schemas.openxmlformats.org/officeDocument/2006/relationships/hyperlink" Target="http://www.fews.net/sites/default/files/Market%20Assessment%20and%20Analysis%20Training%20Module.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Cramer\Dropbox%20(Personal)\CRS%20consultancy\MARKit\Content%20source%20material\Market%20integration\4.2_Exercise_EN-FR_Using_=CORREL_Function.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Sheet1!$A$16</c:f>
              <c:strCache>
                <c:ptCount val="1"/>
                <c:pt idx="0">
                  <c:v>Market 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Sheet1!$A$17:$A$26</c:f>
              <c:numCache>
                <c:formatCode>0</c:formatCode>
                <c:ptCount val="10"/>
                <c:pt idx="0">
                  <c:v>1</c:v>
                </c:pt>
                <c:pt idx="1">
                  <c:v>2</c:v>
                </c:pt>
                <c:pt idx="2">
                  <c:v>3</c:v>
                </c:pt>
                <c:pt idx="3">
                  <c:v>4</c:v>
                </c:pt>
                <c:pt idx="4">
                  <c:v>5</c:v>
                </c:pt>
                <c:pt idx="5">
                  <c:v>6</c:v>
                </c:pt>
                <c:pt idx="6">
                  <c:v>7</c:v>
                </c:pt>
                <c:pt idx="7">
                  <c:v>8</c:v>
                </c:pt>
                <c:pt idx="8">
                  <c:v>9</c:v>
                </c:pt>
                <c:pt idx="9">
                  <c:v>10</c:v>
                </c:pt>
              </c:numCache>
            </c:numRef>
          </c:val>
          <c:smooth val="0"/>
        </c:ser>
        <c:ser>
          <c:idx val="1"/>
          <c:order val="1"/>
          <c:tx>
            <c:strRef>
              <c:f>Sheet1!$B$16</c:f>
              <c:strCache>
                <c:ptCount val="1"/>
                <c:pt idx="0">
                  <c:v>Market 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Sheet1!$B$17:$B$26</c:f>
              <c:numCache>
                <c:formatCode>0</c:formatCode>
                <c:ptCount val="10"/>
                <c:pt idx="0">
                  <c:v>5</c:v>
                </c:pt>
                <c:pt idx="1">
                  <c:v>6</c:v>
                </c:pt>
                <c:pt idx="2">
                  <c:v>7</c:v>
                </c:pt>
                <c:pt idx="3">
                  <c:v>8</c:v>
                </c:pt>
                <c:pt idx="4">
                  <c:v>9</c:v>
                </c:pt>
                <c:pt idx="5">
                  <c:v>10</c:v>
                </c:pt>
                <c:pt idx="6">
                  <c:v>11</c:v>
                </c:pt>
                <c:pt idx="7">
                  <c:v>12</c:v>
                </c:pt>
                <c:pt idx="8">
                  <c:v>13</c:v>
                </c:pt>
                <c:pt idx="9">
                  <c:v>14</c:v>
                </c:pt>
              </c:numCache>
            </c:numRef>
          </c:val>
          <c:smooth val="0"/>
        </c:ser>
        <c:ser>
          <c:idx val="2"/>
          <c:order val="2"/>
          <c:tx>
            <c:strRef>
              <c:f>Sheet1!$C$16</c:f>
              <c:strCache>
                <c:ptCount val="1"/>
                <c:pt idx="0">
                  <c:v>Market 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Sheet1!$C$17:$C$26</c:f>
              <c:numCache>
                <c:formatCode>0</c:formatCode>
                <c:ptCount val="10"/>
                <c:pt idx="0">
                  <c:v>20</c:v>
                </c:pt>
                <c:pt idx="1">
                  <c:v>18</c:v>
                </c:pt>
                <c:pt idx="2">
                  <c:v>16</c:v>
                </c:pt>
                <c:pt idx="3">
                  <c:v>14</c:v>
                </c:pt>
                <c:pt idx="4">
                  <c:v>12</c:v>
                </c:pt>
                <c:pt idx="5">
                  <c:v>10</c:v>
                </c:pt>
                <c:pt idx="6">
                  <c:v>8</c:v>
                </c:pt>
                <c:pt idx="7">
                  <c:v>6</c:v>
                </c:pt>
                <c:pt idx="8">
                  <c:v>4</c:v>
                </c:pt>
                <c:pt idx="9">
                  <c:v>2</c:v>
                </c:pt>
              </c:numCache>
            </c:numRef>
          </c:val>
          <c:smooth val="0"/>
        </c:ser>
        <c:ser>
          <c:idx val="3"/>
          <c:order val="3"/>
          <c:tx>
            <c:strRef>
              <c:f>Sheet1!$D$16</c:f>
              <c:strCache>
                <c:ptCount val="1"/>
                <c:pt idx="0">
                  <c:v>Market 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Sheet1!$D$17:$D$26</c:f>
              <c:numCache>
                <c:formatCode>0</c:formatCode>
                <c:ptCount val="10"/>
                <c:pt idx="0">
                  <c:v>57</c:v>
                </c:pt>
                <c:pt idx="1">
                  <c:v>7</c:v>
                </c:pt>
                <c:pt idx="2">
                  <c:v>2</c:v>
                </c:pt>
                <c:pt idx="3">
                  <c:v>3</c:v>
                </c:pt>
                <c:pt idx="4">
                  <c:v>23</c:v>
                </c:pt>
                <c:pt idx="5">
                  <c:v>7</c:v>
                </c:pt>
                <c:pt idx="6">
                  <c:v>78</c:v>
                </c:pt>
                <c:pt idx="7">
                  <c:v>56</c:v>
                </c:pt>
                <c:pt idx="8">
                  <c:v>8</c:v>
                </c:pt>
                <c:pt idx="9">
                  <c:v>3</c:v>
                </c:pt>
              </c:numCache>
            </c:numRef>
          </c:val>
          <c:smooth val="0"/>
        </c:ser>
        <c:dLbls>
          <c:showLegendKey val="0"/>
          <c:showVal val="0"/>
          <c:showCatName val="0"/>
          <c:showSerName val="0"/>
          <c:showPercent val="0"/>
          <c:showBubbleSize val="0"/>
        </c:dLbls>
        <c:marker val="1"/>
        <c:smooth val="0"/>
        <c:axId val="466691800"/>
        <c:axId val="466693760"/>
      </c:lineChart>
      <c:catAx>
        <c:axId val="466691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93760"/>
        <c:crosses val="autoZero"/>
        <c:auto val="1"/>
        <c:lblAlgn val="ctr"/>
        <c:lblOffset val="100"/>
        <c:noMultiLvlLbl val="0"/>
      </c:catAx>
      <c:valAx>
        <c:axId val="46669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91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11</cp:revision>
  <dcterms:created xsi:type="dcterms:W3CDTF">2015-04-02T09:48:00Z</dcterms:created>
  <dcterms:modified xsi:type="dcterms:W3CDTF">2015-06-06T13:10:00Z</dcterms:modified>
</cp:coreProperties>
</file>