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478" w:rsidRDefault="00AD7A33" w:rsidP="00AD7A33">
      <w:pPr>
        <w:spacing w:after="120" w:line="240" w:lineRule="auto"/>
        <w:jc w:val="center"/>
        <w:rPr>
          <w:b/>
        </w:rPr>
      </w:pPr>
      <w:r>
        <w:rPr>
          <w:b/>
        </w:rPr>
        <w:t>WORKSHEET 10</w:t>
      </w:r>
      <w:bookmarkStart w:id="0" w:name="_GoBack"/>
      <w:bookmarkEnd w:id="0"/>
      <w:r w:rsidR="00193478">
        <w:rPr>
          <w:b/>
        </w:rPr>
        <w:t xml:space="preserve">: </w:t>
      </w:r>
      <w:r w:rsidR="00E708CD">
        <w:rPr>
          <w:b/>
        </w:rPr>
        <w:t>FUEL PRICES</w:t>
      </w:r>
    </w:p>
    <w:p w:rsidR="00193478" w:rsidRDefault="00193478" w:rsidP="00193478">
      <w:pPr>
        <w:spacing w:after="120" w:line="240" w:lineRule="auto"/>
      </w:pPr>
      <w:r>
        <w:rPr>
          <w:b/>
        </w:rPr>
        <w:t xml:space="preserve">What it is: </w:t>
      </w:r>
      <w:r w:rsidR="00E708CD">
        <w:t>The cost of transportation can make up a significant portion of the price of a commodity, especially in remote areas</w:t>
      </w:r>
      <w:r>
        <w:t>.</w:t>
      </w:r>
      <w:r w:rsidR="00E708CD">
        <w:t xml:space="preserve"> Fuel prices, therefore, can affect commodity prices either by increasing or decreasing them.</w:t>
      </w:r>
    </w:p>
    <w:p w:rsidR="00193478" w:rsidRPr="00193478" w:rsidRDefault="00193478" w:rsidP="00193478">
      <w:pPr>
        <w:spacing w:after="120" w:line="240" w:lineRule="auto"/>
      </w:pPr>
      <w:r w:rsidRPr="00193478">
        <w:rPr>
          <w:b/>
        </w:rPr>
        <w:t>Data requirements:</w:t>
      </w:r>
      <w:r>
        <w:rPr>
          <w:b/>
        </w:rPr>
        <w:t xml:space="preserve"> </w:t>
      </w:r>
      <w:r w:rsidRPr="00193478">
        <w:t>Local price data</w:t>
      </w:r>
      <w:r>
        <w:t xml:space="preserve"> (either your primary or secondary data); </w:t>
      </w:r>
      <w:r w:rsidR="00E708CD">
        <w:t>fuel price data for your country or intervention area</w:t>
      </w:r>
      <w:r w:rsidR="00E708CD">
        <w:rPr>
          <w:rStyle w:val="FootnoteReference"/>
        </w:rPr>
        <w:footnoteReference w:id="1"/>
      </w:r>
    </w:p>
    <w:p w:rsidR="0044789A" w:rsidRDefault="0044789A" w:rsidP="0044789A">
      <w:pPr>
        <w:spacing w:line="240" w:lineRule="auto"/>
      </w:pPr>
      <w:r w:rsidRPr="008A3CC6">
        <w:rPr>
          <w:b/>
        </w:rPr>
        <w:t xml:space="preserve">How to </w:t>
      </w:r>
      <w:r w:rsidR="00E708CD">
        <w:rPr>
          <w:b/>
        </w:rPr>
        <w:t>calculate</w:t>
      </w:r>
      <w:r w:rsidRPr="008A3CC6">
        <w:t>:</w:t>
      </w:r>
    </w:p>
    <w:p w:rsidR="0044789A" w:rsidRDefault="00E708CD" w:rsidP="0044789A">
      <w:pPr>
        <w:pStyle w:val="ListParagraph"/>
        <w:numPr>
          <w:ilvl w:val="0"/>
          <w:numId w:val="2"/>
        </w:numPr>
        <w:spacing w:line="240" w:lineRule="auto"/>
      </w:pPr>
      <w:r>
        <w:t>Plot a</w:t>
      </w:r>
      <w:r w:rsidR="0044789A">
        <w:t xml:space="preserve"> graph </w:t>
      </w:r>
      <w:r>
        <w:t xml:space="preserve">showing </w:t>
      </w:r>
      <w:r w:rsidR="002D53C6">
        <w:t>both the commodity and fuel prices</w:t>
      </w:r>
      <w:r w:rsidR="0044789A">
        <w:t>.</w:t>
      </w:r>
      <w:r w:rsidR="002D53C6" w:rsidRPr="002D53C6">
        <w:rPr>
          <w:noProof/>
        </w:rPr>
        <w:t xml:space="preserve"> </w:t>
      </w:r>
    </w:p>
    <w:p w:rsidR="002D53C6" w:rsidRDefault="002D53C6" w:rsidP="002D53C6">
      <w:pPr>
        <w:pStyle w:val="ListParagraph"/>
        <w:numPr>
          <w:ilvl w:val="1"/>
          <w:numId w:val="2"/>
        </w:numPr>
        <w:spacing w:line="240" w:lineRule="auto"/>
      </w:pPr>
      <w:r>
        <w:rPr>
          <w:noProof/>
        </w:rPr>
        <w:t>If your data are on different scales (as seen in the example below), select one of the data series in Excel, right click, and select “Format Data Series.” In the options, select “Plot series on secondary axis” to be better able to compare the trends.</w:t>
      </w:r>
    </w:p>
    <w:p w:rsidR="0044789A" w:rsidRDefault="002D53C6" w:rsidP="0044789A">
      <w:pPr>
        <w:spacing w:line="240" w:lineRule="auto"/>
        <w:rPr>
          <w:b/>
        </w:rPr>
      </w:pPr>
      <w:r>
        <w:rPr>
          <w:noProof/>
        </w:rPr>
        <w:drawing>
          <wp:anchor distT="0" distB="0" distL="114300" distR="114300" simplePos="0" relativeHeight="251658240" behindDoc="0" locked="0" layoutInCell="1" allowOverlap="1" wp14:anchorId="5EB34E02" wp14:editId="1FC4833D">
            <wp:simplePos x="0" y="0"/>
            <wp:positionH relativeFrom="column">
              <wp:posOffset>2837815</wp:posOffset>
            </wp:positionH>
            <wp:positionV relativeFrom="paragraph">
              <wp:posOffset>266700</wp:posOffset>
            </wp:positionV>
            <wp:extent cx="3781425" cy="2590800"/>
            <wp:effectExtent l="0" t="0" r="9525"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44789A">
        <w:rPr>
          <w:b/>
        </w:rPr>
        <w:t>Example:</w:t>
      </w:r>
    </w:p>
    <w:tbl>
      <w:tblPr>
        <w:tblW w:w="31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83"/>
        <w:gridCol w:w="1316"/>
      </w:tblGrid>
      <w:tr w:rsidR="002D53C6" w:rsidRPr="002D53C6" w:rsidTr="002D53C6">
        <w:trPr>
          <w:trHeight w:val="300"/>
        </w:trPr>
        <w:tc>
          <w:tcPr>
            <w:tcW w:w="940" w:type="dxa"/>
            <w:shd w:val="clear" w:color="auto" w:fill="auto"/>
            <w:noWrap/>
            <w:vAlign w:val="bottom"/>
            <w:hideMark/>
          </w:tcPr>
          <w:p w:rsidR="002D53C6" w:rsidRPr="002D53C6" w:rsidRDefault="002D53C6" w:rsidP="002D53C6">
            <w:pPr>
              <w:spacing w:after="0" w:line="240" w:lineRule="auto"/>
              <w:rPr>
                <w:rFonts w:ascii="Times New Roman" w:eastAsia="Times New Roman" w:hAnsi="Times New Roman" w:cs="Times New Roman"/>
                <w:sz w:val="24"/>
                <w:szCs w:val="24"/>
              </w:rPr>
            </w:pPr>
          </w:p>
        </w:tc>
        <w:tc>
          <w:tcPr>
            <w:tcW w:w="960" w:type="dxa"/>
            <w:shd w:val="clear" w:color="auto" w:fill="auto"/>
            <w:noWrap/>
            <w:vAlign w:val="center"/>
            <w:hideMark/>
          </w:tcPr>
          <w:p w:rsidR="002D53C6" w:rsidRPr="002D53C6" w:rsidRDefault="002D53C6" w:rsidP="002D53C6">
            <w:pPr>
              <w:spacing w:after="0" w:line="240" w:lineRule="auto"/>
              <w:jc w:val="center"/>
              <w:rPr>
                <w:rFonts w:ascii="Calibri" w:eastAsia="Times New Roman" w:hAnsi="Calibri" w:cs="Times New Roman"/>
                <w:b/>
                <w:color w:val="000000"/>
              </w:rPr>
            </w:pPr>
            <w:r w:rsidRPr="002D53C6">
              <w:rPr>
                <w:rFonts w:ascii="Calibri" w:eastAsia="Times New Roman" w:hAnsi="Calibri" w:cs="Times New Roman"/>
                <w:b/>
                <w:color w:val="000000"/>
              </w:rPr>
              <w:t>Kisumu diesel (Ksh/ltr)</w:t>
            </w:r>
          </w:p>
        </w:tc>
        <w:tc>
          <w:tcPr>
            <w:tcW w:w="1281" w:type="dxa"/>
            <w:shd w:val="clear" w:color="auto" w:fill="auto"/>
            <w:noWrap/>
            <w:vAlign w:val="center"/>
            <w:hideMark/>
          </w:tcPr>
          <w:p w:rsidR="002D53C6" w:rsidRPr="002D53C6" w:rsidRDefault="002D53C6" w:rsidP="002D53C6">
            <w:pPr>
              <w:spacing w:after="0" w:line="240" w:lineRule="auto"/>
              <w:jc w:val="center"/>
              <w:rPr>
                <w:rFonts w:ascii="Calibri" w:eastAsia="Times New Roman" w:hAnsi="Calibri" w:cs="Times New Roman"/>
                <w:b/>
                <w:color w:val="000000"/>
              </w:rPr>
            </w:pPr>
            <w:r w:rsidRPr="002D53C6">
              <w:rPr>
                <w:rFonts w:ascii="Calibri" w:eastAsia="Times New Roman" w:hAnsi="Calibri" w:cs="Times New Roman"/>
                <w:b/>
                <w:color w:val="000000"/>
              </w:rPr>
              <w:t>Kisumu, Maize, Wholesale</w:t>
            </w:r>
            <w:r>
              <w:rPr>
                <w:rStyle w:val="FootnoteReference"/>
                <w:rFonts w:ascii="Calibri" w:eastAsia="Times New Roman" w:hAnsi="Calibri" w:cs="Times New Roman"/>
                <w:b/>
                <w:color w:val="000000"/>
              </w:rPr>
              <w:footnoteReference w:id="2"/>
            </w:r>
            <w:r w:rsidRPr="002D53C6">
              <w:rPr>
                <w:rFonts w:ascii="Calibri" w:eastAsia="Times New Roman" w:hAnsi="Calibri" w:cs="Times New Roman"/>
                <w:b/>
                <w:color w:val="000000"/>
              </w:rPr>
              <w:t>, (Ksh/tonne)</w:t>
            </w:r>
          </w:p>
        </w:tc>
      </w:tr>
      <w:tr w:rsidR="002D53C6" w:rsidRPr="002D53C6" w:rsidTr="002D53C6">
        <w:trPr>
          <w:trHeight w:val="300"/>
        </w:trPr>
        <w:tc>
          <w:tcPr>
            <w:tcW w:w="94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Jul-14</w:t>
            </w:r>
          </w:p>
        </w:tc>
        <w:tc>
          <w:tcPr>
            <w:tcW w:w="96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106.87</w:t>
            </w:r>
          </w:p>
        </w:tc>
        <w:tc>
          <w:tcPr>
            <w:tcW w:w="1281"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39688</w:t>
            </w:r>
          </w:p>
        </w:tc>
      </w:tr>
      <w:tr w:rsidR="002D53C6" w:rsidRPr="002D53C6" w:rsidTr="002D53C6">
        <w:trPr>
          <w:trHeight w:val="300"/>
        </w:trPr>
        <w:tc>
          <w:tcPr>
            <w:tcW w:w="94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Aug-14</w:t>
            </w:r>
          </w:p>
        </w:tc>
        <w:tc>
          <w:tcPr>
            <w:tcW w:w="96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106.73</w:t>
            </w:r>
          </w:p>
        </w:tc>
        <w:tc>
          <w:tcPr>
            <w:tcW w:w="1281"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37926</w:t>
            </w:r>
          </w:p>
        </w:tc>
      </w:tr>
      <w:tr w:rsidR="002D53C6" w:rsidRPr="002D53C6" w:rsidTr="002D53C6">
        <w:trPr>
          <w:trHeight w:val="300"/>
        </w:trPr>
        <w:tc>
          <w:tcPr>
            <w:tcW w:w="94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Sep-14</w:t>
            </w:r>
          </w:p>
        </w:tc>
        <w:tc>
          <w:tcPr>
            <w:tcW w:w="96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105.05</w:t>
            </w:r>
          </w:p>
        </w:tc>
        <w:tc>
          <w:tcPr>
            <w:tcW w:w="1281"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39917</w:t>
            </w:r>
          </w:p>
        </w:tc>
      </w:tr>
      <w:tr w:rsidR="002D53C6" w:rsidRPr="002D53C6" w:rsidTr="002D53C6">
        <w:trPr>
          <w:trHeight w:val="300"/>
        </w:trPr>
        <w:tc>
          <w:tcPr>
            <w:tcW w:w="94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Oct-14</w:t>
            </w:r>
          </w:p>
        </w:tc>
        <w:tc>
          <w:tcPr>
            <w:tcW w:w="96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104.43</w:t>
            </w:r>
          </w:p>
        </w:tc>
        <w:tc>
          <w:tcPr>
            <w:tcW w:w="1281"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38125</w:t>
            </w:r>
          </w:p>
        </w:tc>
      </w:tr>
      <w:tr w:rsidR="002D53C6" w:rsidRPr="002D53C6" w:rsidTr="002D53C6">
        <w:trPr>
          <w:trHeight w:val="300"/>
        </w:trPr>
        <w:tc>
          <w:tcPr>
            <w:tcW w:w="94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Nov-14</w:t>
            </w:r>
          </w:p>
        </w:tc>
        <w:tc>
          <w:tcPr>
            <w:tcW w:w="96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102.74</w:t>
            </w:r>
          </w:p>
        </w:tc>
        <w:tc>
          <w:tcPr>
            <w:tcW w:w="1281"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32642</w:t>
            </w:r>
          </w:p>
        </w:tc>
      </w:tr>
      <w:tr w:rsidR="002D53C6" w:rsidRPr="002D53C6" w:rsidTr="002D53C6">
        <w:trPr>
          <w:trHeight w:val="300"/>
        </w:trPr>
        <w:tc>
          <w:tcPr>
            <w:tcW w:w="94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Dec-14</w:t>
            </w:r>
          </w:p>
        </w:tc>
        <w:tc>
          <w:tcPr>
            <w:tcW w:w="96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96.61</w:t>
            </w:r>
          </w:p>
        </w:tc>
        <w:tc>
          <w:tcPr>
            <w:tcW w:w="1281"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28016</w:t>
            </w:r>
          </w:p>
        </w:tc>
      </w:tr>
      <w:tr w:rsidR="002D53C6" w:rsidRPr="002D53C6" w:rsidTr="002D53C6">
        <w:trPr>
          <w:trHeight w:val="300"/>
        </w:trPr>
        <w:tc>
          <w:tcPr>
            <w:tcW w:w="94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Jan-15</w:t>
            </w:r>
          </w:p>
        </w:tc>
        <w:tc>
          <w:tcPr>
            <w:tcW w:w="96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92.95</w:t>
            </w:r>
          </w:p>
        </w:tc>
        <w:tc>
          <w:tcPr>
            <w:tcW w:w="1281"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30274</w:t>
            </w:r>
          </w:p>
        </w:tc>
      </w:tr>
      <w:tr w:rsidR="002D53C6" w:rsidRPr="002D53C6" w:rsidTr="002D53C6">
        <w:trPr>
          <w:trHeight w:val="300"/>
        </w:trPr>
        <w:tc>
          <w:tcPr>
            <w:tcW w:w="94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Feb-15</w:t>
            </w:r>
          </w:p>
        </w:tc>
        <w:tc>
          <w:tcPr>
            <w:tcW w:w="960"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r w:rsidRPr="002D53C6">
              <w:rPr>
                <w:rFonts w:ascii="Calibri" w:eastAsia="Times New Roman" w:hAnsi="Calibri" w:cs="Times New Roman"/>
                <w:color w:val="000000"/>
              </w:rPr>
              <w:t>85.48</w:t>
            </w:r>
          </w:p>
        </w:tc>
        <w:tc>
          <w:tcPr>
            <w:tcW w:w="1281" w:type="dxa"/>
            <w:shd w:val="clear" w:color="auto" w:fill="auto"/>
            <w:noWrap/>
            <w:vAlign w:val="bottom"/>
            <w:hideMark/>
          </w:tcPr>
          <w:p w:rsidR="002D53C6" w:rsidRPr="002D53C6" w:rsidRDefault="002D53C6" w:rsidP="002D53C6">
            <w:pPr>
              <w:spacing w:after="0" w:line="240" w:lineRule="auto"/>
              <w:jc w:val="right"/>
              <w:rPr>
                <w:rFonts w:ascii="Calibri" w:eastAsia="Times New Roman" w:hAnsi="Calibri" w:cs="Times New Roman"/>
                <w:color w:val="000000"/>
              </w:rPr>
            </w:pPr>
          </w:p>
        </w:tc>
      </w:tr>
    </w:tbl>
    <w:p w:rsidR="002D53C6" w:rsidRDefault="002D53C6" w:rsidP="0044789A">
      <w:pPr>
        <w:spacing w:line="240" w:lineRule="auto"/>
        <w:rPr>
          <w:b/>
        </w:rPr>
      </w:pPr>
    </w:p>
    <w:p w:rsidR="00BE0E0D" w:rsidRDefault="00BE0E0D" w:rsidP="0044789A">
      <w:pPr>
        <w:spacing w:line="240" w:lineRule="auto"/>
        <w:rPr>
          <w:b/>
        </w:rPr>
      </w:pPr>
    </w:p>
    <w:p w:rsidR="00C35B12" w:rsidRPr="002D53C6" w:rsidRDefault="00C35B12" w:rsidP="00C35B12">
      <w:r w:rsidRPr="00C35B12">
        <w:rPr>
          <w:b/>
        </w:rPr>
        <w:t>Interpretation:</w:t>
      </w:r>
      <w:r>
        <w:rPr>
          <w:b/>
        </w:rPr>
        <w:t xml:space="preserve"> </w:t>
      </w:r>
      <w:r w:rsidR="002D53C6">
        <w:t>Although both maize and fuel prices have dropped in recent months, the decline in maize prices appears to have started before the drop in diesel prices. Lower fuel prices may have contributed to further declines in maize prices, but other factors should be investigated as well.</w:t>
      </w:r>
    </w:p>
    <w:sectPr w:rsidR="00C35B12" w:rsidRPr="002D53C6" w:rsidSect="003F35EA">
      <w:head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07" w:rsidRDefault="00A07407" w:rsidP="00193478">
      <w:pPr>
        <w:spacing w:after="0" w:line="240" w:lineRule="auto"/>
      </w:pPr>
      <w:r>
        <w:separator/>
      </w:r>
    </w:p>
  </w:endnote>
  <w:endnote w:type="continuationSeparator" w:id="0">
    <w:p w:rsidR="00A07407" w:rsidRDefault="00A07407" w:rsidP="0019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07" w:rsidRDefault="00A07407" w:rsidP="00193478">
      <w:pPr>
        <w:spacing w:after="0" w:line="240" w:lineRule="auto"/>
      </w:pPr>
      <w:r>
        <w:separator/>
      </w:r>
    </w:p>
  </w:footnote>
  <w:footnote w:type="continuationSeparator" w:id="0">
    <w:p w:rsidR="00A07407" w:rsidRDefault="00A07407" w:rsidP="00193478">
      <w:pPr>
        <w:spacing w:after="0" w:line="240" w:lineRule="auto"/>
      </w:pPr>
      <w:r>
        <w:continuationSeparator/>
      </w:r>
    </w:p>
  </w:footnote>
  <w:footnote w:id="1">
    <w:p w:rsidR="00E708CD" w:rsidRDefault="00E708CD">
      <w:pPr>
        <w:pStyle w:val="FootnoteText"/>
      </w:pPr>
      <w:r>
        <w:rPr>
          <w:rStyle w:val="FootnoteReference"/>
        </w:rPr>
        <w:footnoteRef/>
      </w:r>
      <w:r>
        <w:t xml:space="preserve"> Fuel price data may come from your country’s bureau of statistics, energy regulatory agency, etc. If it is not available as secondary data, you may find it necessary to track it as part of your program’s primary data.</w:t>
      </w:r>
    </w:p>
  </w:footnote>
  <w:footnote w:id="2">
    <w:p w:rsidR="002D53C6" w:rsidRDefault="002D53C6">
      <w:pPr>
        <w:pStyle w:val="FootnoteText"/>
      </w:pPr>
      <w:r>
        <w:rPr>
          <w:rStyle w:val="FootnoteReference"/>
        </w:rPr>
        <w:footnoteRef/>
      </w:r>
      <w:r>
        <w:t xml:space="preserve"> This example uses wholesale prices, but your data will be retail prices.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EA" w:rsidRPr="003F35EA" w:rsidRDefault="003F35EA" w:rsidP="003F35EA">
    <w:pPr>
      <w:pStyle w:val="Header"/>
      <w:spacing w:after="240"/>
      <w:rPr>
        <w:color w:val="808080" w:themeColor="background1" w:themeShade="80"/>
      </w:rPr>
    </w:pPr>
    <w:r w:rsidRPr="003F35EA">
      <w:rPr>
        <w:color w:val="808080" w:themeColor="background1" w:themeShade="80"/>
      </w:rPr>
      <w:t>For us</w:t>
    </w:r>
    <w:r w:rsidR="00BE0E0D">
      <w:rPr>
        <w:color w:val="808080" w:themeColor="background1" w:themeShade="80"/>
      </w:rPr>
      <w:t>e with MARKit manual section 5.10</w:t>
    </w:r>
    <w:r w:rsidRPr="003F35EA">
      <w:rPr>
        <w:color w:val="808080" w:themeColor="background1" w:themeShade="80"/>
      </w:rPr>
      <w:t xml:space="preserve"> </w:t>
    </w:r>
    <w:r w:rsidR="00BE0E0D">
      <w:rPr>
        <w:color w:val="808080" w:themeColor="background1" w:themeShade="80"/>
      </w:rPr>
      <w:t>Fuel</w:t>
    </w:r>
    <w:r w:rsidRPr="003F35EA">
      <w:rPr>
        <w:color w:val="808080" w:themeColor="background1" w:themeShade="80"/>
      </w:rPr>
      <w:t xml:space="preserve"> prices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A3A73"/>
    <w:multiLevelType w:val="hybridMultilevel"/>
    <w:tmpl w:val="66C4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45581"/>
    <w:multiLevelType w:val="hybridMultilevel"/>
    <w:tmpl w:val="CCF0A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78"/>
    <w:rsid w:val="00052BF9"/>
    <w:rsid w:val="00193478"/>
    <w:rsid w:val="002D53C6"/>
    <w:rsid w:val="003F35EA"/>
    <w:rsid w:val="0044789A"/>
    <w:rsid w:val="00460B75"/>
    <w:rsid w:val="005944B1"/>
    <w:rsid w:val="00984619"/>
    <w:rsid w:val="009B5341"/>
    <w:rsid w:val="00A07407"/>
    <w:rsid w:val="00AD7A33"/>
    <w:rsid w:val="00BE0E0D"/>
    <w:rsid w:val="00C35B12"/>
    <w:rsid w:val="00D00A57"/>
    <w:rsid w:val="00D01F7E"/>
    <w:rsid w:val="00D02058"/>
    <w:rsid w:val="00E15919"/>
    <w:rsid w:val="00E708CD"/>
    <w:rsid w:val="00F4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21655-9068-46B0-B0B9-7F95B19F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93478"/>
    <w:pPr>
      <w:keepNext/>
      <w:keepLines/>
      <w:spacing w:before="200" w:after="0" w:line="240" w:lineRule="auto"/>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3478"/>
    <w:rPr>
      <w:rFonts w:eastAsiaTheme="majorEastAsia" w:cstheme="majorBidi"/>
      <w:b/>
      <w:bCs/>
      <w:color w:val="000000" w:themeColor="text1"/>
    </w:rPr>
  </w:style>
  <w:style w:type="paragraph" w:styleId="ListParagraph">
    <w:name w:val="List Paragraph"/>
    <w:basedOn w:val="Normal"/>
    <w:uiPriority w:val="34"/>
    <w:qFormat/>
    <w:rsid w:val="00193478"/>
    <w:pPr>
      <w:spacing w:after="200" w:line="276" w:lineRule="auto"/>
      <w:ind w:left="720"/>
      <w:contextualSpacing/>
    </w:pPr>
  </w:style>
  <w:style w:type="character" w:styleId="Hyperlink">
    <w:name w:val="Hyperlink"/>
    <w:basedOn w:val="DefaultParagraphFont"/>
    <w:uiPriority w:val="99"/>
    <w:unhideWhenUsed/>
    <w:rsid w:val="00193478"/>
    <w:rPr>
      <w:color w:val="0563C1" w:themeColor="hyperlink"/>
      <w:u w:val="single"/>
    </w:rPr>
  </w:style>
  <w:style w:type="paragraph" w:styleId="FootnoteText">
    <w:name w:val="footnote text"/>
    <w:basedOn w:val="Normal"/>
    <w:link w:val="FootnoteTextChar"/>
    <w:uiPriority w:val="99"/>
    <w:semiHidden/>
    <w:unhideWhenUsed/>
    <w:rsid w:val="00193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478"/>
    <w:rPr>
      <w:sz w:val="20"/>
      <w:szCs w:val="20"/>
    </w:rPr>
  </w:style>
  <w:style w:type="character" w:styleId="FootnoteReference">
    <w:name w:val="footnote reference"/>
    <w:basedOn w:val="DefaultParagraphFont"/>
    <w:uiPriority w:val="99"/>
    <w:semiHidden/>
    <w:unhideWhenUsed/>
    <w:rsid w:val="00193478"/>
    <w:rPr>
      <w:vertAlign w:val="superscript"/>
    </w:rPr>
  </w:style>
  <w:style w:type="paragraph" w:styleId="Header">
    <w:name w:val="header"/>
    <w:basedOn w:val="Normal"/>
    <w:link w:val="HeaderChar"/>
    <w:uiPriority w:val="99"/>
    <w:unhideWhenUsed/>
    <w:rsid w:val="003F3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EA"/>
  </w:style>
  <w:style w:type="paragraph" w:styleId="Footer">
    <w:name w:val="footer"/>
    <w:basedOn w:val="Normal"/>
    <w:link w:val="FooterChar"/>
    <w:uiPriority w:val="99"/>
    <w:unhideWhenUsed/>
    <w:rsid w:val="003F3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3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Maize and diesel prices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Sheet1!$A$6</c:f>
              <c:strCache>
                <c:ptCount val="1"/>
                <c:pt idx="0">
                  <c:v>Kenya, Kisumu, Maize, Wholesale, (Ksh/tonne)</c:v>
                </c:pt>
              </c:strCache>
            </c:strRef>
          </c:tx>
          <c:spPr>
            <a:ln w="28575" cap="rnd">
              <a:solidFill>
                <a:schemeClr val="accent2"/>
              </a:solidFill>
              <a:round/>
            </a:ln>
            <a:effectLst/>
          </c:spPr>
          <c:marker>
            <c:symbol val="none"/>
          </c:marker>
          <c:cat>
            <c:numRef>
              <c:f>Sheet1!$B$4:$I$4</c:f>
              <c:numCache>
                <c:formatCode>mmm\-yy</c:formatCode>
                <c:ptCount val="8"/>
                <c:pt idx="0">
                  <c:v>41821</c:v>
                </c:pt>
                <c:pt idx="1">
                  <c:v>41852</c:v>
                </c:pt>
                <c:pt idx="2">
                  <c:v>41883</c:v>
                </c:pt>
                <c:pt idx="3">
                  <c:v>41913</c:v>
                </c:pt>
                <c:pt idx="4">
                  <c:v>41944</c:v>
                </c:pt>
                <c:pt idx="5">
                  <c:v>41974</c:v>
                </c:pt>
                <c:pt idx="6">
                  <c:v>42005</c:v>
                </c:pt>
                <c:pt idx="7">
                  <c:v>42036</c:v>
                </c:pt>
              </c:numCache>
            </c:numRef>
          </c:cat>
          <c:val>
            <c:numRef>
              <c:f>Sheet1!$B$6:$I$6</c:f>
              <c:numCache>
                <c:formatCode>General</c:formatCode>
                <c:ptCount val="8"/>
                <c:pt idx="0">
                  <c:v>39688</c:v>
                </c:pt>
                <c:pt idx="1">
                  <c:v>37926</c:v>
                </c:pt>
                <c:pt idx="2">
                  <c:v>39917</c:v>
                </c:pt>
                <c:pt idx="3">
                  <c:v>38125</c:v>
                </c:pt>
                <c:pt idx="4">
                  <c:v>32642</c:v>
                </c:pt>
                <c:pt idx="5">
                  <c:v>28016</c:v>
                </c:pt>
                <c:pt idx="6">
                  <c:v>30274</c:v>
                </c:pt>
              </c:numCache>
            </c:numRef>
          </c:val>
          <c:smooth val="0"/>
        </c:ser>
        <c:dLbls>
          <c:showLegendKey val="0"/>
          <c:showVal val="0"/>
          <c:showCatName val="0"/>
          <c:showSerName val="0"/>
          <c:showPercent val="0"/>
          <c:showBubbleSize val="0"/>
        </c:dLbls>
        <c:marker val="1"/>
        <c:smooth val="0"/>
        <c:axId val="503762112"/>
        <c:axId val="503759760"/>
      </c:lineChart>
      <c:lineChart>
        <c:grouping val="standard"/>
        <c:varyColors val="0"/>
        <c:ser>
          <c:idx val="0"/>
          <c:order val="0"/>
          <c:tx>
            <c:strRef>
              <c:f>Sheet1!$A$5</c:f>
              <c:strCache>
                <c:ptCount val="1"/>
                <c:pt idx="0">
                  <c:v>Kisumu diesel (Ksh/ltr)</c:v>
                </c:pt>
              </c:strCache>
            </c:strRef>
          </c:tx>
          <c:spPr>
            <a:ln w="28575" cap="rnd">
              <a:solidFill>
                <a:schemeClr val="accent1"/>
              </a:solidFill>
              <a:round/>
            </a:ln>
            <a:effectLst/>
          </c:spPr>
          <c:marker>
            <c:symbol val="none"/>
          </c:marker>
          <c:cat>
            <c:numRef>
              <c:f>Sheet1!$B$4:$I$4</c:f>
              <c:numCache>
                <c:formatCode>mmm\-yy</c:formatCode>
                <c:ptCount val="8"/>
                <c:pt idx="0">
                  <c:v>41821</c:v>
                </c:pt>
                <c:pt idx="1">
                  <c:v>41852</c:v>
                </c:pt>
                <c:pt idx="2">
                  <c:v>41883</c:v>
                </c:pt>
                <c:pt idx="3">
                  <c:v>41913</c:v>
                </c:pt>
                <c:pt idx="4">
                  <c:v>41944</c:v>
                </c:pt>
                <c:pt idx="5">
                  <c:v>41974</c:v>
                </c:pt>
                <c:pt idx="6">
                  <c:v>42005</c:v>
                </c:pt>
                <c:pt idx="7">
                  <c:v>42036</c:v>
                </c:pt>
              </c:numCache>
            </c:numRef>
          </c:cat>
          <c:val>
            <c:numRef>
              <c:f>Sheet1!$B$5:$I$5</c:f>
              <c:numCache>
                <c:formatCode>General</c:formatCode>
                <c:ptCount val="8"/>
                <c:pt idx="0">
                  <c:v>106.87</c:v>
                </c:pt>
                <c:pt idx="1">
                  <c:v>106.73</c:v>
                </c:pt>
                <c:pt idx="2">
                  <c:v>105.05</c:v>
                </c:pt>
                <c:pt idx="3">
                  <c:v>104.43</c:v>
                </c:pt>
                <c:pt idx="4">
                  <c:v>102.74</c:v>
                </c:pt>
                <c:pt idx="5">
                  <c:v>96.61</c:v>
                </c:pt>
                <c:pt idx="6">
                  <c:v>92.95</c:v>
                </c:pt>
                <c:pt idx="7">
                  <c:v>85.48</c:v>
                </c:pt>
              </c:numCache>
            </c:numRef>
          </c:val>
          <c:smooth val="0"/>
        </c:ser>
        <c:dLbls>
          <c:showLegendKey val="0"/>
          <c:showVal val="0"/>
          <c:showCatName val="0"/>
          <c:showSerName val="0"/>
          <c:showPercent val="0"/>
          <c:showBubbleSize val="0"/>
        </c:dLbls>
        <c:marker val="1"/>
        <c:smooth val="0"/>
        <c:axId val="503761328"/>
        <c:axId val="503760936"/>
      </c:lineChart>
      <c:dateAx>
        <c:axId val="50376211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759760"/>
        <c:crosses val="autoZero"/>
        <c:auto val="1"/>
        <c:lblOffset val="100"/>
        <c:baseTimeUnit val="months"/>
      </c:dateAx>
      <c:valAx>
        <c:axId val="50375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762112"/>
        <c:crosses val="autoZero"/>
        <c:crossBetween val="between"/>
      </c:valAx>
      <c:valAx>
        <c:axId val="50376093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761328"/>
        <c:crosses val="max"/>
        <c:crossBetween val="between"/>
      </c:valAx>
      <c:dateAx>
        <c:axId val="503761328"/>
        <c:scaling>
          <c:orientation val="minMax"/>
        </c:scaling>
        <c:delete val="1"/>
        <c:axPos val="b"/>
        <c:numFmt formatCode="mmm\-yy" sourceLinked="1"/>
        <c:majorTickMark val="out"/>
        <c:minorTickMark val="none"/>
        <c:tickLblPos val="nextTo"/>
        <c:crossAx val="503760936"/>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8D608-8E13-4E9B-94FF-B539EE2C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LCramer</dc:creator>
  <cp:keywords/>
  <dc:description/>
  <cp:lastModifiedBy>LCramer</cp:lastModifiedBy>
  <cp:revision>5</cp:revision>
  <dcterms:created xsi:type="dcterms:W3CDTF">2015-01-31T18:06:00Z</dcterms:created>
  <dcterms:modified xsi:type="dcterms:W3CDTF">2015-06-06T13:13:00Z</dcterms:modified>
</cp:coreProperties>
</file>