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09" w:rsidRPr="00D00AAB" w:rsidRDefault="004F7409" w:rsidP="004F7409">
      <w:pPr>
        <w:spacing w:after="0"/>
        <w:jc w:val="center"/>
        <w:rPr>
          <w:b/>
          <w:sz w:val="28"/>
          <w:szCs w:val="28"/>
        </w:rPr>
      </w:pPr>
      <w:r w:rsidRPr="00D00AAB">
        <w:rPr>
          <w:b/>
          <w:sz w:val="28"/>
          <w:szCs w:val="28"/>
        </w:rPr>
        <w:t>Facilitation Guide</w:t>
      </w:r>
    </w:p>
    <w:p w:rsidR="004F7409" w:rsidRPr="00D00AAB" w:rsidRDefault="004F7409" w:rsidP="004F7409">
      <w:pPr>
        <w:spacing w:after="0"/>
        <w:jc w:val="center"/>
        <w:rPr>
          <w:b/>
          <w:sz w:val="28"/>
          <w:szCs w:val="28"/>
        </w:rPr>
      </w:pPr>
      <w:r w:rsidRPr="00D00AAB">
        <w:rPr>
          <w:b/>
          <w:sz w:val="28"/>
          <w:szCs w:val="28"/>
        </w:rPr>
        <w:t xml:space="preserve">Emergency Response Workshop </w:t>
      </w:r>
    </w:p>
    <w:p w:rsidR="004F7409" w:rsidRPr="00D00AAB" w:rsidRDefault="004F7409" w:rsidP="004F7409">
      <w:pPr>
        <w:rPr>
          <w:rFonts w:cs="Times New Roman"/>
          <w:b/>
          <w:szCs w:val="24"/>
        </w:rPr>
      </w:pPr>
    </w:p>
    <w:p w:rsidR="004F7409" w:rsidRPr="00D00AAB" w:rsidRDefault="002F52E5" w:rsidP="004F7409">
      <w:pPr>
        <w:rPr>
          <w:rFonts w:cs="Times New Roman"/>
          <w:b/>
          <w:szCs w:val="24"/>
        </w:rPr>
      </w:pPr>
      <w:r>
        <w:rPr>
          <w:rFonts w:cs="Times New Roman"/>
          <w:b/>
          <w:szCs w:val="24"/>
        </w:rPr>
        <w:t>Session 1.1</w:t>
      </w:r>
      <w:r w:rsidR="004F7409" w:rsidRPr="00D00AAB">
        <w:rPr>
          <w:rFonts w:cs="Times New Roman"/>
          <w:b/>
          <w:szCs w:val="24"/>
        </w:rPr>
        <w:t xml:space="preserve">: </w:t>
      </w:r>
      <w:r>
        <w:rPr>
          <w:rFonts w:cs="Times New Roman"/>
          <w:b/>
          <w:szCs w:val="24"/>
        </w:rPr>
        <w:t>Intro to MBRRR</w:t>
      </w:r>
      <w:r w:rsidR="004F7409" w:rsidRPr="00D00AAB">
        <w:rPr>
          <w:rFonts w:cs="Times New Roman"/>
          <w:b/>
          <w:szCs w:val="24"/>
        </w:rPr>
        <w:tab/>
      </w:r>
      <w:r w:rsidR="004F7409" w:rsidRPr="00D00AAB">
        <w:rPr>
          <w:rFonts w:cs="Times New Roman"/>
          <w:b/>
          <w:szCs w:val="24"/>
        </w:rPr>
        <w:tab/>
        <w:t xml:space="preserve">                  </w:t>
      </w:r>
      <w:r w:rsidR="00F7463C">
        <w:rPr>
          <w:rFonts w:cs="Times New Roman"/>
          <w:b/>
          <w:szCs w:val="24"/>
        </w:rPr>
        <w:tab/>
      </w:r>
      <w:r w:rsidR="004F7409" w:rsidRPr="00D00AAB">
        <w:rPr>
          <w:rFonts w:cs="Times New Roman"/>
          <w:b/>
          <w:szCs w:val="24"/>
        </w:rPr>
        <w:t xml:space="preserve">        </w:t>
      </w:r>
      <w:r w:rsidR="00F7463C">
        <w:rPr>
          <w:rFonts w:cs="Times New Roman"/>
          <w:b/>
          <w:szCs w:val="24"/>
        </w:rPr>
        <w:t xml:space="preserve">1 </w:t>
      </w:r>
      <w:proofErr w:type="spellStart"/>
      <w:r w:rsidR="00F7463C">
        <w:rPr>
          <w:rFonts w:cs="Times New Roman"/>
          <w:b/>
          <w:szCs w:val="24"/>
        </w:rPr>
        <w:t>hr</w:t>
      </w:r>
      <w:proofErr w:type="spellEnd"/>
      <w:r w:rsidR="004F7409" w:rsidRPr="00D00AAB">
        <w:rPr>
          <w:rFonts w:cs="Times New Roman"/>
          <w:b/>
          <w:szCs w:val="24"/>
        </w:rPr>
        <w:t xml:space="preserve"> </w:t>
      </w:r>
    </w:p>
    <w:p w:rsidR="004F7409" w:rsidRPr="00D00AAB" w:rsidRDefault="004F7409" w:rsidP="004F7409">
      <w:pPr>
        <w:rPr>
          <w:rFonts w:cs="Times New Roman"/>
          <w:b/>
        </w:rPr>
      </w:pPr>
      <w:r w:rsidRPr="00D00AAB">
        <w:rPr>
          <w:rFonts w:cs="Times New Roman"/>
          <w:b/>
        </w:rPr>
        <w:t>Objectives of the session</w:t>
      </w:r>
    </w:p>
    <w:p w:rsidR="004F7409" w:rsidRPr="002F52E5" w:rsidRDefault="002F52E5" w:rsidP="004F7409">
      <w:pPr>
        <w:pStyle w:val="ListParagraph"/>
        <w:numPr>
          <w:ilvl w:val="0"/>
          <w:numId w:val="1"/>
        </w:numPr>
        <w:rPr>
          <w:rFonts w:cs="Times New Roman"/>
          <w:b/>
        </w:rPr>
      </w:pPr>
      <w:r>
        <w:rPr>
          <w:rFonts w:cs="Times New Roman"/>
        </w:rPr>
        <w:t>Participants understand the aims of market-based programming</w:t>
      </w:r>
    </w:p>
    <w:p w:rsidR="002F52E5" w:rsidRPr="002F52E5" w:rsidRDefault="002F52E5" w:rsidP="004F7409">
      <w:pPr>
        <w:pStyle w:val="ListParagraph"/>
        <w:numPr>
          <w:ilvl w:val="0"/>
          <w:numId w:val="1"/>
        </w:numPr>
        <w:rPr>
          <w:rFonts w:cs="Times New Roman"/>
          <w:b/>
        </w:rPr>
      </w:pPr>
      <w:r>
        <w:rPr>
          <w:rFonts w:cs="Times New Roman"/>
        </w:rPr>
        <w:t>Participants understand why MBRRR is important</w:t>
      </w:r>
    </w:p>
    <w:p w:rsidR="002F52E5" w:rsidRPr="00D00AAB" w:rsidRDefault="002F52E5" w:rsidP="004F7409">
      <w:pPr>
        <w:pStyle w:val="ListParagraph"/>
        <w:numPr>
          <w:ilvl w:val="0"/>
          <w:numId w:val="1"/>
        </w:numPr>
        <w:rPr>
          <w:rFonts w:cs="Times New Roman"/>
          <w:b/>
        </w:rPr>
      </w:pPr>
      <w:r>
        <w:rPr>
          <w:rFonts w:cs="Times New Roman"/>
        </w:rPr>
        <w:t>Participants can name main standards and key tools recommended by CRS for MBRRR</w:t>
      </w:r>
    </w:p>
    <w:p w:rsidR="004F7409" w:rsidRPr="00D00AAB" w:rsidRDefault="004F7409" w:rsidP="004F7409">
      <w:pPr>
        <w:rPr>
          <w:rFonts w:cs="Times New Roman"/>
          <w:b/>
        </w:rPr>
      </w:pPr>
      <w:r w:rsidRPr="00D00AAB">
        <w:rPr>
          <w:rFonts w:cs="Times New Roman"/>
          <w:b/>
        </w:rPr>
        <w:t>Key Messages</w:t>
      </w:r>
    </w:p>
    <w:p w:rsidR="002F52E5" w:rsidRPr="005A64C3" w:rsidRDefault="002F52E5" w:rsidP="002F52E5">
      <w:pPr>
        <w:numPr>
          <w:ilvl w:val="0"/>
          <w:numId w:val="2"/>
        </w:numPr>
        <w:spacing w:after="0" w:line="240" w:lineRule="auto"/>
        <w:rPr>
          <w:rFonts w:eastAsia="Calibri" w:cs="Times New Roman"/>
        </w:rPr>
      </w:pPr>
      <w:r>
        <w:rPr>
          <w:rFonts w:eastAsia="Calibri" w:cs="Times New Roman"/>
        </w:rPr>
        <w:t>Market-based programs are critical for supporting local markets in an emergency</w:t>
      </w:r>
    </w:p>
    <w:p w:rsidR="004F7409" w:rsidRPr="00D00AAB" w:rsidRDefault="004F7409" w:rsidP="004F7409">
      <w:pPr>
        <w:pStyle w:val="ListParagraph"/>
        <w:numPr>
          <w:ilvl w:val="0"/>
          <w:numId w:val="2"/>
        </w:numPr>
        <w:rPr>
          <w:rFonts w:cs="Times New Roman"/>
          <w:b/>
        </w:rPr>
      </w:pPr>
      <w:r w:rsidRPr="00D00AAB">
        <w:rPr>
          <w:rFonts w:cs="Times New Roman"/>
        </w:rPr>
        <w:t>Strengthening markets can improve everyone’s lives and livelihoods; harming markets can have serious negative impacts, particularly on the poor.</w:t>
      </w:r>
    </w:p>
    <w:p w:rsidR="004F7409" w:rsidRPr="00D00AAB" w:rsidRDefault="004F7409" w:rsidP="004F7409">
      <w:pPr>
        <w:pStyle w:val="ListParagraph"/>
        <w:numPr>
          <w:ilvl w:val="0"/>
          <w:numId w:val="2"/>
        </w:numPr>
        <w:rPr>
          <w:rFonts w:cs="Times New Roman"/>
          <w:b/>
        </w:rPr>
      </w:pPr>
      <w:r w:rsidRPr="00D00AAB">
        <w:rPr>
          <w:rFonts w:cs="Times New Roman"/>
        </w:rPr>
        <w:t>It is important to understand markets, so we know if our programs are strengthening or harming them.</w:t>
      </w:r>
    </w:p>
    <w:p w:rsidR="004F7409" w:rsidRPr="00D00AAB" w:rsidRDefault="004F7409" w:rsidP="004F7409">
      <w:pPr>
        <w:pStyle w:val="ListParagraph"/>
        <w:rPr>
          <w:rFonts w:cs="Times New Roman"/>
        </w:rPr>
      </w:pPr>
    </w:p>
    <w:p w:rsidR="004F7409" w:rsidRPr="00D00AAB" w:rsidRDefault="004F7409" w:rsidP="004F7409">
      <w:pPr>
        <w:jc w:val="both"/>
        <w:rPr>
          <w:rFonts w:cs="Times New Roman"/>
          <w:b/>
        </w:rPr>
      </w:pPr>
      <w:r w:rsidRPr="00D00AAB">
        <w:rPr>
          <w:rFonts w:cs="Times New Roman"/>
          <w:b/>
        </w:rPr>
        <w:t>Materials</w:t>
      </w:r>
    </w:p>
    <w:p w:rsidR="004A1467" w:rsidRPr="004A1467" w:rsidRDefault="00F7463C" w:rsidP="002F52E5">
      <w:pPr>
        <w:numPr>
          <w:ilvl w:val="0"/>
          <w:numId w:val="3"/>
        </w:numPr>
        <w:spacing w:after="0" w:line="240" w:lineRule="auto"/>
        <w:rPr>
          <w:rFonts w:cs="Times New Roman"/>
        </w:rPr>
      </w:pPr>
      <w:r>
        <w:rPr>
          <w:rFonts w:cs="Times New Roman"/>
        </w:rPr>
        <w:t>Internet for video; S</w:t>
      </w:r>
      <w:r w:rsidR="004A1467" w:rsidRPr="004A1467">
        <w:rPr>
          <w:rFonts w:cs="Times New Roman"/>
        </w:rPr>
        <w:t>peakers</w:t>
      </w:r>
      <w:r>
        <w:rPr>
          <w:rFonts w:cs="Times New Roman"/>
        </w:rPr>
        <w:t xml:space="preserve"> for video (to project from computer)</w:t>
      </w:r>
    </w:p>
    <w:p w:rsidR="004F7409" w:rsidRPr="001945E1" w:rsidRDefault="00D00AAB" w:rsidP="002F52E5">
      <w:pPr>
        <w:numPr>
          <w:ilvl w:val="0"/>
          <w:numId w:val="3"/>
        </w:numPr>
        <w:spacing w:after="0" w:line="240" w:lineRule="auto"/>
        <w:rPr>
          <w:rFonts w:cs="Times New Roman"/>
          <w:b/>
        </w:rPr>
      </w:pPr>
      <w:r>
        <w:rPr>
          <w:rFonts w:eastAsia="Calibri" w:cs="Times New Roman"/>
        </w:rPr>
        <w:t>Handout 1.</w:t>
      </w:r>
      <w:r w:rsidR="002F52E5">
        <w:rPr>
          <w:rFonts w:eastAsia="Calibri" w:cs="Times New Roman"/>
        </w:rPr>
        <w:t>1</w:t>
      </w:r>
      <w:r w:rsidR="004A1467">
        <w:rPr>
          <w:rFonts w:eastAsia="Calibri" w:cs="Times New Roman"/>
        </w:rPr>
        <w:t>.1</w:t>
      </w:r>
    </w:p>
    <w:p w:rsidR="001945E1" w:rsidRPr="00D00AAB" w:rsidRDefault="001945E1" w:rsidP="002F52E5">
      <w:pPr>
        <w:numPr>
          <w:ilvl w:val="0"/>
          <w:numId w:val="3"/>
        </w:numPr>
        <w:spacing w:after="0" w:line="240" w:lineRule="auto"/>
        <w:rPr>
          <w:rFonts w:cs="Times New Roman"/>
          <w:b/>
        </w:rPr>
      </w:pPr>
      <w:r>
        <w:rPr>
          <w:rFonts w:eastAsia="Calibri" w:cs="Times New Roman"/>
        </w:rPr>
        <w:t>Handout 1.1.2</w:t>
      </w:r>
    </w:p>
    <w:p w:rsidR="004F7409" w:rsidRPr="00D00AAB" w:rsidRDefault="004F7409" w:rsidP="004F7409">
      <w:pPr>
        <w:spacing w:after="0"/>
        <w:jc w:val="both"/>
        <w:rPr>
          <w:rFonts w:cs="Times New Roman"/>
          <w:b/>
          <w:szCs w:val="24"/>
        </w:rPr>
      </w:pPr>
    </w:p>
    <w:p w:rsidR="004F7409" w:rsidRPr="00D00AAB" w:rsidRDefault="004F7409" w:rsidP="004F7409">
      <w:pPr>
        <w:spacing w:after="0"/>
        <w:jc w:val="both"/>
        <w:rPr>
          <w:rFonts w:cs="Times New Roman"/>
          <w:b/>
          <w:szCs w:val="24"/>
        </w:rPr>
      </w:pPr>
      <w:r w:rsidRPr="00D00AAB">
        <w:rPr>
          <w:rFonts w:cs="Times New Roman"/>
          <w:b/>
          <w:szCs w:val="24"/>
        </w:rPr>
        <w:t>Facilitation</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10"/>
        <w:gridCol w:w="7740"/>
      </w:tblGrid>
      <w:tr w:rsidR="004F7409" w:rsidRPr="00D00AAB" w:rsidTr="004F7409">
        <w:tc>
          <w:tcPr>
            <w:tcW w:w="135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jc w:val="center"/>
              <w:rPr>
                <w:rFonts w:eastAsia="Calibri" w:cs="Times New Roman"/>
                <w:b/>
              </w:rPr>
            </w:pPr>
            <w:r w:rsidRPr="00D00AAB">
              <w:rPr>
                <w:rFonts w:eastAsia="Calibri" w:cs="Times New Roman"/>
                <w:b/>
              </w:rPr>
              <w:t>Time</w:t>
            </w:r>
          </w:p>
        </w:tc>
        <w:tc>
          <w:tcPr>
            <w:tcW w:w="171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jc w:val="center"/>
              <w:rPr>
                <w:rFonts w:eastAsia="Calibri" w:cs="Times New Roman"/>
                <w:b/>
              </w:rPr>
            </w:pPr>
            <w:r w:rsidRPr="00D00AAB">
              <w:rPr>
                <w:rFonts w:eastAsia="Calibri" w:cs="Times New Roman"/>
                <w:b/>
              </w:rPr>
              <w:t>Method</w:t>
            </w:r>
          </w:p>
        </w:tc>
        <w:tc>
          <w:tcPr>
            <w:tcW w:w="774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jc w:val="center"/>
              <w:rPr>
                <w:rFonts w:eastAsia="Calibri" w:cs="Times New Roman"/>
                <w:b/>
              </w:rPr>
            </w:pPr>
            <w:r w:rsidRPr="00D00AAB">
              <w:rPr>
                <w:rFonts w:eastAsia="Calibri" w:cs="Times New Roman"/>
                <w:b/>
              </w:rPr>
              <w:t>Facilitation notes</w:t>
            </w:r>
          </w:p>
        </w:tc>
      </w:tr>
      <w:tr w:rsidR="002F52E5" w:rsidRPr="00D00AAB" w:rsidTr="004F7409">
        <w:tc>
          <w:tcPr>
            <w:tcW w:w="1350" w:type="dxa"/>
            <w:tcBorders>
              <w:top w:val="single" w:sz="4" w:space="0" w:color="auto"/>
              <w:left w:val="single" w:sz="4" w:space="0" w:color="auto"/>
              <w:bottom w:val="single" w:sz="4" w:space="0" w:color="auto"/>
              <w:right w:val="single" w:sz="4" w:space="0" w:color="auto"/>
            </w:tcBorders>
          </w:tcPr>
          <w:p w:rsidR="002F52E5" w:rsidRPr="00D00AAB" w:rsidRDefault="00F7463C">
            <w:pPr>
              <w:spacing w:after="0"/>
              <w:rPr>
                <w:rFonts w:eastAsia="Calibri" w:cs="Times New Roman"/>
              </w:rPr>
            </w:pPr>
            <w:r>
              <w:rPr>
                <w:rFonts w:eastAsia="Calibri" w:cs="Times New Roman"/>
              </w:rPr>
              <w:t>10</w:t>
            </w:r>
            <w:r w:rsidR="002F52E5">
              <w:rPr>
                <w:rFonts w:eastAsia="Calibri" w:cs="Times New Roman"/>
              </w:rPr>
              <w:t xml:space="preserve"> </w:t>
            </w:r>
            <w:proofErr w:type="spellStart"/>
            <w:r w:rsidR="002F52E5">
              <w:rPr>
                <w:rFonts w:eastAsia="Calibri" w:cs="Times New Roman"/>
              </w:rPr>
              <w:t>mins</w:t>
            </w:r>
            <w:proofErr w:type="spellEnd"/>
          </w:p>
        </w:tc>
        <w:tc>
          <w:tcPr>
            <w:tcW w:w="1710" w:type="dxa"/>
            <w:tcBorders>
              <w:top w:val="single" w:sz="4" w:space="0" w:color="auto"/>
              <w:left w:val="single" w:sz="4" w:space="0" w:color="auto"/>
              <w:bottom w:val="single" w:sz="4" w:space="0" w:color="auto"/>
              <w:right w:val="single" w:sz="4" w:space="0" w:color="auto"/>
            </w:tcBorders>
          </w:tcPr>
          <w:p w:rsidR="002F52E5" w:rsidRPr="00D00AAB" w:rsidRDefault="002F52E5">
            <w:pPr>
              <w:spacing w:after="0"/>
              <w:rPr>
                <w:rFonts w:eastAsia="Calibri" w:cs="Times New Roman"/>
              </w:rPr>
            </w:pPr>
            <w:r>
              <w:rPr>
                <w:rFonts w:eastAsia="Calibri" w:cs="Times New Roman"/>
              </w:rPr>
              <w:t>Video</w:t>
            </w:r>
            <w:r w:rsidR="00F7463C">
              <w:rPr>
                <w:rFonts w:eastAsia="Calibri" w:cs="Times New Roman"/>
              </w:rPr>
              <w:t xml:space="preserve"> &amp; plenary discussion</w:t>
            </w:r>
          </w:p>
        </w:tc>
        <w:tc>
          <w:tcPr>
            <w:tcW w:w="7740" w:type="dxa"/>
            <w:tcBorders>
              <w:top w:val="single" w:sz="4" w:space="0" w:color="auto"/>
              <w:left w:val="single" w:sz="4" w:space="0" w:color="auto"/>
              <w:bottom w:val="single" w:sz="4" w:space="0" w:color="auto"/>
              <w:right w:val="single" w:sz="4" w:space="0" w:color="auto"/>
            </w:tcBorders>
          </w:tcPr>
          <w:p w:rsidR="002F52E5" w:rsidRDefault="002F52E5">
            <w:pPr>
              <w:autoSpaceDE w:val="0"/>
              <w:autoSpaceDN w:val="0"/>
              <w:adjustRightInd w:val="0"/>
              <w:spacing w:after="0"/>
              <w:rPr>
                <w:rFonts w:eastAsia="Calibri" w:cs="Times New Roman"/>
                <w:b/>
              </w:rPr>
            </w:pPr>
            <w:r w:rsidRPr="002F52E5">
              <w:rPr>
                <w:rFonts w:eastAsia="Calibri" w:cs="Times New Roman"/>
                <w:b/>
              </w:rPr>
              <w:t>Why is market-based programming important</w:t>
            </w:r>
            <w:r>
              <w:rPr>
                <w:rFonts w:eastAsia="Calibri" w:cs="Times New Roman"/>
                <w:b/>
              </w:rPr>
              <w:t>?</w:t>
            </w:r>
          </w:p>
          <w:p w:rsidR="002F52E5" w:rsidRPr="002F52E5" w:rsidRDefault="002F52E5">
            <w:pPr>
              <w:autoSpaceDE w:val="0"/>
              <w:autoSpaceDN w:val="0"/>
              <w:adjustRightInd w:val="0"/>
              <w:spacing w:after="0"/>
              <w:rPr>
                <w:rFonts w:eastAsia="Calibri" w:cs="Times New Roman"/>
                <w:b/>
                <w:u w:val="single"/>
              </w:rPr>
            </w:pPr>
          </w:p>
          <w:p w:rsidR="002F52E5" w:rsidRDefault="002F52E5">
            <w:pPr>
              <w:autoSpaceDE w:val="0"/>
              <w:autoSpaceDN w:val="0"/>
              <w:adjustRightInd w:val="0"/>
              <w:spacing w:after="0"/>
              <w:rPr>
                <w:rFonts w:eastAsia="Calibri" w:cs="Times New Roman"/>
              </w:rPr>
            </w:pPr>
            <w:r w:rsidRPr="002F52E5">
              <w:rPr>
                <w:rFonts w:eastAsia="Calibri" w:cs="Times New Roman"/>
                <w:b/>
                <w:u w:val="single"/>
              </w:rPr>
              <w:t>Ask</w:t>
            </w:r>
            <w:r>
              <w:rPr>
                <w:rFonts w:eastAsia="Calibri" w:cs="Times New Roman"/>
              </w:rPr>
              <w:t xml:space="preserve">:  </w:t>
            </w:r>
            <w:r w:rsidRPr="002F52E5">
              <w:rPr>
                <w:rFonts w:eastAsia="Calibri" w:cs="Times New Roman"/>
              </w:rPr>
              <w:t>Why is market-based programming important</w:t>
            </w:r>
            <w:r>
              <w:rPr>
                <w:rFonts w:eastAsia="Calibri" w:cs="Times New Roman"/>
              </w:rPr>
              <w:t>?  Solicit a few answers.</w:t>
            </w:r>
          </w:p>
          <w:p w:rsidR="002F52E5" w:rsidRDefault="002F52E5">
            <w:pPr>
              <w:autoSpaceDE w:val="0"/>
              <w:autoSpaceDN w:val="0"/>
              <w:adjustRightInd w:val="0"/>
              <w:spacing w:after="0"/>
              <w:rPr>
                <w:rFonts w:eastAsia="Calibri" w:cs="Times New Roman"/>
              </w:rPr>
            </w:pPr>
          </w:p>
          <w:p w:rsidR="002F52E5" w:rsidRDefault="002F52E5" w:rsidP="002F52E5">
            <w:pPr>
              <w:autoSpaceDE w:val="0"/>
              <w:autoSpaceDN w:val="0"/>
              <w:adjustRightInd w:val="0"/>
              <w:spacing w:after="0"/>
              <w:rPr>
                <w:rFonts w:eastAsia="Calibri" w:cs="Times New Roman"/>
              </w:rPr>
            </w:pPr>
            <w:r w:rsidRPr="002F52E5">
              <w:rPr>
                <w:rFonts w:eastAsia="Calibri" w:cs="Times New Roman"/>
                <w:b/>
                <w:u w:val="single"/>
              </w:rPr>
              <w:t>Show</w:t>
            </w:r>
            <w:r>
              <w:rPr>
                <w:rFonts w:eastAsia="Calibri" w:cs="Times New Roman"/>
              </w:rPr>
              <w:t xml:space="preserve"> video (4 minutes) – see </w:t>
            </w:r>
            <w:r w:rsidRPr="002F52E5">
              <w:rPr>
                <w:rFonts w:eastAsia="Calibri" w:cs="Times New Roman"/>
                <w:b/>
              </w:rPr>
              <w:t xml:space="preserve">Slide </w:t>
            </w:r>
            <w:r>
              <w:rPr>
                <w:rFonts w:eastAsia="Calibri" w:cs="Times New Roman"/>
                <w:b/>
              </w:rPr>
              <w:t>3</w:t>
            </w:r>
            <w:r>
              <w:rPr>
                <w:rFonts w:eastAsia="Calibri" w:cs="Times New Roman"/>
              </w:rPr>
              <w:t xml:space="preserve"> for link.</w:t>
            </w:r>
          </w:p>
          <w:p w:rsidR="00F7463C" w:rsidRDefault="00F7463C" w:rsidP="002F52E5">
            <w:pPr>
              <w:autoSpaceDE w:val="0"/>
              <w:autoSpaceDN w:val="0"/>
              <w:adjustRightInd w:val="0"/>
              <w:spacing w:after="0"/>
              <w:rPr>
                <w:rFonts w:eastAsia="Calibri" w:cs="Times New Roman"/>
              </w:rPr>
            </w:pPr>
          </w:p>
          <w:p w:rsidR="00F7463C" w:rsidRDefault="00F7463C" w:rsidP="002F52E5">
            <w:pPr>
              <w:autoSpaceDE w:val="0"/>
              <w:autoSpaceDN w:val="0"/>
              <w:adjustRightInd w:val="0"/>
              <w:spacing w:after="0"/>
              <w:rPr>
                <w:rFonts w:eastAsia="Calibri" w:cs="Times New Roman"/>
              </w:rPr>
            </w:pPr>
            <w:r w:rsidRPr="00F7463C">
              <w:rPr>
                <w:rFonts w:eastAsia="Calibri" w:cs="Times New Roman"/>
                <w:b/>
                <w:u w:val="single"/>
              </w:rPr>
              <w:t>Ask</w:t>
            </w:r>
            <w:r>
              <w:rPr>
                <w:rFonts w:eastAsia="Calibri" w:cs="Times New Roman"/>
              </w:rPr>
              <w:t xml:space="preserve"> if someone can share an example of a program they’ve done well using a market-based approach.  What made it successful?</w:t>
            </w:r>
          </w:p>
          <w:p w:rsidR="00F7463C" w:rsidRDefault="00F7463C" w:rsidP="002F52E5">
            <w:pPr>
              <w:autoSpaceDE w:val="0"/>
              <w:autoSpaceDN w:val="0"/>
              <w:adjustRightInd w:val="0"/>
              <w:spacing w:after="0"/>
              <w:rPr>
                <w:rFonts w:eastAsia="Calibri" w:cs="Times New Roman"/>
              </w:rPr>
            </w:pPr>
          </w:p>
          <w:p w:rsidR="00F7463C" w:rsidRPr="002F52E5" w:rsidRDefault="00F7463C" w:rsidP="002F52E5">
            <w:pPr>
              <w:autoSpaceDE w:val="0"/>
              <w:autoSpaceDN w:val="0"/>
              <w:adjustRightInd w:val="0"/>
              <w:spacing w:after="0"/>
              <w:rPr>
                <w:rFonts w:eastAsia="Calibri" w:cs="Times New Roman"/>
              </w:rPr>
            </w:pPr>
            <w:r w:rsidRPr="00F7463C">
              <w:rPr>
                <w:rFonts w:eastAsia="Calibri" w:cs="Times New Roman"/>
                <w:b/>
                <w:u w:val="single"/>
              </w:rPr>
              <w:t>Now ask</w:t>
            </w:r>
            <w:r>
              <w:rPr>
                <w:rFonts w:eastAsia="Calibri" w:cs="Times New Roman"/>
              </w:rPr>
              <w:t xml:space="preserve"> if someone can share an example of a program they’ve done that didn’t have the best results.  What went wrong?  What did they learn from that?</w:t>
            </w:r>
          </w:p>
        </w:tc>
      </w:tr>
      <w:tr w:rsidR="004F7409" w:rsidRPr="00D00AAB" w:rsidTr="004F7409">
        <w:tc>
          <w:tcPr>
            <w:tcW w:w="1350" w:type="dxa"/>
            <w:tcBorders>
              <w:top w:val="single" w:sz="4" w:space="0" w:color="auto"/>
              <w:left w:val="single" w:sz="4" w:space="0" w:color="auto"/>
              <w:bottom w:val="single" w:sz="4" w:space="0" w:color="auto"/>
              <w:right w:val="single" w:sz="4" w:space="0" w:color="auto"/>
            </w:tcBorders>
          </w:tcPr>
          <w:p w:rsidR="004F7409" w:rsidRPr="00D00AAB" w:rsidRDefault="004F7409">
            <w:pPr>
              <w:spacing w:after="0"/>
              <w:rPr>
                <w:rFonts w:eastAsia="Calibri" w:cs="Times New Roman"/>
              </w:rPr>
            </w:pPr>
            <w:r w:rsidRPr="00D00AAB">
              <w:rPr>
                <w:rFonts w:eastAsia="Calibri" w:cs="Times New Roman"/>
              </w:rPr>
              <w:t xml:space="preserve">30 </w:t>
            </w:r>
            <w:proofErr w:type="spellStart"/>
            <w:r w:rsidRPr="00D00AAB">
              <w:rPr>
                <w:rFonts w:eastAsia="Calibri" w:cs="Times New Roman"/>
              </w:rPr>
              <w:t>mins</w:t>
            </w:r>
            <w:proofErr w:type="spellEnd"/>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tc>
        <w:tc>
          <w:tcPr>
            <w:tcW w:w="1710" w:type="dxa"/>
            <w:tcBorders>
              <w:top w:val="single" w:sz="4" w:space="0" w:color="auto"/>
              <w:left w:val="single" w:sz="4" w:space="0" w:color="auto"/>
              <w:bottom w:val="single" w:sz="4" w:space="0" w:color="auto"/>
              <w:right w:val="single" w:sz="4" w:space="0" w:color="auto"/>
            </w:tcBorders>
          </w:tcPr>
          <w:p w:rsidR="004F7409" w:rsidRPr="00D00AAB" w:rsidRDefault="00F72B0F">
            <w:pPr>
              <w:spacing w:after="0"/>
              <w:rPr>
                <w:rFonts w:eastAsia="Calibri" w:cs="Times New Roman"/>
              </w:rPr>
            </w:pPr>
            <w:r>
              <w:rPr>
                <w:rFonts w:eastAsia="Calibri" w:cs="Times New Roman"/>
              </w:rPr>
              <w:lastRenderedPageBreak/>
              <w:t>Presentation, with audience participation</w:t>
            </w: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p w:rsidR="004F7409" w:rsidRPr="00D00AAB" w:rsidRDefault="004F7409">
            <w:pPr>
              <w:spacing w:after="0"/>
              <w:rPr>
                <w:rFonts w:eastAsia="Calibri" w:cs="Times New Roman"/>
              </w:rPr>
            </w:pPr>
          </w:p>
        </w:tc>
        <w:tc>
          <w:tcPr>
            <w:tcW w:w="7740" w:type="dxa"/>
            <w:tcBorders>
              <w:top w:val="single" w:sz="4" w:space="0" w:color="auto"/>
              <w:left w:val="single" w:sz="4" w:space="0" w:color="auto"/>
              <w:bottom w:val="single" w:sz="4" w:space="0" w:color="auto"/>
              <w:right w:val="single" w:sz="4" w:space="0" w:color="auto"/>
            </w:tcBorders>
          </w:tcPr>
          <w:p w:rsidR="002F52E5" w:rsidRPr="002F52E5" w:rsidRDefault="002F52E5">
            <w:pPr>
              <w:spacing w:after="0"/>
              <w:rPr>
                <w:rFonts w:eastAsia="Calibri" w:cs="Times New Roman"/>
                <w:b/>
              </w:rPr>
            </w:pPr>
            <w:r w:rsidRPr="002F52E5">
              <w:rPr>
                <w:rFonts w:eastAsia="Calibri" w:cs="Times New Roman"/>
                <w:b/>
              </w:rPr>
              <w:lastRenderedPageBreak/>
              <w:t>Market-based RRR</w:t>
            </w:r>
          </w:p>
          <w:p w:rsidR="002F52E5" w:rsidRDefault="002F52E5">
            <w:pPr>
              <w:spacing w:after="0"/>
              <w:rPr>
                <w:rFonts w:eastAsia="Calibri" w:cs="Times New Roman"/>
              </w:rPr>
            </w:pPr>
          </w:p>
          <w:p w:rsidR="002F52E5" w:rsidRDefault="002F52E5">
            <w:pPr>
              <w:spacing w:after="0"/>
              <w:rPr>
                <w:rFonts w:eastAsia="Calibri" w:cs="Times New Roman"/>
              </w:rPr>
            </w:pPr>
            <w:r w:rsidRPr="002F52E5">
              <w:rPr>
                <w:rFonts w:eastAsia="Calibri" w:cs="Times New Roman"/>
                <w:b/>
              </w:rPr>
              <w:t>Slide 4</w:t>
            </w:r>
            <w:r>
              <w:rPr>
                <w:rFonts w:eastAsia="Calibri" w:cs="Times New Roman"/>
              </w:rPr>
              <w:t>.  Ask someone to read the definition aloud.</w:t>
            </w:r>
          </w:p>
          <w:p w:rsidR="002F52E5" w:rsidRDefault="002F52E5">
            <w:pPr>
              <w:spacing w:after="0"/>
              <w:rPr>
                <w:rFonts w:eastAsia="Calibri" w:cs="Times New Roman"/>
              </w:rPr>
            </w:pPr>
          </w:p>
          <w:p w:rsidR="002F52E5" w:rsidRDefault="002F52E5" w:rsidP="002F52E5">
            <w:pPr>
              <w:spacing w:after="0"/>
              <w:rPr>
                <w:rFonts w:eastAsia="Calibri" w:cs="Times New Roman"/>
              </w:rPr>
            </w:pPr>
            <w:r>
              <w:rPr>
                <w:rFonts w:eastAsia="Calibri" w:cs="Times New Roman"/>
                <w:b/>
                <w:bCs/>
              </w:rPr>
              <w:t xml:space="preserve">Slide 5a. </w:t>
            </w:r>
            <w:r w:rsidRPr="002F52E5">
              <w:rPr>
                <w:rFonts w:eastAsia="Calibri" w:cs="Times New Roman"/>
                <w:b/>
                <w:bCs/>
              </w:rPr>
              <w:t>Market-integrated relief</w:t>
            </w:r>
            <w:r w:rsidRPr="002F52E5">
              <w:rPr>
                <w:rFonts w:eastAsia="Calibri" w:cs="Times New Roman"/>
              </w:rPr>
              <w:t>: practice of working through markets to provide relief and basic services (transfer of assets &amp; services)</w:t>
            </w:r>
          </w:p>
          <w:p w:rsidR="002F52E5" w:rsidRDefault="002F52E5" w:rsidP="002F52E5">
            <w:pPr>
              <w:spacing w:after="0"/>
              <w:rPr>
                <w:rFonts w:eastAsia="Calibri" w:cs="Times New Roman"/>
              </w:rPr>
            </w:pPr>
          </w:p>
          <w:p w:rsidR="002F52E5" w:rsidRDefault="002F52E5" w:rsidP="002F52E5">
            <w:pPr>
              <w:spacing w:after="0"/>
              <w:rPr>
                <w:rFonts w:eastAsia="Calibri" w:cs="Times New Roman"/>
              </w:rPr>
            </w:pPr>
            <w:r w:rsidRPr="00DA7F2C">
              <w:rPr>
                <w:rFonts w:eastAsia="Calibri" w:cs="Times New Roman"/>
                <w:b/>
                <w:u w:val="single"/>
              </w:rPr>
              <w:lastRenderedPageBreak/>
              <w:t>Ask</w:t>
            </w:r>
            <w:r>
              <w:rPr>
                <w:rFonts w:eastAsia="Calibri" w:cs="Times New Roman"/>
              </w:rPr>
              <w:t>: What is an example of this?  A: Seed fairs, cash or vouchers</w:t>
            </w:r>
          </w:p>
          <w:p w:rsidR="00DA7F2C" w:rsidRPr="002F52E5" w:rsidRDefault="00DA7F2C" w:rsidP="002F52E5">
            <w:pPr>
              <w:spacing w:after="0"/>
              <w:rPr>
                <w:rFonts w:eastAsia="Calibri" w:cs="Times New Roman"/>
              </w:rPr>
            </w:pPr>
          </w:p>
          <w:p w:rsidR="002F52E5" w:rsidRDefault="00DA7F2C" w:rsidP="002F52E5">
            <w:pPr>
              <w:spacing w:after="0"/>
              <w:rPr>
                <w:rFonts w:eastAsia="Calibri" w:cs="Times New Roman"/>
              </w:rPr>
            </w:pPr>
            <w:r>
              <w:rPr>
                <w:rFonts w:eastAsia="Calibri" w:cs="Times New Roman"/>
                <w:b/>
                <w:bCs/>
              </w:rPr>
              <w:t xml:space="preserve">Slide 5b. </w:t>
            </w:r>
            <w:r w:rsidR="002F52E5" w:rsidRPr="002F52E5">
              <w:rPr>
                <w:rFonts w:eastAsia="Calibri" w:cs="Times New Roman"/>
                <w:b/>
                <w:bCs/>
              </w:rPr>
              <w:t xml:space="preserve">Indirect market </w:t>
            </w:r>
            <w:proofErr w:type="gramStart"/>
            <w:r w:rsidR="002F52E5" w:rsidRPr="002F52E5">
              <w:rPr>
                <w:rFonts w:eastAsia="Calibri" w:cs="Times New Roman"/>
                <w:b/>
                <w:bCs/>
              </w:rPr>
              <w:t>support :</w:t>
            </w:r>
            <w:proofErr w:type="gramEnd"/>
            <w:r w:rsidR="002F52E5" w:rsidRPr="002F52E5">
              <w:rPr>
                <w:rFonts w:eastAsia="Calibri" w:cs="Times New Roman"/>
                <w:b/>
                <w:bCs/>
              </w:rPr>
              <w:t xml:space="preserve"> </w:t>
            </w:r>
            <w:r w:rsidR="002F52E5" w:rsidRPr="002F52E5">
              <w:rPr>
                <w:rFonts w:eastAsia="Calibri" w:cs="Times New Roman"/>
              </w:rPr>
              <w:t>address bottlenecks in market systems to facilitate the delivery of (a) specific good(s) to a defined vulnerable target group. Market support could include activities such as infrastructure rehabilitation, loans or grants to traders, transport subsidies, advocacy on trade policies etc.</w:t>
            </w:r>
          </w:p>
          <w:p w:rsidR="00DA7F2C" w:rsidRDefault="00DA7F2C" w:rsidP="002F52E5">
            <w:pPr>
              <w:spacing w:after="0"/>
              <w:rPr>
                <w:rFonts w:eastAsia="Calibri" w:cs="Times New Roman"/>
              </w:rPr>
            </w:pPr>
          </w:p>
          <w:p w:rsidR="00DA7F2C" w:rsidRDefault="00DA7F2C" w:rsidP="002F52E5">
            <w:pPr>
              <w:spacing w:after="0"/>
              <w:rPr>
                <w:rFonts w:eastAsia="Calibri" w:cs="Times New Roman"/>
              </w:rPr>
            </w:pPr>
            <w:r>
              <w:rPr>
                <w:rFonts w:eastAsia="Calibri" w:cs="Times New Roman"/>
                <w:b/>
                <w:u w:val="single"/>
              </w:rPr>
              <w:t>Ask:</w:t>
            </w:r>
            <w:r>
              <w:rPr>
                <w:rFonts w:eastAsia="Calibri" w:cs="Times New Roman"/>
              </w:rPr>
              <w:t xml:space="preserve">  What is an example of this?  A:  In the Philippines, our assessment showed that we needed to provide people with agricultural input to restart livelihoods.  </w:t>
            </w:r>
            <w:proofErr w:type="gramStart"/>
            <w:r>
              <w:rPr>
                <w:rFonts w:eastAsia="Calibri" w:cs="Times New Roman"/>
              </w:rPr>
              <w:t>our</w:t>
            </w:r>
            <w:proofErr w:type="gramEnd"/>
            <w:r>
              <w:rPr>
                <w:rFonts w:eastAsia="Calibri" w:cs="Times New Roman"/>
              </w:rPr>
              <w:t xml:space="preserve"> assessment also showed that people preferred locally-made tools rather than imported ones, but the local blacksmiths had lost their grinders and other important assets they used to make tools.  CRS provided them with cash grants to enable them to restart their businesses.</w:t>
            </w:r>
          </w:p>
          <w:p w:rsidR="00DA7F2C" w:rsidRPr="00DA7F2C" w:rsidRDefault="00DA7F2C" w:rsidP="002F52E5">
            <w:pPr>
              <w:spacing w:after="0"/>
              <w:rPr>
                <w:rFonts w:eastAsia="Calibri" w:cs="Times New Roman"/>
              </w:rPr>
            </w:pPr>
          </w:p>
          <w:p w:rsidR="002F52E5" w:rsidRPr="00DA7F2C" w:rsidRDefault="00DA7F2C" w:rsidP="002F52E5">
            <w:pPr>
              <w:spacing w:after="0"/>
              <w:rPr>
                <w:rFonts w:eastAsia="Calibri" w:cs="Times New Roman"/>
              </w:rPr>
            </w:pPr>
            <w:r w:rsidRPr="00DA7F2C">
              <w:rPr>
                <w:rFonts w:eastAsia="Calibri" w:cs="Times New Roman"/>
                <w:b/>
                <w:bCs/>
                <w:iCs/>
              </w:rPr>
              <w:t xml:space="preserve">Slide 5c.  </w:t>
            </w:r>
            <w:r w:rsidR="002F52E5" w:rsidRPr="00DA7F2C">
              <w:rPr>
                <w:rFonts w:eastAsia="Calibri" w:cs="Times New Roman"/>
                <w:b/>
                <w:bCs/>
                <w:iCs/>
              </w:rPr>
              <w:t xml:space="preserve">Market strengthening and development: </w:t>
            </w:r>
            <w:r w:rsidR="002F52E5" w:rsidRPr="00DA7F2C">
              <w:rPr>
                <w:rFonts w:eastAsia="Calibri" w:cs="Times New Roman"/>
                <w:iCs/>
              </w:rPr>
              <w:t xml:space="preserve">related to economic recovery and/or strengthening of market systems, primarily with the objective of reinforcing markets, and thereby protecting, rehabilitating and strengthening livelihoods. </w:t>
            </w:r>
          </w:p>
          <w:p w:rsidR="002F52E5" w:rsidRDefault="002F52E5">
            <w:pPr>
              <w:spacing w:after="0"/>
              <w:rPr>
                <w:rFonts w:eastAsia="Calibri" w:cs="Times New Roman"/>
              </w:rPr>
            </w:pPr>
          </w:p>
          <w:p w:rsidR="00DA7F2C" w:rsidRDefault="00DA7F2C">
            <w:pPr>
              <w:spacing w:after="0"/>
              <w:rPr>
                <w:rFonts w:eastAsia="Calibri" w:cs="Times New Roman"/>
              </w:rPr>
            </w:pPr>
            <w:r w:rsidRPr="00DA7F2C">
              <w:rPr>
                <w:rFonts w:eastAsia="Calibri" w:cs="Times New Roman"/>
                <w:b/>
                <w:u w:val="single"/>
              </w:rPr>
              <w:t>Make the point</w:t>
            </w:r>
            <w:r>
              <w:rPr>
                <w:rFonts w:eastAsia="Calibri" w:cs="Times New Roman"/>
              </w:rPr>
              <w:t xml:space="preserve"> that PIQA usually focuses on this part, as it is usually longer-term development.</w:t>
            </w:r>
          </w:p>
          <w:p w:rsidR="00DA7F2C" w:rsidRDefault="00DA7F2C">
            <w:pPr>
              <w:spacing w:after="0"/>
              <w:rPr>
                <w:rFonts w:eastAsia="Calibri" w:cs="Times New Roman"/>
              </w:rPr>
            </w:pPr>
          </w:p>
          <w:p w:rsidR="00DA7F2C" w:rsidRDefault="00DA7F2C">
            <w:pPr>
              <w:spacing w:after="0"/>
              <w:rPr>
                <w:rFonts w:eastAsia="Calibri" w:cs="Times New Roman"/>
              </w:rPr>
            </w:pPr>
            <w:r w:rsidRPr="00DA7F2C">
              <w:rPr>
                <w:rFonts w:eastAsia="Calibri" w:cs="Times New Roman"/>
                <w:b/>
              </w:rPr>
              <w:t xml:space="preserve">Slide 6 </w:t>
            </w:r>
            <w:r>
              <w:rPr>
                <w:rFonts w:eastAsia="Calibri" w:cs="Times New Roman"/>
              </w:rPr>
              <w:t>is a visual version of these concepts.</w:t>
            </w:r>
          </w:p>
          <w:p w:rsidR="00DA7F2C" w:rsidRDefault="00DA7F2C">
            <w:pPr>
              <w:spacing w:after="0"/>
              <w:rPr>
                <w:rFonts w:eastAsia="Calibri" w:cs="Times New Roman"/>
              </w:rPr>
            </w:pPr>
          </w:p>
          <w:p w:rsidR="00F72B0F" w:rsidRPr="00F72B0F" w:rsidRDefault="00F72B0F" w:rsidP="00F72B0F">
            <w:pPr>
              <w:rPr>
                <w:iCs/>
              </w:rPr>
            </w:pPr>
            <w:r w:rsidRPr="00F72B0F">
              <w:rPr>
                <w:b/>
                <w:iCs/>
              </w:rPr>
              <w:t>Slide 7</w:t>
            </w:r>
            <w:r>
              <w:rPr>
                <w:iCs/>
              </w:rPr>
              <w:t xml:space="preserve">.  </w:t>
            </w:r>
            <w:r w:rsidRPr="00F72B0F">
              <w:rPr>
                <w:iCs/>
              </w:rPr>
              <w:t xml:space="preserve">Response Analysis is: </w:t>
            </w:r>
            <w:r w:rsidRPr="00F72B0F">
              <w:rPr>
                <w:b/>
                <w:bCs/>
                <w:i/>
                <w:iCs/>
              </w:rPr>
              <w:t>The analytical process by which the objectives and modality of program response options are determined, and potentially harmful consequences are minimized</w:t>
            </w:r>
          </w:p>
          <w:p w:rsidR="00F72B0F" w:rsidRPr="00F72B0F" w:rsidRDefault="00F72B0F" w:rsidP="00F72B0F">
            <w:pPr>
              <w:spacing w:after="0"/>
              <w:rPr>
                <w:iCs/>
              </w:rPr>
            </w:pPr>
            <w:r>
              <w:rPr>
                <w:iCs/>
              </w:rPr>
              <w:t xml:space="preserve">This slide shows response options on the left.  It shows </w:t>
            </w:r>
            <w:r w:rsidRPr="00F72B0F">
              <w:rPr>
                <w:iCs/>
              </w:rPr>
              <w:t>2 common types of market-based programs:</w:t>
            </w:r>
          </w:p>
          <w:p w:rsidR="00664784" w:rsidRPr="00F72B0F" w:rsidRDefault="00F7463C" w:rsidP="00F72B0F">
            <w:pPr>
              <w:numPr>
                <w:ilvl w:val="0"/>
                <w:numId w:val="10"/>
              </w:numPr>
              <w:spacing w:after="0" w:line="240" w:lineRule="auto"/>
              <w:rPr>
                <w:iCs/>
              </w:rPr>
            </w:pPr>
            <w:r w:rsidRPr="00F72B0F">
              <w:rPr>
                <w:iCs/>
              </w:rPr>
              <w:t>Cash</w:t>
            </w:r>
          </w:p>
          <w:p w:rsidR="00664784" w:rsidRDefault="00F7463C" w:rsidP="00F72B0F">
            <w:pPr>
              <w:numPr>
                <w:ilvl w:val="0"/>
                <w:numId w:val="10"/>
              </w:numPr>
              <w:spacing w:after="0" w:line="240" w:lineRule="auto"/>
              <w:rPr>
                <w:iCs/>
              </w:rPr>
            </w:pPr>
            <w:r w:rsidRPr="00F72B0F">
              <w:rPr>
                <w:iCs/>
              </w:rPr>
              <w:t>Vouchers</w:t>
            </w:r>
          </w:p>
          <w:p w:rsidR="00F72B0F" w:rsidRPr="00F72B0F" w:rsidRDefault="00F72B0F" w:rsidP="00F72B0F">
            <w:pPr>
              <w:spacing w:after="0" w:line="240" w:lineRule="auto"/>
              <w:ind w:left="720"/>
              <w:rPr>
                <w:iCs/>
              </w:rPr>
            </w:pPr>
          </w:p>
          <w:p w:rsidR="00F72B0F" w:rsidRPr="00F72B0F" w:rsidRDefault="001945E1" w:rsidP="00F72B0F">
            <w:pPr>
              <w:rPr>
                <w:iCs/>
              </w:rPr>
            </w:pPr>
            <w:r>
              <w:rPr>
                <w:iCs/>
              </w:rPr>
              <w:t>M</w:t>
            </w:r>
            <w:r w:rsidR="00F72B0F" w:rsidRPr="00F72B0F">
              <w:rPr>
                <w:iCs/>
              </w:rPr>
              <w:t xml:space="preserve">arket support is less common, but also critical.  </w:t>
            </w:r>
          </w:p>
          <w:p w:rsidR="00F72B0F" w:rsidRPr="00F72B0F" w:rsidRDefault="00F72B0F" w:rsidP="00F72B0F">
            <w:pPr>
              <w:rPr>
                <w:iCs/>
              </w:rPr>
            </w:pPr>
            <w:r w:rsidRPr="00F72B0F">
              <w:rPr>
                <w:b/>
                <w:iCs/>
                <w:u w:val="single"/>
              </w:rPr>
              <w:t>Ask</w:t>
            </w:r>
            <w:r w:rsidRPr="00F72B0F">
              <w:rPr>
                <w:iCs/>
              </w:rPr>
              <w:t xml:space="preserve">: Why is “in-kind” considered </w:t>
            </w:r>
            <w:r>
              <w:rPr>
                <w:iCs/>
              </w:rPr>
              <w:t xml:space="preserve">a </w:t>
            </w:r>
            <w:r w:rsidRPr="00F72B0F">
              <w:rPr>
                <w:iCs/>
              </w:rPr>
              <w:t xml:space="preserve">market-based </w:t>
            </w:r>
            <w:r>
              <w:rPr>
                <w:iCs/>
              </w:rPr>
              <w:t xml:space="preserve">response here </w:t>
            </w:r>
            <w:proofErr w:type="spellStart"/>
            <w:r w:rsidRPr="00F72B0F">
              <w:rPr>
                <w:iCs/>
              </w:rPr>
              <w:t>here</w:t>
            </w:r>
            <w:proofErr w:type="spellEnd"/>
            <w:r w:rsidRPr="00F72B0F">
              <w:rPr>
                <w:iCs/>
              </w:rPr>
              <w:t>?</w:t>
            </w:r>
          </w:p>
          <w:p w:rsidR="004F7409" w:rsidRDefault="00F72B0F" w:rsidP="00F72B0F">
            <w:pPr>
              <w:rPr>
                <w:iCs/>
              </w:rPr>
            </w:pPr>
            <w:r w:rsidRPr="00F72B0F">
              <w:rPr>
                <w:iCs/>
              </w:rPr>
              <w:t>A:  The decision to do an in-kind distribution should still be based on some kind of assessment of needs as well as market function.  Thus, even an in-kind distribution should not be “market indifferent”.</w:t>
            </w:r>
          </w:p>
          <w:p w:rsidR="00F72B0F" w:rsidRDefault="00F72B0F">
            <w:pPr>
              <w:rPr>
                <w:iCs/>
              </w:rPr>
            </w:pPr>
            <w:r>
              <w:rPr>
                <w:iCs/>
              </w:rPr>
              <w:t>Slide 8.  This is an EMMA map.  We will have a session on this later.  These maps show how the supply chain was affected in a crisis, and thus helps practitioners determine the most appropriate response options.</w:t>
            </w:r>
          </w:p>
          <w:p w:rsidR="00F72B0F" w:rsidRDefault="00F72B0F">
            <w:pPr>
              <w:rPr>
                <w:iCs/>
              </w:rPr>
            </w:pPr>
            <w:r w:rsidRPr="00F72B0F">
              <w:rPr>
                <w:b/>
                <w:iCs/>
              </w:rPr>
              <w:t>Slide 8</w:t>
            </w:r>
            <w:r>
              <w:rPr>
                <w:iCs/>
              </w:rPr>
              <w:t xml:space="preserve"> shows the rice market before the crisis.</w:t>
            </w:r>
          </w:p>
          <w:p w:rsidR="00F72B0F" w:rsidRDefault="00F72B0F">
            <w:pPr>
              <w:rPr>
                <w:iCs/>
              </w:rPr>
            </w:pPr>
            <w:r w:rsidRPr="00F72B0F">
              <w:rPr>
                <w:b/>
                <w:iCs/>
                <w:u w:val="single"/>
              </w:rPr>
              <w:lastRenderedPageBreak/>
              <w:t>Ask</w:t>
            </w:r>
            <w:r>
              <w:rPr>
                <w:iCs/>
              </w:rPr>
              <w:t xml:space="preserve">:  Why is it important to know what a situation was like before the crisis?  </w:t>
            </w:r>
          </w:p>
          <w:p w:rsidR="00F72B0F" w:rsidRDefault="00F72B0F">
            <w:pPr>
              <w:rPr>
                <w:iCs/>
              </w:rPr>
            </w:pPr>
            <w:r>
              <w:rPr>
                <w:iCs/>
              </w:rPr>
              <w:t>A:  We need to know what “normal” was like, so we can help restore market function and better address livelihoods needs.  Having a pre-crisis assessment also makes market assessments shorter and easier in the case of a disaster.  CRS is focusing now on conducting pre-crisis market assessments in some areas.</w:t>
            </w:r>
          </w:p>
          <w:p w:rsidR="00F72B0F" w:rsidRDefault="00F72B0F">
            <w:pPr>
              <w:rPr>
                <w:iCs/>
              </w:rPr>
            </w:pPr>
            <w:r w:rsidRPr="00F72B0F">
              <w:rPr>
                <w:b/>
                <w:iCs/>
              </w:rPr>
              <w:t>Slide 9</w:t>
            </w:r>
            <w:r>
              <w:rPr>
                <w:iCs/>
              </w:rPr>
              <w:t xml:space="preserve"> shows the rice market map after the crisis. (This is an example of post-earthquake Haiti.)  </w:t>
            </w:r>
          </w:p>
          <w:p w:rsidR="00F72B0F" w:rsidRDefault="00F72B0F">
            <w:pPr>
              <w:rPr>
                <w:iCs/>
              </w:rPr>
            </w:pPr>
            <w:r w:rsidRPr="004A1467">
              <w:rPr>
                <w:b/>
                <w:iCs/>
                <w:u w:val="single"/>
              </w:rPr>
              <w:t>Ask</w:t>
            </w:r>
            <w:r w:rsidR="004A1467" w:rsidRPr="004A1467">
              <w:rPr>
                <w:b/>
                <w:iCs/>
                <w:u w:val="single"/>
              </w:rPr>
              <w:t xml:space="preserve"> for a volunteer</w:t>
            </w:r>
            <w:r w:rsidR="004A1467">
              <w:rPr>
                <w:iCs/>
              </w:rPr>
              <w:t xml:space="preserve"> to come to the screen and point out:  </w:t>
            </w:r>
            <w:r>
              <w:rPr>
                <w:iCs/>
              </w:rPr>
              <w:t>What do you see that is different? What has the crisis affected? [NB. You’ll go into more detail on this in a later session.]</w:t>
            </w:r>
          </w:p>
          <w:p w:rsidR="00F72B0F" w:rsidRDefault="00F72B0F">
            <w:pPr>
              <w:rPr>
                <w:iCs/>
              </w:rPr>
            </w:pPr>
            <w:r w:rsidRPr="00F72B0F">
              <w:rPr>
                <w:b/>
                <w:iCs/>
              </w:rPr>
              <w:t>Slide 10</w:t>
            </w:r>
            <w:r>
              <w:rPr>
                <w:iCs/>
              </w:rPr>
              <w:t xml:space="preserve"> shows indirect support options.  Supporting intermediaries (like Madam </w:t>
            </w:r>
            <w:proofErr w:type="spellStart"/>
            <w:r>
              <w:rPr>
                <w:iCs/>
              </w:rPr>
              <w:t>Saras</w:t>
            </w:r>
            <w:proofErr w:type="spellEnd"/>
            <w:r>
              <w:rPr>
                <w:iCs/>
              </w:rPr>
              <w:t>) or infrastructure (like warehousing) is also an important way to support.</w:t>
            </w:r>
          </w:p>
          <w:p w:rsidR="00F72B0F" w:rsidRPr="00D00AAB" w:rsidRDefault="00F72B0F">
            <w:pPr>
              <w:rPr>
                <w:iCs/>
              </w:rPr>
            </w:pPr>
            <w:r>
              <w:rPr>
                <w:iCs/>
              </w:rPr>
              <w:t>Conclusion from these 3 slides:  Such mapping can show the different types of response options.  Even without those maps, you can make good determinations of appropriate responses.</w:t>
            </w:r>
          </w:p>
        </w:tc>
      </w:tr>
      <w:tr w:rsidR="00F72B0F" w:rsidRPr="00D00AAB" w:rsidTr="004F7409">
        <w:tc>
          <w:tcPr>
            <w:tcW w:w="1350" w:type="dxa"/>
            <w:tcBorders>
              <w:top w:val="single" w:sz="4" w:space="0" w:color="auto"/>
              <w:left w:val="single" w:sz="4" w:space="0" w:color="auto"/>
              <w:bottom w:val="single" w:sz="4" w:space="0" w:color="auto"/>
              <w:right w:val="single" w:sz="4" w:space="0" w:color="auto"/>
            </w:tcBorders>
          </w:tcPr>
          <w:p w:rsidR="00F72B0F" w:rsidRPr="00D00AAB" w:rsidRDefault="004A1467">
            <w:pPr>
              <w:spacing w:after="0"/>
              <w:rPr>
                <w:rFonts w:eastAsia="Calibri" w:cs="Times New Roman"/>
              </w:rPr>
            </w:pPr>
            <w:r>
              <w:rPr>
                <w:rFonts w:eastAsia="Calibri" w:cs="Times New Roman"/>
              </w:rPr>
              <w:lastRenderedPageBreak/>
              <w:t>15 minutes</w:t>
            </w:r>
          </w:p>
        </w:tc>
        <w:tc>
          <w:tcPr>
            <w:tcW w:w="1710" w:type="dxa"/>
            <w:tcBorders>
              <w:top w:val="single" w:sz="4" w:space="0" w:color="auto"/>
              <w:left w:val="single" w:sz="4" w:space="0" w:color="auto"/>
              <w:bottom w:val="single" w:sz="4" w:space="0" w:color="auto"/>
              <w:right w:val="single" w:sz="4" w:space="0" w:color="auto"/>
            </w:tcBorders>
          </w:tcPr>
          <w:p w:rsidR="00F72B0F" w:rsidRPr="00D00AAB" w:rsidRDefault="004A1467">
            <w:pPr>
              <w:spacing w:after="0"/>
              <w:rPr>
                <w:rFonts w:eastAsia="Calibri" w:cs="Times New Roman"/>
              </w:rPr>
            </w:pPr>
            <w:r>
              <w:rPr>
                <w:rFonts w:eastAsia="Calibri" w:cs="Times New Roman"/>
              </w:rPr>
              <w:t>Presentation in plenary</w:t>
            </w:r>
          </w:p>
        </w:tc>
        <w:tc>
          <w:tcPr>
            <w:tcW w:w="7740" w:type="dxa"/>
            <w:tcBorders>
              <w:top w:val="single" w:sz="4" w:space="0" w:color="auto"/>
              <w:left w:val="single" w:sz="4" w:space="0" w:color="auto"/>
              <w:bottom w:val="single" w:sz="4" w:space="0" w:color="auto"/>
              <w:right w:val="single" w:sz="4" w:space="0" w:color="auto"/>
            </w:tcBorders>
          </w:tcPr>
          <w:p w:rsidR="00F72B0F" w:rsidRDefault="00F72B0F">
            <w:pPr>
              <w:spacing w:after="0"/>
              <w:rPr>
                <w:rFonts w:eastAsia="Calibri" w:cs="Times New Roman"/>
                <w:b/>
              </w:rPr>
            </w:pPr>
            <w:r w:rsidRPr="00F72B0F">
              <w:rPr>
                <w:rFonts w:eastAsia="Calibri" w:cs="Times New Roman"/>
                <w:b/>
              </w:rPr>
              <w:t>MBRRR SO (SIP)</w:t>
            </w:r>
          </w:p>
          <w:p w:rsidR="00F72B0F" w:rsidRDefault="00F72B0F">
            <w:pPr>
              <w:spacing w:after="0"/>
              <w:rPr>
                <w:rFonts w:eastAsia="Calibri" w:cs="Times New Roman"/>
                <w:b/>
              </w:rPr>
            </w:pPr>
          </w:p>
          <w:p w:rsidR="00F72B0F" w:rsidRDefault="00F72B0F">
            <w:pPr>
              <w:spacing w:after="0"/>
              <w:rPr>
                <w:rFonts w:eastAsia="Calibri" w:cs="Times New Roman"/>
              </w:rPr>
            </w:pPr>
            <w:r>
              <w:rPr>
                <w:rFonts w:eastAsia="Calibri" w:cs="Times New Roman"/>
                <w:b/>
              </w:rPr>
              <w:t xml:space="preserve">Slide 11.  </w:t>
            </w:r>
            <w:r>
              <w:rPr>
                <w:rFonts w:eastAsia="Calibri" w:cs="Times New Roman"/>
              </w:rPr>
              <w:t>MBRRR is SO1 of the agency’s SPA.  We have committed to adhering to 2 sets of standards: Sphere and MERS.  There are separate sessions on these.</w:t>
            </w:r>
          </w:p>
          <w:p w:rsidR="001945E1" w:rsidRDefault="001945E1">
            <w:pPr>
              <w:spacing w:after="0"/>
              <w:rPr>
                <w:rFonts w:eastAsia="Calibri" w:cs="Times New Roman"/>
              </w:rPr>
            </w:pPr>
          </w:p>
          <w:p w:rsidR="001945E1" w:rsidRDefault="001945E1">
            <w:pPr>
              <w:spacing w:after="0"/>
              <w:rPr>
                <w:rFonts w:eastAsia="Calibri" w:cs="Times New Roman"/>
              </w:rPr>
            </w:pPr>
            <w:r w:rsidRPr="001945E1">
              <w:rPr>
                <w:rFonts w:eastAsia="Calibri" w:cs="Times New Roman"/>
                <w:b/>
                <w:bCs/>
                <w:u w:val="single"/>
              </w:rPr>
              <w:t>Give</w:t>
            </w:r>
            <w:r w:rsidRPr="001945E1">
              <w:rPr>
                <w:rFonts w:eastAsia="Calibri" w:cs="Times New Roman"/>
                <w:b/>
                <w:bCs/>
              </w:rPr>
              <w:t xml:space="preserve"> handout 1.1.2</w:t>
            </w:r>
            <w:r>
              <w:rPr>
                <w:rFonts w:eastAsia="Calibri" w:cs="Times New Roman"/>
              </w:rPr>
              <w:t xml:space="preserve"> that shows the various standards that will be discussed in later sessions.</w:t>
            </w:r>
          </w:p>
          <w:p w:rsidR="00F72B0F" w:rsidRDefault="00F72B0F">
            <w:pPr>
              <w:spacing w:after="0"/>
              <w:rPr>
                <w:rFonts w:eastAsia="Calibri" w:cs="Times New Roman"/>
              </w:rPr>
            </w:pPr>
            <w:bookmarkStart w:id="0" w:name="_GoBack"/>
            <w:bookmarkEnd w:id="0"/>
          </w:p>
          <w:p w:rsidR="00F72B0F" w:rsidRDefault="00F72B0F">
            <w:pPr>
              <w:spacing w:after="0"/>
              <w:rPr>
                <w:rFonts w:eastAsia="Calibri" w:cs="Times New Roman"/>
              </w:rPr>
            </w:pPr>
            <w:r w:rsidRPr="00F72B0F">
              <w:rPr>
                <w:rFonts w:eastAsia="Calibri" w:cs="Times New Roman"/>
                <w:b/>
              </w:rPr>
              <w:t>Slide 12</w:t>
            </w:r>
            <w:r>
              <w:rPr>
                <w:rFonts w:eastAsia="Calibri" w:cs="Times New Roman"/>
              </w:rPr>
              <w:t xml:space="preserve"> shows the [draft] indicators for measuring s</w:t>
            </w:r>
            <w:r w:rsidR="001F77CC">
              <w:rPr>
                <w:rFonts w:eastAsia="Calibri" w:cs="Times New Roman"/>
              </w:rPr>
              <w:t>uccess:</w:t>
            </w:r>
          </w:p>
          <w:p w:rsidR="00664784" w:rsidRPr="001F77CC" w:rsidRDefault="00F7463C" w:rsidP="001F77CC">
            <w:pPr>
              <w:numPr>
                <w:ilvl w:val="0"/>
                <w:numId w:val="11"/>
              </w:numPr>
              <w:spacing w:after="0"/>
              <w:rPr>
                <w:rFonts w:eastAsia="Calibri" w:cs="Times New Roman"/>
              </w:rPr>
            </w:pPr>
            <w:r w:rsidRPr="001F77CC">
              <w:rPr>
                <w:rFonts w:eastAsia="Calibri" w:cs="Times New Roman"/>
                <w:i/>
                <w:iCs/>
              </w:rPr>
              <w:t xml:space="preserve">% of Final Evaluations (and/or Real Time Evaluations &amp; After Action Reviews as appropriate) that report a high level [to be defined] of </w:t>
            </w:r>
            <w:r w:rsidRPr="001F77CC">
              <w:rPr>
                <w:rFonts w:eastAsia="Calibri" w:cs="Times New Roman"/>
                <w:b/>
                <w:bCs/>
                <w:i/>
                <w:iCs/>
              </w:rPr>
              <w:t xml:space="preserve">community (male and female) satisfaction </w:t>
            </w:r>
            <w:r w:rsidRPr="001F77CC">
              <w:rPr>
                <w:rFonts w:eastAsia="Calibri" w:cs="Times New Roman"/>
                <w:i/>
                <w:iCs/>
              </w:rPr>
              <w:t xml:space="preserve">related to the </w:t>
            </w:r>
            <w:r w:rsidRPr="001F77CC">
              <w:rPr>
                <w:rFonts w:eastAsia="Calibri" w:cs="Times New Roman"/>
                <w:b/>
                <w:bCs/>
                <w:i/>
                <w:iCs/>
              </w:rPr>
              <w:t xml:space="preserve">timeliness, appropriateness, effectiveness </w:t>
            </w:r>
            <w:r w:rsidRPr="001F77CC">
              <w:rPr>
                <w:rFonts w:eastAsia="Calibri" w:cs="Times New Roman"/>
                <w:i/>
                <w:iCs/>
              </w:rPr>
              <w:t xml:space="preserve">of the response </w:t>
            </w:r>
          </w:p>
          <w:p w:rsidR="00664784" w:rsidRPr="001F77CC" w:rsidRDefault="00F7463C" w:rsidP="001F77CC">
            <w:pPr>
              <w:numPr>
                <w:ilvl w:val="0"/>
                <w:numId w:val="11"/>
              </w:numPr>
              <w:spacing w:after="0"/>
              <w:rPr>
                <w:rFonts w:eastAsia="Calibri" w:cs="Times New Roman"/>
              </w:rPr>
            </w:pPr>
            <w:r w:rsidRPr="001F77CC">
              <w:rPr>
                <w:rFonts w:eastAsia="Calibri" w:cs="Times New Roman"/>
                <w:i/>
                <w:iCs/>
              </w:rPr>
              <w:t xml:space="preserve">% of ERR projects that are </w:t>
            </w:r>
            <w:r w:rsidRPr="001F77CC">
              <w:rPr>
                <w:rFonts w:eastAsia="Calibri" w:cs="Times New Roman"/>
                <w:b/>
                <w:bCs/>
                <w:i/>
                <w:iCs/>
              </w:rPr>
              <w:t xml:space="preserve">based on gender-disaggregated emergency situational assessment </w:t>
            </w:r>
            <w:r w:rsidRPr="001F77CC">
              <w:rPr>
                <w:rFonts w:eastAsia="Calibri" w:cs="Times New Roman"/>
                <w:i/>
                <w:iCs/>
              </w:rPr>
              <w:t xml:space="preserve">and </w:t>
            </w:r>
            <w:r w:rsidRPr="001F77CC">
              <w:rPr>
                <w:rFonts w:eastAsia="Calibri" w:cs="Times New Roman"/>
                <w:b/>
                <w:bCs/>
                <w:i/>
                <w:iCs/>
              </w:rPr>
              <w:t xml:space="preserve">community consultation </w:t>
            </w:r>
            <w:r w:rsidRPr="001F77CC">
              <w:rPr>
                <w:rFonts w:eastAsia="Calibri" w:cs="Times New Roman"/>
                <w:i/>
                <w:iCs/>
              </w:rPr>
              <w:t xml:space="preserve">in the design </w:t>
            </w:r>
          </w:p>
          <w:p w:rsidR="00664784" w:rsidRPr="001F77CC" w:rsidRDefault="00F7463C" w:rsidP="001F77CC">
            <w:pPr>
              <w:numPr>
                <w:ilvl w:val="0"/>
                <w:numId w:val="11"/>
              </w:numPr>
              <w:spacing w:after="0"/>
              <w:rPr>
                <w:rFonts w:eastAsia="Calibri" w:cs="Times New Roman"/>
              </w:rPr>
            </w:pPr>
            <w:r w:rsidRPr="001F77CC">
              <w:rPr>
                <w:rFonts w:eastAsia="Calibri" w:cs="Times New Roman"/>
                <w:i/>
                <w:iCs/>
              </w:rPr>
              <w:t xml:space="preserve">% of ERR projects that are </w:t>
            </w:r>
            <w:r w:rsidRPr="001F77CC">
              <w:rPr>
                <w:rFonts w:eastAsia="Calibri" w:cs="Times New Roman"/>
                <w:b/>
                <w:bCs/>
                <w:i/>
                <w:iCs/>
              </w:rPr>
              <w:t xml:space="preserve">based on a market assessment and response analysis </w:t>
            </w:r>
          </w:p>
          <w:p w:rsidR="00664784" w:rsidRPr="001F77CC" w:rsidRDefault="00F7463C" w:rsidP="001F77CC">
            <w:pPr>
              <w:numPr>
                <w:ilvl w:val="0"/>
                <w:numId w:val="11"/>
              </w:numPr>
              <w:spacing w:after="0"/>
              <w:rPr>
                <w:rFonts w:eastAsia="Calibri" w:cs="Times New Roman"/>
              </w:rPr>
            </w:pPr>
            <w:r w:rsidRPr="001F77CC">
              <w:rPr>
                <w:rFonts w:eastAsia="Calibri" w:cs="Times New Roman"/>
                <w:b/>
                <w:bCs/>
                <w:i/>
                <w:iCs/>
              </w:rPr>
              <w:t xml:space="preserve">Value of cash or vouchers </w:t>
            </w:r>
            <w:r w:rsidRPr="001F77CC">
              <w:rPr>
                <w:rFonts w:eastAsia="Calibri" w:cs="Times New Roman"/>
                <w:i/>
                <w:iCs/>
              </w:rPr>
              <w:t>used by beneficiaries in local markets</w:t>
            </w:r>
          </w:p>
          <w:p w:rsidR="001F77CC" w:rsidRDefault="001F77CC">
            <w:pPr>
              <w:spacing w:after="0"/>
              <w:rPr>
                <w:rFonts w:eastAsia="Calibri" w:cs="Times New Roman"/>
              </w:rPr>
            </w:pPr>
          </w:p>
          <w:p w:rsidR="001F77CC" w:rsidRDefault="001F77CC">
            <w:pPr>
              <w:spacing w:after="0"/>
              <w:rPr>
                <w:rFonts w:eastAsia="Calibri" w:cs="Times New Roman"/>
              </w:rPr>
            </w:pPr>
            <w:r w:rsidRPr="001F77CC">
              <w:rPr>
                <w:rFonts w:eastAsia="Calibri" w:cs="Times New Roman"/>
                <w:b/>
              </w:rPr>
              <w:t>Slides 13 and 14</w:t>
            </w:r>
            <w:r>
              <w:rPr>
                <w:rFonts w:eastAsia="Calibri" w:cs="Times New Roman"/>
              </w:rPr>
              <w:t xml:space="preserve"> illustrate the DSPN for the last indicator – total value of C/V</w:t>
            </w:r>
            <w:r w:rsidR="004A1467">
              <w:rPr>
                <w:rFonts w:eastAsia="Calibri" w:cs="Times New Roman"/>
              </w:rPr>
              <w:t>.</w:t>
            </w:r>
          </w:p>
          <w:p w:rsidR="004A1467" w:rsidRDefault="004A1467">
            <w:pPr>
              <w:spacing w:after="0"/>
              <w:rPr>
                <w:rFonts w:eastAsia="Calibri" w:cs="Times New Roman"/>
              </w:rPr>
            </w:pPr>
          </w:p>
          <w:p w:rsidR="004A1467" w:rsidRDefault="004A1467">
            <w:pPr>
              <w:spacing w:after="0"/>
              <w:rPr>
                <w:rFonts w:eastAsia="Calibri" w:cs="Times New Roman"/>
              </w:rPr>
            </w:pPr>
            <w:r w:rsidRPr="004A1467">
              <w:rPr>
                <w:rFonts w:eastAsia="Calibri" w:cs="Times New Roman"/>
                <w:b/>
                <w:u w:val="single"/>
              </w:rPr>
              <w:t>Ask</w:t>
            </w:r>
            <w:r>
              <w:rPr>
                <w:rFonts w:eastAsia="Calibri" w:cs="Times New Roman"/>
              </w:rPr>
              <w:t>:  What is the difference between these two account codes?  Why is it important to have account codes for this?</w:t>
            </w:r>
          </w:p>
          <w:p w:rsidR="00F72B0F" w:rsidRDefault="00F72B0F">
            <w:pPr>
              <w:spacing w:after="0"/>
              <w:rPr>
                <w:rFonts w:eastAsia="Calibri" w:cs="Times New Roman"/>
              </w:rPr>
            </w:pPr>
          </w:p>
          <w:p w:rsidR="001F77CC" w:rsidRDefault="001F77CC">
            <w:pPr>
              <w:spacing w:after="0"/>
              <w:rPr>
                <w:rFonts w:eastAsia="Calibri" w:cs="Times New Roman"/>
              </w:rPr>
            </w:pPr>
            <w:r w:rsidRPr="001F77CC">
              <w:rPr>
                <w:rFonts w:eastAsia="Calibri" w:cs="Times New Roman"/>
                <w:b/>
              </w:rPr>
              <w:t>Slides 15, 16, 17</w:t>
            </w:r>
            <w:r>
              <w:rPr>
                <w:rFonts w:eastAsia="Calibri" w:cs="Times New Roman"/>
              </w:rPr>
              <w:t xml:space="preserve"> show the 3 main standards CRS programs adhere to.</w:t>
            </w:r>
          </w:p>
          <w:p w:rsidR="004A1467" w:rsidRDefault="004A1467">
            <w:pPr>
              <w:spacing w:after="0"/>
              <w:rPr>
                <w:rFonts w:eastAsia="Calibri" w:cs="Times New Roman"/>
              </w:rPr>
            </w:pPr>
          </w:p>
          <w:p w:rsidR="004A1467" w:rsidRDefault="004A1467">
            <w:pPr>
              <w:spacing w:after="0"/>
              <w:rPr>
                <w:rFonts w:eastAsia="Calibri" w:cs="Times New Roman"/>
              </w:rPr>
            </w:pPr>
            <w:r w:rsidRPr="004A1467">
              <w:rPr>
                <w:rFonts w:eastAsia="Calibri" w:cs="Times New Roman"/>
                <w:b/>
              </w:rPr>
              <w:lastRenderedPageBreak/>
              <w:t>Slide 17</w:t>
            </w:r>
            <w:r>
              <w:rPr>
                <w:rFonts w:eastAsia="Calibri" w:cs="Times New Roman"/>
              </w:rPr>
              <w:t xml:space="preserve"> includes a list of MAIN CRS TOOLS.  These include:</w:t>
            </w:r>
          </w:p>
          <w:p w:rsidR="00664784" w:rsidRPr="004A1467" w:rsidRDefault="00F7463C" w:rsidP="004A1467">
            <w:pPr>
              <w:numPr>
                <w:ilvl w:val="0"/>
                <w:numId w:val="12"/>
              </w:numPr>
              <w:spacing w:after="0"/>
              <w:rPr>
                <w:rFonts w:eastAsia="Calibri" w:cs="Times New Roman"/>
              </w:rPr>
            </w:pPr>
            <w:r w:rsidRPr="004A1467">
              <w:rPr>
                <w:rFonts w:eastAsia="Calibri" w:cs="Times New Roman"/>
              </w:rPr>
              <w:t>CaLP market assessment and analysis standards</w:t>
            </w:r>
            <w:r w:rsidR="004A1467">
              <w:rPr>
                <w:rFonts w:eastAsia="Calibri" w:cs="Times New Roman"/>
              </w:rPr>
              <w:t xml:space="preserve"> [these are useful to design market assessments]</w:t>
            </w:r>
          </w:p>
          <w:p w:rsidR="00664784" w:rsidRPr="004A1467" w:rsidRDefault="00F7463C" w:rsidP="004A1467">
            <w:pPr>
              <w:numPr>
                <w:ilvl w:val="0"/>
                <w:numId w:val="12"/>
              </w:numPr>
              <w:spacing w:after="0"/>
              <w:rPr>
                <w:rFonts w:eastAsia="Calibri" w:cs="Times New Roman"/>
              </w:rPr>
            </w:pPr>
            <w:r w:rsidRPr="004A1467">
              <w:rPr>
                <w:rFonts w:eastAsia="Calibri" w:cs="Times New Roman"/>
              </w:rPr>
              <w:t>CRS market assessment tool (market surveys, household-level surveys)</w:t>
            </w:r>
            <w:r w:rsidR="004A1467">
              <w:rPr>
                <w:rFonts w:eastAsia="Calibri" w:cs="Times New Roman"/>
              </w:rPr>
              <w:t xml:space="preserve"> [these can be distributed in the session on market assessments]</w:t>
            </w:r>
          </w:p>
          <w:p w:rsidR="00664784" w:rsidRPr="004A1467" w:rsidRDefault="00F7463C" w:rsidP="004A1467">
            <w:pPr>
              <w:numPr>
                <w:ilvl w:val="0"/>
                <w:numId w:val="12"/>
              </w:numPr>
              <w:spacing w:after="0"/>
              <w:rPr>
                <w:rFonts w:eastAsia="Calibri" w:cs="Times New Roman"/>
              </w:rPr>
            </w:pPr>
            <w:r w:rsidRPr="004A1467">
              <w:rPr>
                <w:rFonts w:eastAsia="Calibri" w:cs="Times New Roman"/>
              </w:rPr>
              <w:t>CRS decision tree tool (rf. MIFIRA, IRC)</w:t>
            </w:r>
            <w:r w:rsidR="004A1467">
              <w:rPr>
                <w:rFonts w:eastAsia="Calibri" w:cs="Times New Roman"/>
              </w:rPr>
              <w:t xml:space="preserve"> [this can be distributed in the session on response analysis]</w:t>
            </w:r>
          </w:p>
          <w:p w:rsidR="00664784" w:rsidRDefault="00F7463C" w:rsidP="004A1467">
            <w:pPr>
              <w:numPr>
                <w:ilvl w:val="0"/>
                <w:numId w:val="12"/>
              </w:numPr>
              <w:spacing w:after="0"/>
              <w:rPr>
                <w:rFonts w:eastAsia="Calibri" w:cs="Times New Roman"/>
              </w:rPr>
            </w:pPr>
            <w:r w:rsidRPr="004A1467">
              <w:rPr>
                <w:rFonts w:eastAsia="Calibri" w:cs="Times New Roman"/>
              </w:rPr>
              <w:t>EMMA market system maps</w:t>
            </w:r>
            <w:r w:rsidR="004A1467">
              <w:rPr>
                <w:rFonts w:eastAsia="Calibri" w:cs="Times New Roman"/>
              </w:rPr>
              <w:t xml:space="preserve"> [these will be explored in the session on market system mapping]</w:t>
            </w:r>
          </w:p>
          <w:p w:rsidR="004A1467" w:rsidRPr="004A1467" w:rsidRDefault="00F7463C" w:rsidP="004A1467">
            <w:pPr>
              <w:numPr>
                <w:ilvl w:val="0"/>
                <w:numId w:val="12"/>
              </w:numPr>
              <w:spacing w:after="0"/>
              <w:rPr>
                <w:rFonts w:eastAsia="Calibri" w:cs="Times New Roman"/>
              </w:rPr>
            </w:pPr>
            <w:r w:rsidRPr="004A1467">
              <w:rPr>
                <w:rFonts w:eastAsia="Calibri" w:cs="Times New Roman"/>
              </w:rPr>
              <w:t xml:space="preserve">CRS cash/ voucher implementation tools (includes </w:t>
            </w:r>
            <w:r w:rsidR="004A1467">
              <w:rPr>
                <w:rFonts w:eastAsia="Calibri" w:cs="Times New Roman"/>
              </w:rPr>
              <w:t xml:space="preserve">excel sheets for implementation of voucher programs; </w:t>
            </w:r>
            <w:proofErr w:type="spellStart"/>
            <w:r w:rsidRPr="004A1467">
              <w:rPr>
                <w:rFonts w:eastAsia="Calibri" w:cs="Times New Roman"/>
              </w:rPr>
              <w:t>DiNERS</w:t>
            </w:r>
            <w:proofErr w:type="spellEnd"/>
            <w:r w:rsidRPr="004A1467">
              <w:rPr>
                <w:rFonts w:eastAsia="Calibri" w:cs="Times New Roman"/>
              </w:rPr>
              <w:t xml:space="preserve"> manual</w:t>
            </w:r>
            <w:r w:rsidR="004A1467">
              <w:rPr>
                <w:rFonts w:eastAsia="Calibri" w:cs="Times New Roman"/>
              </w:rPr>
              <w:t xml:space="preserve"> provides guidance for market-based voucher programs</w:t>
            </w:r>
            <w:r w:rsidRPr="004A1467">
              <w:rPr>
                <w:rFonts w:eastAsia="Calibri" w:cs="Times New Roman"/>
              </w:rPr>
              <w:t>)</w:t>
            </w:r>
          </w:p>
          <w:p w:rsidR="00F72B0F" w:rsidRDefault="00F7463C" w:rsidP="004A1467">
            <w:pPr>
              <w:numPr>
                <w:ilvl w:val="0"/>
                <w:numId w:val="12"/>
              </w:numPr>
              <w:spacing w:after="0"/>
              <w:rPr>
                <w:rFonts w:eastAsia="Calibri" w:cs="Times New Roman"/>
              </w:rPr>
            </w:pPr>
            <w:proofErr w:type="spellStart"/>
            <w:r w:rsidRPr="004A1467">
              <w:rPr>
                <w:rFonts w:eastAsia="Calibri" w:cs="Times New Roman"/>
              </w:rPr>
              <w:t>MARKit</w:t>
            </w:r>
            <w:proofErr w:type="spellEnd"/>
            <w:r w:rsidR="004A1467">
              <w:rPr>
                <w:rFonts w:eastAsia="Calibri" w:cs="Times New Roman"/>
              </w:rPr>
              <w:t xml:space="preserve"> (market price monitoring tool) </w:t>
            </w:r>
          </w:p>
          <w:p w:rsidR="007C2EB9" w:rsidRDefault="007C2EB9" w:rsidP="007C2EB9">
            <w:pPr>
              <w:spacing w:after="0"/>
              <w:rPr>
                <w:rFonts w:eastAsia="Calibri" w:cs="Times New Roman"/>
              </w:rPr>
            </w:pPr>
          </w:p>
          <w:p w:rsidR="007C2EB9" w:rsidRPr="004A1467" w:rsidRDefault="007C2EB9" w:rsidP="007C2EB9">
            <w:pPr>
              <w:spacing w:after="0"/>
              <w:rPr>
                <w:rFonts w:eastAsia="Calibri" w:cs="Times New Roman"/>
              </w:rPr>
            </w:pPr>
            <w:r w:rsidRPr="007C2EB9">
              <w:rPr>
                <w:rFonts w:eastAsia="Calibri" w:cs="Times New Roman"/>
                <w:b/>
              </w:rPr>
              <w:t>Slide 18</w:t>
            </w:r>
            <w:r>
              <w:rPr>
                <w:rFonts w:eastAsia="Calibri" w:cs="Times New Roman"/>
              </w:rPr>
              <w:t>.  MBRRR isn’t only food.</w:t>
            </w:r>
          </w:p>
        </w:tc>
      </w:tr>
      <w:tr w:rsidR="004F7409" w:rsidRPr="00D00AAB" w:rsidTr="004F7409">
        <w:tc>
          <w:tcPr>
            <w:tcW w:w="1350" w:type="dxa"/>
            <w:tcBorders>
              <w:top w:val="single" w:sz="4" w:space="0" w:color="auto"/>
              <w:left w:val="single" w:sz="4" w:space="0" w:color="auto"/>
              <w:bottom w:val="single" w:sz="4" w:space="0" w:color="auto"/>
              <w:right w:val="single" w:sz="4" w:space="0" w:color="auto"/>
            </w:tcBorders>
          </w:tcPr>
          <w:p w:rsidR="004F7409" w:rsidRPr="00D00AAB" w:rsidRDefault="004F7409">
            <w:pPr>
              <w:spacing w:after="0"/>
              <w:rPr>
                <w:rFonts w:eastAsia="Calibri" w:cs="Times New Roman"/>
              </w:rPr>
            </w:pPr>
            <w:r w:rsidRPr="00D00AAB">
              <w:rPr>
                <w:rFonts w:eastAsia="Calibri" w:cs="Times New Roman"/>
              </w:rPr>
              <w:lastRenderedPageBreak/>
              <w:t xml:space="preserve">5 </w:t>
            </w:r>
            <w:proofErr w:type="spellStart"/>
            <w:r w:rsidRPr="00D00AAB">
              <w:rPr>
                <w:rFonts w:eastAsia="Calibri" w:cs="Times New Roman"/>
              </w:rPr>
              <w:t>mins</w:t>
            </w:r>
            <w:proofErr w:type="spellEnd"/>
          </w:p>
          <w:p w:rsidR="004F7409" w:rsidRPr="00D00AAB" w:rsidRDefault="004F7409">
            <w:pPr>
              <w:spacing w:after="0"/>
              <w:rPr>
                <w:rFonts w:eastAsia="Calibri"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4F7409" w:rsidRPr="00D00AAB" w:rsidRDefault="004F7409">
            <w:pPr>
              <w:spacing w:after="0"/>
              <w:rPr>
                <w:rFonts w:eastAsia="Calibri" w:cs="Times New Roman"/>
              </w:rPr>
            </w:pPr>
            <w:r w:rsidRPr="00D00AAB">
              <w:rPr>
                <w:rFonts w:eastAsia="Calibri" w:cs="Times New Roman"/>
              </w:rPr>
              <w:t>Plenary</w:t>
            </w:r>
          </w:p>
        </w:tc>
        <w:tc>
          <w:tcPr>
            <w:tcW w:w="7740" w:type="dxa"/>
            <w:tcBorders>
              <w:top w:val="single" w:sz="4" w:space="0" w:color="auto"/>
              <w:left w:val="single" w:sz="4" w:space="0" w:color="auto"/>
              <w:bottom w:val="single" w:sz="4" w:space="0" w:color="auto"/>
              <w:right w:val="single" w:sz="4" w:space="0" w:color="auto"/>
            </w:tcBorders>
            <w:hideMark/>
          </w:tcPr>
          <w:p w:rsidR="004F7409" w:rsidRPr="00D00AAB" w:rsidRDefault="007C2EB9">
            <w:pPr>
              <w:spacing w:after="0"/>
              <w:rPr>
                <w:rFonts w:eastAsia="Calibri" w:cs="Times New Roman"/>
              </w:rPr>
            </w:pPr>
            <w:r>
              <w:rPr>
                <w:rFonts w:eastAsia="Calibri" w:cs="Times New Roman"/>
                <w:b/>
              </w:rPr>
              <w:t>Slide 19</w:t>
            </w:r>
            <w:r w:rsidR="004A1467" w:rsidRPr="004A1467">
              <w:rPr>
                <w:rFonts w:eastAsia="Calibri" w:cs="Times New Roman"/>
                <w:b/>
              </w:rPr>
              <w:t xml:space="preserve">.  </w:t>
            </w:r>
            <w:r w:rsidR="004F7409" w:rsidRPr="00D00AAB">
              <w:rPr>
                <w:rFonts w:eastAsia="Calibri" w:cs="Times New Roman"/>
                <w:b/>
                <w:u w:val="single"/>
              </w:rPr>
              <w:t>Conclude</w:t>
            </w:r>
            <w:r w:rsidR="004F7409" w:rsidRPr="00D00AAB">
              <w:rPr>
                <w:rFonts w:eastAsia="Calibri" w:cs="Times New Roman"/>
              </w:rPr>
              <w:t xml:space="preserve"> with key messages; solicit any thoughts, reactions or questions on market concepts from the participants.</w:t>
            </w:r>
          </w:p>
        </w:tc>
      </w:tr>
    </w:tbl>
    <w:p w:rsidR="005E5448" w:rsidRPr="00D00AAB" w:rsidRDefault="005E5448" w:rsidP="004F7409"/>
    <w:sectPr w:rsidR="005E5448" w:rsidRPr="00D00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419B"/>
    <w:multiLevelType w:val="hybridMultilevel"/>
    <w:tmpl w:val="2362AB02"/>
    <w:lvl w:ilvl="0" w:tplc="E1B2FFEE">
      <w:start w:val="1"/>
      <w:numFmt w:val="decimal"/>
      <w:lvlText w:val="%1."/>
      <w:lvlJc w:val="left"/>
      <w:pPr>
        <w:tabs>
          <w:tab w:val="num" w:pos="720"/>
        </w:tabs>
        <w:ind w:left="720" w:hanging="360"/>
      </w:pPr>
    </w:lvl>
    <w:lvl w:ilvl="1" w:tplc="183AA834" w:tentative="1">
      <w:start w:val="1"/>
      <w:numFmt w:val="decimal"/>
      <w:lvlText w:val="%2."/>
      <w:lvlJc w:val="left"/>
      <w:pPr>
        <w:tabs>
          <w:tab w:val="num" w:pos="1440"/>
        </w:tabs>
        <w:ind w:left="1440" w:hanging="360"/>
      </w:pPr>
    </w:lvl>
    <w:lvl w:ilvl="2" w:tplc="77D83890" w:tentative="1">
      <w:start w:val="1"/>
      <w:numFmt w:val="decimal"/>
      <w:lvlText w:val="%3."/>
      <w:lvlJc w:val="left"/>
      <w:pPr>
        <w:tabs>
          <w:tab w:val="num" w:pos="2160"/>
        </w:tabs>
        <w:ind w:left="2160" w:hanging="360"/>
      </w:pPr>
    </w:lvl>
    <w:lvl w:ilvl="3" w:tplc="33F0F300" w:tentative="1">
      <w:start w:val="1"/>
      <w:numFmt w:val="decimal"/>
      <w:lvlText w:val="%4."/>
      <w:lvlJc w:val="left"/>
      <w:pPr>
        <w:tabs>
          <w:tab w:val="num" w:pos="2880"/>
        </w:tabs>
        <w:ind w:left="2880" w:hanging="360"/>
      </w:pPr>
    </w:lvl>
    <w:lvl w:ilvl="4" w:tplc="FD2E5D5A" w:tentative="1">
      <w:start w:val="1"/>
      <w:numFmt w:val="decimal"/>
      <w:lvlText w:val="%5."/>
      <w:lvlJc w:val="left"/>
      <w:pPr>
        <w:tabs>
          <w:tab w:val="num" w:pos="3600"/>
        </w:tabs>
        <w:ind w:left="3600" w:hanging="360"/>
      </w:pPr>
    </w:lvl>
    <w:lvl w:ilvl="5" w:tplc="DC38EB12" w:tentative="1">
      <w:start w:val="1"/>
      <w:numFmt w:val="decimal"/>
      <w:lvlText w:val="%6."/>
      <w:lvlJc w:val="left"/>
      <w:pPr>
        <w:tabs>
          <w:tab w:val="num" w:pos="4320"/>
        </w:tabs>
        <w:ind w:left="4320" w:hanging="360"/>
      </w:pPr>
    </w:lvl>
    <w:lvl w:ilvl="6" w:tplc="9D2C49C0" w:tentative="1">
      <w:start w:val="1"/>
      <w:numFmt w:val="decimal"/>
      <w:lvlText w:val="%7."/>
      <w:lvlJc w:val="left"/>
      <w:pPr>
        <w:tabs>
          <w:tab w:val="num" w:pos="5040"/>
        </w:tabs>
        <w:ind w:left="5040" w:hanging="360"/>
      </w:pPr>
    </w:lvl>
    <w:lvl w:ilvl="7" w:tplc="9AB24F5E" w:tentative="1">
      <w:start w:val="1"/>
      <w:numFmt w:val="decimal"/>
      <w:lvlText w:val="%8."/>
      <w:lvlJc w:val="left"/>
      <w:pPr>
        <w:tabs>
          <w:tab w:val="num" w:pos="5760"/>
        </w:tabs>
        <w:ind w:left="5760" w:hanging="360"/>
      </w:pPr>
    </w:lvl>
    <w:lvl w:ilvl="8" w:tplc="43521344" w:tentative="1">
      <w:start w:val="1"/>
      <w:numFmt w:val="decimal"/>
      <w:lvlText w:val="%9."/>
      <w:lvlJc w:val="left"/>
      <w:pPr>
        <w:tabs>
          <w:tab w:val="num" w:pos="6480"/>
        </w:tabs>
        <w:ind w:left="6480" w:hanging="360"/>
      </w:pPr>
    </w:lvl>
  </w:abstractNum>
  <w:abstractNum w:abstractNumId="1" w15:restartNumberingAfterBreak="0">
    <w:nsid w:val="0DC15720"/>
    <w:multiLevelType w:val="hybridMultilevel"/>
    <w:tmpl w:val="16622470"/>
    <w:lvl w:ilvl="0" w:tplc="52DC28B6">
      <w:start w:val="1"/>
      <w:numFmt w:val="decimal"/>
      <w:lvlText w:val="%1."/>
      <w:lvlJc w:val="left"/>
      <w:pPr>
        <w:tabs>
          <w:tab w:val="num" w:pos="720"/>
        </w:tabs>
        <w:ind w:left="720" w:hanging="360"/>
      </w:pPr>
    </w:lvl>
    <w:lvl w:ilvl="1" w:tplc="4A3E89BC" w:tentative="1">
      <w:start w:val="1"/>
      <w:numFmt w:val="decimal"/>
      <w:lvlText w:val="%2."/>
      <w:lvlJc w:val="left"/>
      <w:pPr>
        <w:tabs>
          <w:tab w:val="num" w:pos="1440"/>
        </w:tabs>
        <w:ind w:left="1440" w:hanging="360"/>
      </w:pPr>
    </w:lvl>
    <w:lvl w:ilvl="2" w:tplc="58449CA2" w:tentative="1">
      <w:start w:val="1"/>
      <w:numFmt w:val="decimal"/>
      <w:lvlText w:val="%3."/>
      <w:lvlJc w:val="left"/>
      <w:pPr>
        <w:tabs>
          <w:tab w:val="num" w:pos="2160"/>
        </w:tabs>
        <w:ind w:left="2160" w:hanging="360"/>
      </w:pPr>
    </w:lvl>
    <w:lvl w:ilvl="3" w:tplc="6BCAA3EC" w:tentative="1">
      <w:start w:val="1"/>
      <w:numFmt w:val="decimal"/>
      <w:lvlText w:val="%4."/>
      <w:lvlJc w:val="left"/>
      <w:pPr>
        <w:tabs>
          <w:tab w:val="num" w:pos="2880"/>
        </w:tabs>
        <w:ind w:left="2880" w:hanging="360"/>
      </w:pPr>
    </w:lvl>
    <w:lvl w:ilvl="4" w:tplc="4358F08A" w:tentative="1">
      <w:start w:val="1"/>
      <w:numFmt w:val="decimal"/>
      <w:lvlText w:val="%5."/>
      <w:lvlJc w:val="left"/>
      <w:pPr>
        <w:tabs>
          <w:tab w:val="num" w:pos="3600"/>
        </w:tabs>
        <w:ind w:left="3600" w:hanging="360"/>
      </w:pPr>
    </w:lvl>
    <w:lvl w:ilvl="5" w:tplc="7262770A" w:tentative="1">
      <w:start w:val="1"/>
      <w:numFmt w:val="decimal"/>
      <w:lvlText w:val="%6."/>
      <w:lvlJc w:val="left"/>
      <w:pPr>
        <w:tabs>
          <w:tab w:val="num" w:pos="4320"/>
        </w:tabs>
        <w:ind w:left="4320" w:hanging="360"/>
      </w:pPr>
    </w:lvl>
    <w:lvl w:ilvl="6" w:tplc="2AF08F48" w:tentative="1">
      <w:start w:val="1"/>
      <w:numFmt w:val="decimal"/>
      <w:lvlText w:val="%7."/>
      <w:lvlJc w:val="left"/>
      <w:pPr>
        <w:tabs>
          <w:tab w:val="num" w:pos="5040"/>
        </w:tabs>
        <w:ind w:left="5040" w:hanging="360"/>
      </w:pPr>
    </w:lvl>
    <w:lvl w:ilvl="7" w:tplc="5B0E8A74" w:tentative="1">
      <w:start w:val="1"/>
      <w:numFmt w:val="decimal"/>
      <w:lvlText w:val="%8."/>
      <w:lvlJc w:val="left"/>
      <w:pPr>
        <w:tabs>
          <w:tab w:val="num" w:pos="5760"/>
        </w:tabs>
        <w:ind w:left="5760" w:hanging="360"/>
      </w:pPr>
    </w:lvl>
    <w:lvl w:ilvl="8" w:tplc="00B0BF5C" w:tentative="1">
      <w:start w:val="1"/>
      <w:numFmt w:val="decimal"/>
      <w:lvlText w:val="%9."/>
      <w:lvlJc w:val="left"/>
      <w:pPr>
        <w:tabs>
          <w:tab w:val="num" w:pos="6480"/>
        </w:tabs>
        <w:ind w:left="6480" w:hanging="360"/>
      </w:pPr>
    </w:lvl>
  </w:abstractNum>
  <w:abstractNum w:abstractNumId="2" w15:restartNumberingAfterBreak="0">
    <w:nsid w:val="134D345E"/>
    <w:multiLevelType w:val="hybridMultilevel"/>
    <w:tmpl w:val="67208CBA"/>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B9F57D5"/>
    <w:multiLevelType w:val="hybridMultilevel"/>
    <w:tmpl w:val="97F4F4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868E3"/>
    <w:multiLevelType w:val="hybridMultilevel"/>
    <w:tmpl w:val="3DD2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C11B7B"/>
    <w:multiLevelType w:val="hybridMultilevel"/>
    <w:tmpl w:val="E768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2175A6"/>
    <w:multiLevelType w:val="hybridMultilevel"/>
    <w:tmpl w:val="6630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4C6C15"/>
    <w:multiLevelType w:val="hybridMultilevel"/>
    <w:tmpl w:val="6D2A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8A353C"/>
    <w:multiLevelType w:val="hybridMultilevel"/>
    <w:tmpl w:val="F7842704"/>
    <w:lvl w:ilvl="0" w:tplc="04090001">
      <w:start w:val="1"/>
      <w:numFmt w:val="bullet"/>
      <w:lvlText w:val=""/>
      <w:lvlJc w:val="left"/>
      <w:pPr>
        <w:ind w:left="720" w:hanging="360"/>
      </w:pPr>
      <w:rPr>
        <w:rFonts w:ascii="Symbol" w:hAnsi="Symbol" w:hint="default"/>
      </w:rPr>
    </w:lvl>
    <w:lvl w:ilvl="1" w:tplc="2E329F5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17264D"/>
    <w:multiLevelType w:val="hybridMultilevel"/>
    <w:tmpl w:val="26366B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51557C3"/>
    <w:multiLevelType w:val="hybridMultilevel"/>
    <w:tmpl w:val="7D488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7032C7"/>
    <w:multiLevelType w:val="hybridMultilevel"/>
    <w:tmpl w:val="6734D2E0"/>
    <w:lvl w:ilvl="0" w:tplc="52DC28B6">
      <w:start w:val="1"/>
      <w:numFmt w:val="decimal"/>
      <w:lvlText w:val="%1."/>
      <w:lvlJc w:val="left"/>
      <w:pPr>
        <w:tabs>
          <w:tab w:val="num" w:pos="720"/>
        </w:tabs>
        <w:ind w:left="720" w:hanging="360"/>
      </w:pPr>
    </w:lvl>
    <w:lvl w:ilvl="1" w:tplc="4A3E89BC" w:tentative="1">
      <w:start w:val="1"/>
      <w:numFmt w:val="decimal"/>
      <w:lvlText w:val="%2."/>
      <w:lvlJc w:val="left"/>
      <w:pPr>
        <w:tabs>
          <w:tab w:val="num" w:pos="1440"/>
        </w:tabs>
        <w:ind w:left="1440" w:hanging="360"/>
      </w:pPr>
    </w:lvl>
    <w:lvl w:ilvl="2" w:tplc="58449CA2" w:tentative="1">
      <w:start w:val="1"/>
      <w:numFmt w:val="decimal"/>
      <w:lvlText w:val="%3."/>
      <w:lvlJc w:val="left"/>
      <w:pPr>
        <w:tabs>
          <w:tab w:val="num" w:pos="2160"/>
        </w:tabs>
        <w:ind w:left="2160" w:hanging="360"/>
      </w:pPr>
    </w:lvl>
    <w:lvl w:ilvl="3" w:tplc="6BCAA3EC" w:tentative="1">
      <w:start w:val="1"/>
      <w:numFmt w:val="decimal"/>
      <w:lvlText w:val="%4."/>
      <w:lvlJc w:val="left"/>
      <w:pPr>
        <w:tabs>
          <w:tab w:val="num" w:pos="2880"/>
        </w:tabs>
        <w:ind w:left="2880" w:hanging="360"/>
      </w:pPr>
    </w:lvl>
    <w:lvl w:ilvl="4" w:tplc="4358F08A" w:tentative="1">
      <w:start w:val="1"/>
      <w:numFmt w:val="decimal"/>
      <w:lvlText w:val="%5."/>
      <w:lvlJc w:val="left"/>
      <w:pPr>
        <w:tabs>
          <w:tab w:val="num" w:pos="3600"/>
        </w:tabs>
        <w:ind w:left="3600" w:hanging="360"/>
      </w:pPr>
    </w:lvl>
    <w:lvl w:ilvl="5" w:tplc="7262770A" w:tentative="1">
      <w:start w:val="1"/>
      <w:numFmt w:val="decimal"/>
      <w:lvlText w:val="%6."/>
      <w:lvlJc w:val="left"/>
      <w:pPr>
        <w:tabs>
          <w:tab w:val="num" w:pos="4320"/>
        </w:tabs>
        <w:ind w:left="4320" w:hanging="360"/>
      </w:pPr>
    </w:lvl>
    <w:lvl w:ilvl="6" w:tplc="2AF08F48" w:tentative="1">
      <w:start w:val="1"/>
      <w:numFmt w:val="decimal"/>
      <w:lvlText w:val="%7."/>
      <w:lvlJc w:val="left"/>
      <w:pPr>
        <w:tabs>
          <w:tab w:val="num" w:pos="5040"/>
        </w:tabs>
        <w:ind w:left="5040" w:hanging="360"/>
      </w:pPr>
    </w:lvl>
    <w:lvl w:ilvl="7" w:tplc="5B0E8A74" w:tentative="1">
      <w:start w:val="1"/>
      <w:numFmt w:val="decimal"/>
      <w:lvlText w:val="%8."/>
      <w:lvlJc w:val="left"/>
      <w:pPr>
        <w:tabs>
          <w:tab w:val="num" w:pos="5760"/>
        </w:tabs>
        <w:ind w:left="5760" w:hanging="360"/>
      </w:pPr>
    </w:lvl>
    <w:lvl w:ilvl="8" w:tplc="00B0BF5C" w:tentative="1">
      <w:start w:val="1"/>
      <w:numFmt w:val="decimal"/>
      <w:lvlText w:val="%9."/>
      <w:lvlJc w:val="left"/>
      <w:pPr>
        <w:tabs>
          <w:tab w:val="num" w:pos="6480"/>
        </w:tabs>
        <w:ind w:left="6480" w:hanging="360"/>
      </w:pPr>
    </w:lvl>
  </w:abstractNum>
  <w:abstractNum w:abstractNumId="12" w15:restartNumberingAfterBreak="0">
    <w:nsid w:val="7E554BF3"/>
    <w:multiLevelType w:val="hybridMultilevel"/>
    <w:tmpl w:val="E1EA530E"/>
    <w:lvl w:ilvl="0" w:tplc="B6A8D5EE">
      <w:start w:val="1"/>
      <w:numFmt w:val="bullet"/>
      <w:lvlText w:val="-"/>
      <w:lvlJc w:val="left"/>
      <w:pPr>
        <w:tabs>
          <w:tab w:val="num" w:pos="720"/>
        </w:tabs>
        <w:ind w:left="720" w:hanging="360"/>
      </w:pPr>
      <w:rPr>
        <w:rFonts w:ascii="Times New Roman" w:hAnsi="Times New Roman" w:hint="default"/>
      </w:rPr>
    </w:lvl>
    <w:lvl w:ilvl="1" w:tplc="CB0636C2" w:tentative="1">
      <w:start w:val="1"/>
      <w:numFmt w:val="bullet"/>
      <w:lvlText w:val="-"/>
      <w:lvlJc w:val="left"/>
      <w:pPr>
        <w:tabs>
          <w:tab w:val="num" w:pos="1440"/>
        </w:tabs>
        <w:ind w:left="1440" w:hanging="360"/>
      </w:pPr>
      <w:rPr>
        <w:rFonts w:ascii="Times New Roman" w:hAnsi="Times New Roman" w:hint="default"/>
      </w:rPr>
    </w:lvl>
    <w:lvl w:ilvl="2" w:tplc="06A081BA" w:tentative="1">
      <w:start w:val="1"/>
      <w:numFmt w:val="bullet"/>
      <w:lvlText w:val="-"/>
      <w:lvlJc w:val="left"/>
      <w:pPr>
        <w:tabs>
          <w:tab w:val="num" w:pos="2160"/>
        </w:tabs>
        <w:ind w:left="2160" w:hanging="360"/>
      </w:pPr>
      <w:rPr>
        <w:rFonts w:ascii="Times New Roman" w:hAnsi="Times New Roman" w:hint="default"/>
      </w:rPr>
    </w:lvl>
    <w:lvl w:ilvl="3" w:tplc="250804C2" w:tentative="1">
      <w:start w:val="1"/>
      <w:numFmt w:val="bullet"/>
      <w:lvlText w:val="-"/>
      <w:lvlJc w:val="left"/>
      <w:pPr>
        <w:tabs>
          <w:tab w:val="num" w:pos="2880"/>
        </w:tabs>
        <w:ind w:left="2880" w:hanging="360"/>
      </w:pPr>
      <w:rPr>
        <w:rFonts w:ascii="Times New Roman" w:hAnsi="Times New Roman" w:hint="default"/>
      </w:rPr>
    </w:lvl>
    <w:lvl w:ilvl="4" w:tplc="EA9E49AC" w:tentative="1">
      <w:start w:val="1"/>
      <w:numFmt w:val="bullet"/>
      <w:lvlText w:val="-"/>
      <w:lvlJc w:val="left"/>
      <w:pPr>
        <w:tabs>
          <w:tab w:val="num" w:pos="3600"/>
        </w:tabs>
        <w:ind w:left="3600" w:hanging="360"/>
      </w:pPr>
      <w:rPr>
        <w:rFonts w:ascii="Times New Roman" w:hAnsi="Times New Roman" w:hint="default"/>
      </w:rPr>
    </w:lvl>
    <w:lvl w:ilvl="5" w:tplc="AD3C63E6" w:tentative="1">
      <w:start w:val="1"/>
      <w:numFmt w:val="bullet"/>
      <w:lvlText w:val="-"/>
      <w:lvlJc w:val="left"/>
      <w:pPr>
        <w:tabs>
          <w:tab w:val="num" w:pos="4320"/>
        </w:tabs>
        <w:ind w:left="4320" w:hanging="360"/>
      </w:pPr>
      <w:rPr>
        <w:rFonts w:ascii="Times New Roman" w:hAnsi="Times New Roman" w:hint="default"/>
      </w:rPr>
    </w:lvl>
    <w:lvl w:ilvl="6" w:tplc="06146BFE" w:tentative="1">
      <w:start w:val="1"/>
      <w:numFmt w:val="bullet"/>
      <w:lvlText w:val="-"/>
      <w:lvlJc w:val="left"/>
      <w:pPr>
        <w:tabs>
          <w:tab w:val="num" w:pos="5040"/>
        </w:tabs>
        <w:ind w:left="5040" w:hanging="360"/>
      </w:pPr>
      <w:rPr>
        <w:rFonts w:ascii="Times New Roman" w:hAnsi="Times New Roman" w:hint="default"/>
      </w:rPr>
    </w:lvl>
    <w:lvl w:ilvl="7" w:tplc="5F76AF7C" w:tentative="1">
      <w:start w:val="1"/>
      <w:numFmt w:val="bullet"/>
      <w:lvlText w:val="-"/>
      <w:lvlJc w:val="left"/>
      <w:pPr>
        <w:tabs>
          <w:tab w:val="num" w:pos="5760"/>
        </w:tabs>
        <w:ind w:left="5760" w:hanging="360"/>
      </w:pPr>
      <w:rPr>
        <w:rFonts w:ascii="Times New Roman" w:hAnsi="Times New Roman" w:hint="default"/>
      </w:rPr>
    </w:lvl>
    <w:lvl w:ilvl="8" w:tplc="D67C07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BF3E24"/>
    <w:multiLevelType w:val="hybridMultilevel"/>
    <w:tmpl w:val="41E44786"/>
    <w:lvl w:ilvl="0" w:tplc="3C18E788">
      <w:start w:val="1"/>
      <w:numFmt w:val="bullet"/>
      <w:lvlText w:val="•"/>
      <w:lvlJc w:val="left"/>
      <w:pPr>
        <w:tabs>
          <w:tab w:val="num" w:pos="720"/>
        </w:tabs>
        <w:ind w:left="720" w:hanging="360"/>
      </w:pPr>
      <w:rPr>
        <w:rFonts w:ascii="Arial" w:hAnsi="Arial" w:hint="default"/>
      </w:rPr>
    </w:lvl>
    <w:lvl w:ilvl="1" w:tplc="10E6B62A" w:tentative="1">
      <w:start w:val="1"/>
      <w:numFmt w:val="bullet"/>
      <w:lvlText w:val="•"/>
      <w:lvlJc w:val="left"/>
      <w:pPr>
        <w:tabs>
          <w:tab w:val="num" w:pos="1440"/>
        </w:tabs>
        <w:ind w:left="1440" w:hanging="360"/>
      </w:pPr>
      <w:rPr>
        <w:rFonts w:ascii="Arial" w:hAnsi="Arial" w:hint="default"/>
      </w:rPr>
    </w:lvl>
    <w:lvl w:ilvl="2" w:tplc="0706D9A8" w:tentative="1">
      <w:start w:val="1"/>
      <w:numFmt w:val="bullet"/>
      <w:lvlText w:val="•"/>
      <w:lvlJc w:val="left"/>
      <w:pPr>
        <w:tabs>
          <w:tab w:val="num" w:pos="2160"/>
        </w:tabs>
        <w:ind w:left="2160" w:hanging="360"/>
      </w:pPr>
      <w:rPr>
        <w:rFonts w:ascii="Arial" w:hAnsi="Arial" w:hint="default"/>
      </w:rPr>
    </w:lvl>
    <w:lvl w:ilvl="3" w:tplc="A170DDAE" w:tentative="1">
      <w:start w:val="1"/>
      <w:numFmt w:val="bullet"/>
      <w:lvlText w:val="•"/>
      <w:lvlJc w:val="left"/>
      <w:pPr>
        <w:tabs>
          <w:tab w:val="num" w:pos="2880"/>
        </w:tabs>
        <w:ind w:left="2880" w:hanging="360"/>
      </w:pPr>
      <w:rPr>
        <w:rFonts w:ascii="Arial" w:hAnsi="Arial" w:hint="default"/>
      </w:rPr>
    </w:lvl>
    <w:lvl w:ilvl="4" w:tplc="0CAA168A" w:tentative="1">
      <w:start w:val="1"/>
      <w:numFmt w:val="bullet"/>
      <w:lvlText w:val="•"/>
      <w:lvlJc w:val="left"/>
      <w:pPr>
        <w:tabs>
          <w:tab w:val="num" w:pos="3600"/>
        </w:tabs>
        <w:ind w:left="3600" w:hanging="360"/>
      </w:pPr>
      <w:rPr>
        <w:rFonts w:ascii="Arial" w:hAnsi="Arial" w:hint="default"/>
      </w:rPr>
    </w:lvl>
    <w:lvl w:ilvl="5" w:tplc="F0767D14" w:tentative="1">
      <w:start w:val="1"/>
      <w:numFmt w:val="bullet"/>
      <w:lvlText w:val="•"/>
      <w:lvlJc w:val="left"/>
      <w:pPr>
        <w:tabs>
          <w:tab w:val="num" w:pos="4320"/>
        </w:tabs>
        <w:ind w:left="4320" w:hanging="360"/>
      </w:pPr>
      <w:rPr>
        <w:rFonts w:ascii="Arial" w:hAnsi="Arial" w:hint="default"/>
      </w:rPr>
    </w:lvl>
    <w:lvl w:ilvl="6" w:tplc="06928A98" w:tentative="1">
      <w:start w:val="1"/>
      <w:numFmt w:val="bullet"/>
      <w:lvlText w:val="•"/>
      <w:lvlJc w:val="left"/>
      <w:pPr>
        <w:tabs>
          <w:tab w:val="num" w:pos="5040"/>
        </w:tabs>
        <w:ind w:left="5040" w:hanging="360"/>
      </w:pPr>
      <w:rPr>
        <w:rFonts w:ascii="Arial" w:hAnsi="Arial" w:hint="default"/>
      </w:rPr>
    </w:lvl>
    <w:lvl w:ilvl="7" w:tplc="90769C18" w:tentative="1">
      <w:start w:val="1"/>
      <w:numFmt w:val="bullet"/>
      <w:lvlText w:val="•"/>
      <w:lvlJc w:val="left"/>
      <w:pPr>
        <w:tabs>
          <w:tab w:val="num" w:pos="5760"/>
        </w:tabs>
        <w:ind w:left="5760" w:hanging="360"/>
      </w:pPr>
      <w:rPr>
        <w:rFonts w:ascii="Arial" w:hAnsi="Arial" w:hint="default"/>
      </w:rPr>
    </w:lvl>
    <w:lvl w:ilvl="8" w:tplc="C8F62BF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4"/>
  </w:num>
  <w:num w:numId="4">
    <w:abstractNumId w:val="10"/>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3"/>
  </w:num>
  <w:num w:numId="12">
    <w:abstractNumId w:val="1"/>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09"/>
    <w:rsid w:val="00003927"/>
    <w:rsid w:val="001945E1"/>
    <w:rsid w:val="001F77CC"/>
    <w:rsid w:val="002F52E5"/>
    <w:rsid w:val="004A1467"/>
    <w:rsid w:val="004F7409"/>
    <w:rsid w:val="005E5448"/>
    <w:rsid w:val="00664784"/>
    <w:rsid w:val="007C2EB9"/>
    <w:rsid w:val="00962283"/>
    <w:rsid w:val="00B96FA0"/>
    <w:rsid w:val="00C4122F"/>
    <w:rsid w:val="00CB3AE4"/>
    <w:rsid w:val="00D00AAB"/>
    <w:rsid w:val="00DA7F2C"/>
    <w:rsid w:val="00DD5618"/>
    <w:rsid w:val="00E817C7"/>
    <w:rsid w:val="00F72B0F"/>
    <w:rsid w:val="00F7463C"/>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0321D-9CD5-45F5-9729-37CDE62B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0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3007">
      <w:bodyDiv w:val="1"/>
      <w:marLeft w:val="0"/>
      <w:marRight w:val="0"/>
      <w:marTop w:val="0"/>
      <w:marBottom w:val="0"/>
      <w:divBdr>
        <w:top w:val="none" w:sz="0" w:space="0" w:color="auto"/>
        <w:left w:val="none" w:sz="0" w:space="0" w:color="auto"/>
        <w:bottom w:val="none" w:sz="0" w:space="0" w:color="auto"/>
        <w:right w:val="none" w:sz="0" w:space="0" w:color="auto"/>
      </w:divBdr>
    </w:div>
    <w:div w:id="182866849">
      <w:bodyDiv w:val="1"/>
      <w:marLeft w:val="0"/>
      <w:marRight w:val="0"/>
      <w:marTop w:val="0"/>
      <w:marBottom w:val="0"/>
      <w:divBdr>
        <w:top w:val="none" w:sz="0" w:space="0" w:color="auto"/>
        <w:left w:val="none" w:sz="0" w:space="0" w:color="auto"/>
        <w:bottom w:val="none" w:sz="0" w:space="0" w:color="auto"/>
        <w:right w:val="none" w:sz="0" w:space="0" w:color="auto"/>
      </w:divBdr>
    </w:div>
    <w:div w:id="364216001">
      <w:bodyDiv w:val="1"/>
      <w:marLeft w:val="0"/>
      <w:marRight w:val="0"/>
      <w:marTop w:val="0"/>
      <w:marBottom w:val="0"/>
      <w:divBdr>
        <w:top w:val="none" w:sz="0" w:space="0" w:color="auto"/>
        <w:left w:val="none" w:sz="0" w:space="0" w:color="auto"/>
        <w:bottom w:val="none" w:sz="0" w:space="0" w:color="auto"/>
        <w:right w:val="none" w:sz="0" w:space="0" w:color="auto"/>
      </w:divBdr>
    </w:div>
    <w:div w:id="461002158">
      <w:bodyDiv w:val="1"/>
      <w:marLeft w:val="0"/>
      <w:marRight w:val="0"/>
      <w:marTop w:val="0"/>
      <w:marBottom w:val="0"/>
      <w:divBdr>
        <w:top w:val="none" w:sz="0" w:space="0" w:color="auto"/>
        <w:left w:val="none" w:sz="0" w:space="0" w:color="auto"/>
        <w:bottom w:val="none" w:sz="0" w:space="0" w:color="auto"/>
        <w:right w:val="none" w:sz="0" w:space="0" w:color="auto"/>
      </w:divBdr>
      <w:divsChild>
        <w:div w:id="1242373236">
          <w:marLeft w:val="806"/>
          <w:marRight w:val="0"/>
          <w:marTop w:val="130"/>
          <w:marBottom w:val="0"/>
          <w:divBdr>
            <w:top w:val="none" w:sz="0" w:space="0" w:color="auto"/>
            <w:left w:val="none" w:sz="0" w:space="0" w:color="auto"/>
            <w:bottom w:val="none" w:sz="0" w:space="0" w:color="auto"/>
            <w:right w:val="none" w:sz="0" w:space="0" w:color="auto"/>
          </w:divBdr>
        </w:div>
      </w:divsChild>
    </w:div>
    <w:div w:id="467551143">
      <w:bodyDiv w:val="1"/>
      <w:marLeft w:val="0"/>
      <w:marRight w:val="0"/>
      <w:marTop w:val="0"/>
      <w:marBottom w:val="0"/>
      <w:divBdr>
        <w:top w:val="none" w:sz="0" w:space="0" w:color="auto"/>
        <w:left w:val="none" w:sz="0" w:space="0" w:color="auto"/>
        <w:bottom w:val="none" w:sz="0" w:space="0" w:color="auto"/>
        <w:right w:val="none" w:sz="0" w:space="0" w:color="auto"/>
      </w:divBdr>
    </w:div>
    <w:div w:id="476385153">
      <w:bodyDiv w:val="1"/>
      <w:marLeft w:val="0"/>
      <w:marRight w:val="0"/>
      <w:marTop w:val="0"/>
      <w:marBottom w:val="0"/>
      <w:divBdr>
        <w:top w:val="none" w:sz="0" w:space="0" w:color="auto"/>
        <w:left w:val="none" w:sz="0" w:space="0" w:color="auto"/>
        <w:bottom w:val="none" w:sz="0" w:space="0" w:color="auto"/>
        <w:right w:val="none" w:sz="0" w:space="0" w:color="auto"/>
      </w:divBdr>
      <w:divsChild>
        <w:div w:id="1526749638">
          <w:marLeft w:val="806"/>
          <w:marRight w:val="0"/>
          <w:marTop w:val="130"/>
          <w:marBottom w:val="0"/>
          <w:divBdr>
            <w:top w:val="none" w:sz="0" w:space="0" w:color="auto"/>
            <w:left w:val="none" w:sz="0" w:space="0" w:color="auto"/>
            <w:bottom w:val="none" w:sz="0" w:space="0" w:color="auto"/>
            <w:right w:val="none" w:sz="0" w:space="0" w:color="auto"/>
          </w:divBdr>
        </w:div>
      </w:divsChild>
    </w:div>
    <w:div w:id="580330576">
      <w:bodyDiv w:val="1"/>
      <w:marLeft w:val="0"/>
      <w:marRight w:val="0"/>
      <w:marTop w:val="0"/>
      <w:marBottom w:val="0"/>
      <w:divBdr>
        <w:top w:val="none" w:sz="0" w:space="0" w:color="auto"/>
        <w:left w:val="none" w:sz="0" w:space="0" w:color="auto"/>
        <w:bottom w:val="none" w:sz="0" w:space="0" w:color="auto"/>
        <w:right w:val="none" w:sz="0" w:space="0" w:color="auto"/>
      </w:divBdr>
    </w:div>
    <w:div w:id="1029181727">
      <w:bodyDiv w:val="1"/>
      <w:marLeft w:val="0"/>
      <w:marRight w:val="0"/>
      <w:marTop w:val="0"/>
      <w:marBottom w:val="0"/>
      <w:divBdr>
        <w:top w:val="none" w:sz="0" w:space="0" w:color="auto"/>
        <w:left w:val="none" w:sz="0" w:space="0" w:color="auto"/>
        <w:bottom w:val="none" w:sz="0" w:space="0" w:color="auto"/>
        <w:right w:val="none" w:sz="0" w:space="0" w:color="auto"/>
      </w:divBdr>
    </w:div>
    <w:div w:id="1086724867">
      <w:bodyDiv w:val="1"/>
      <w:marLeft w:val="0"/>
      <w:marRight w:val="0"/>
      <w:marTop w:val="0"/>
      <w:marBottom w:val="0"/>
      <w:divBdr>
        <w:top w:val="none" w:sz="0" w:space="0" w:color="auto"/>
        <w:left w:val="none" w:sz="0" w:space="0" w:color="auto"/>
        <w:bottom w:val="none" w:sz="0" w:space="0" w:color="auto"/>
        <w:right w:val="none" w:sz="0" w:space="0" w:color="auto"/>
      </w:divBdr>
    </w:div>
    <w:div w:id="1279753333">
      <w:bodyDiv w:val="1"/>
      <w:marLeft w:val="0"/>
      <w:marRight w:val="0"/>
      <w:marTop w:val="0"/>
      <w:marBottom w:val="0"/>
      <w:divBdr>
        <w:top w:val="none" w:sz="0" w:space="0" w:color="auto"/>
        <w:left w:val="none" w:sz="0" w:space="0" w:color="auto"/>
        <w:bottom w:val="none" w:sz="0" w:space="0" w:color="auto"/>
        <w:right w:val="none" w:sz="0" w:space="0" w:color="auto"/>
      </w:divBdr>
      <w:divsChild>
        <w:div w:id="478232118">
          <w:marLeft w:val="274"/>
          <w:marRight w:val="0"/>
          <w:marTop w:val="86"/>
          <w:marBottom w:val="0"/>
          <w:divBdr>
            <w:top w:val="none" w:sz="0" w:space="0" w:color="auto"/>
            <w:left w:val="none" w:sz="0" w:space="0" w:color="auto"/>
            <w:bottom w:val="none" w:sz="0" w:space="0" w:color="auto"/>
            <w:right w:val="none" w:sz="0" w:space="0" w:color="auto"/>
          </w:divBdr>
        </w:div>
        <w:div w:id="1357463078">
          <w:marLeft w:val="274"/>
          <w:marRight w:val="0"/>
          <w:marTop w:val="86"/>
          <w:marBottom w:val="0"/>
          <w:divBdr>
            <w:top w:val="none" w:sz="0" w:space="0" w:color="auto"/>
            <w:left w:val="none" w:sz="0" w:space="0" w:color="auto"/>
            <w:bottom w:val="none" w:sz="0" w:space="0" w:color="auto"/>
            <w:right w:val="none" w:sz="0" w:space="0" w:color="auto"/>
          </w:divBdr>
        </w:div>
      </w:divsChild>
    </w:div>
    <w:div w:id="1353067056">
      <w:bodyDiv w:val="1"/>
      <w:marLeft w:val="0"/>
      <w:marRight w:val="0"/>
      <w:marTop w:val="0"/>
      <w:marBottom w:val="0"/>
      <w:divBdr>
        <w:top w:val="none" w:sz="0" w:space="0" w:color="auto"/>
        <w:left w:val="none" w:sz="0" w:space="0" w:color="auto"/>
        <w:bottom w:val="none" w:sz="0" w:space="0" w:color="auto"/>
        <w:right w:val="none" w:sz="0" w:space="0" w:color="auto"/>
      </w:divBdr>
    </w:div>
    <w:div w:id="1459953712">
      <w:bodyDiv w:val="1"/>
      <w:marLeft w:val="0"/>
      <w:marRight w:val="0"/>
      <w:marTop w:val="0"/>
      <w:marBottom w:val="0"/>
      <w:divBdr>
        <w:top w:val="none" w:sz="0" w:space="0" w:color="auto"/>
        <w:left w:val="none" w:sz="0" w:space="0" w:color="auto"/>
        <w:bottom w:val="none" w:sz="0" w:space="0" w:color="auto"/>
        <w:right w:val="none" w:sz="0" w:space="0" w:color="auto"/>
      </w:divBdr>
      <w:divsChild>
        <w:div w:id="1586692590">
          <w:marLeft w:val="806"/>
          <w:marRight w:val="0"/>
          <w:marTop w:val="154"/>
          <w:marBottom w:val="0"/>
          <w:divBdr>
            <w:top w:val="none" w:sz="0" w:space="0" w:color="auto"/>
            <w:left w:val="none" w:sz="0" w:space="0" w:color="auto"/>
            <w:bottom w:val="none" w:sz="0" w:space="0" w:color="auto"/>
            <w:right w:val="none" w:sz="0" w:space="0" w:color="auto"/>
          </w:divBdr>
        </w:div>
        <w:div w:id="409037529">
          <w:marLeft w:val="806"/>
          <w:marRight w:val="0"/>
          <w:marTop w:val="154"/>
          <w:marBottom w:val="0"/>
          <w:divBdr>
            <w:top w:val="none" w:sz="0" w:space="0" w:color="auto"/>
            <w:left w:val="none" w:sz="0" w:space="0" w:color="auto"/>
            <w:bottom w:val="none" w:sz="0" w:space="0" w:color="auto"/>
            <w:right w:val="none" w:sz="0" w:space="0" w:color="auto"/>
          </w:divBdr>
        </w:div>
        <w:div w:id="1104883424">
          <w:marLeft w:val="806"/>
          <w:marRight w:val="0"/>
          <w:marTop w:val="154"/>
          <w:marBottom w:val="0"/>
          <w:divBdr>
            <w:top w:val="none" w:sz="0" w:space="0" w:color="auto"/>
            <w:left w:val="none" w:sz="0" w:space="0" w:color="auto"/>
            <w:bottom w:val="none" w:sz="0" w:space="0" w:color="auto"/>
            <w:right w:val="none" w:sz="0" w:space="0" w:color="auto"/>
          </w:divBdr>
        </w:div>
        <w:div w:id="140200961">
          <w:marLeft w:val="806"/>
          <w:marRight w:val="0"/>
          <w:marTop w:val="154"/>
          <w:marBottom w:val="0"/>
          <w:divBdr>
            <w:top w:val="none" w:sz="0" w:space="0" w:color="auto"/>
            <w:left w:val="none" w:sz="0" w:space="0" w:color="auto"/>
            <w:bottom w:val="none" w:sz="0" w:space="0" w:color="auto"/>
            <w:right w:val="none" w:sz="0" w:space="0" w:color="auto"/>
          </w:divBdr>
        </w:div>
        <w:div w:id="1733231985">
          <w:marLeft w:val="806"/>
          <w:marRight w:val="0"/>
          <w:marTop w:val="154"/>
          <w:marBottom w:val="0"/>
          <w:divBdr>
            <w:top w:val="none" w:sz="0" w:space="0" w:color="auto"/>
            <w:left w:val="none" w:sz="0" w:space="0" w:color="auto"/>
            <w:bottom w:val="none" w:sz="0" w:space="0" w:color="auto"/>
            <w:right w:val="none" w:sz="0" w:space="0" w:color="auto"/>
          </w:divBdr>
        </w:div>
      </w:divsChild>
    </w:div>
    <w:div w:id="1480657961">
      <w:bodyDiv w:val="1"/>
      <w:marLeft w:val="0"/>
      <w:marRight w:val="0"/>
      <w:marTop w:val="0"/>
      <w:marBottom w:val="0"/>
      <w:divBdr>
        <w:top w:val="none" w:sz="0" w:space="0" w:color="auto"/>
        <w:left w:val="none" w:sz="0" w:space="0" w:color="auto"/>
        <w:bottom w:val="none" w:sz="0" w:space="0" w:color="auto"/>
        <w:right w:val="none" w:sz="0" w:space="0" w:color="auto"/>
      </w:divBdr>
    </w:div>
    <w:div w:id="1523284430">
      <w:bodyDiv w:val="1"/>
      <w:marLeft w:val="0"/>
      <w:marRight w:val="0"/>
      <w:marTop w:val="0"/>
      <w:marBottom w:val="0"/>
      <w:divBdr>
        <w:top w:val="none" w:sz="0" w:space="0" w:color="auto"/>
        <w:left w:val="none" w:sz="0" w:space="0" w:color="auto"/>
        <w:bottom w:val="none" w:sz="0" w:space="0" w:color="auto"/>
        <w:right w:val="none" w:sz="0" w:space="0" w:color="auto"/>
      </w:divBdr>
      <w:divsChild>
        <w:div w:id="649670747">
          <w:marLeft w:val="547"/>
          <w:marRight w:val="0"/>
          <w:marTop w:val="115"/>
          <w:marBottom w:val="240"/>
          <w:divBdr>
            <w:top w:val="none" w:sz="0" w:space="0" w:color="auto"/>
            <w:left w:val="none" w:sz="0" w:space="0" w:color="auto"/>
            <w:bottom w:val="none" w:sz="0" w:space="0" w:color="auto"/>
            <w:right w:val="none" w:sz="0" w:space="0" w:color="auto"/>
          </w:divBdr>
        </w:div>
        <w:div w:id="298195135">
          <w:marLeft w:val="547"/>
          <w:marRight w:val="0"/>
          <w:marTop w:val="115"/>
          <w:marBottom w:val="240"/>
          <w:divBdr>
            <w:top w:val="none" w:sz="0" w:space="0" w:color="auto"/>
            <w:left w:val="none" w:sz="0" w:space="0" w:color="auto"/>
            <w:bottom w:val="none" w:sz="0" w:space="0" w:color="auto"/>
            <w:right w:val="none" w:sz="0" w:space="0" w:color="auto"/>
          </w:divBdr>
        </w:div>
        <w:div w:id="1933127150">
          <w:marLeft w:val="547"/>
          <w:marRight w:val="0"/>
          <w:marTop w:val="115"/>
          <w:marBottom w:val="240"/>
          <w:divBdr>
            <w:top w:val="none" w:sz="0" w:space="0" w:color="auto"/>
            <w:left w:val="none" w:sz="0" w:space="0" w:color="auto"/>
            <w:bottom w:val="none" w:sz="0" w:space="0" w:color="auto"/>
            <w:right w:val="none" w:sz="0" w:space="0" w:color="auto"/>
          </w:divBdr>
        </w:div>
        <w:div w:id="1608386446">
          <w:marLeft w:val="547"/>
          <w:marRight w:val="0"/>
          <w:marTop w:val="115"/>
          <w:marBottom w:val="240"/>
          <w:divBdr>
            <w:top w:val="none" w:sz="0" w:space="0" w:color="auto"/>
            <w:left w:val="none" w:sz="0" w:space="0" w:color="auto"/>
            <w:bottom w:val="none" w:sz="0" w:space="0" w:color="auto"/>
            <w:right w:val="none" w:sz="0" w:space="0" w:color="auto"/>
          </w:divBdr>
        </w:div>
      </w:divsChild>
    </w:div>
    <w:div w:id="18344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Anderson</dc:creator>
  <cp:lastModifiedBy>Brick, Geraldine (Dina)</cp:lastModifiedBy>
  <cp:revision>5</cp:revision>
  <dcterms:created xsi:type="dcterms:W3CDTF">2015-01-26T19:28:00Z</dcterms:created>
  <dcterms:modified xsi:type="dcterms:W3CDTF">2015-08-18T19:49:00Z</dcterms:modified>
</cp:coreProperties>
</file>