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96"/>
      </w:tblGrid>
      <w:tr w:rsidR="009F04DE" w14:paraId="096EA3AA" w14:textId="77777777" w:rsidTr="00707B96">
        <w:tc>
          <w:tcPr>
            <w:tcW w:w="9926" w:type="dxa"/>
            <w:shd w:val="pct5" w:color="auto" w:fill="auto"/>
          </w:tcPr>
          <w:p w14:paraId="47CEF2CD" w14:textId="77777777" w:rsidR="009F04DE" w:rsidRPr="003A690E" w:rsidRDefault="009F04DE" w:rsidP="00A219A3">
            <w:pPr>
              <w:spacing w:before="240"/>
              <w:rPr>
                <w:rFonts w:eastAsia="Times New Roman" w:cs="Arial"/>
                <w:color w:val="101010"/>
                <w:szCs w:val="20"/>
              </w:rPr>
            </w:pPr>
            <w:bookmarkStart w:id="0" w:name="_GoBack"/>
            <w:bookmarkEnd w:id="0"/>
            <w:r w:rsidRPr="003A690E">
              <w:rPr>
                <w:rFonts w:eastAsia="Times New Roman" w:cs="Arial"/>
                <w:color w:val="101010"/>
                <w:szCs w:val="20"/>
              </w:rPr>
              <w:t>All documents related to the purchase of a vehicle must be retained in a permanent file for that vehicle in the Country Program office.</w:t>
            </w:r>
          </w:p>
          <w:p w14:paraId="023DA67A" w14:textId="4364B257" w:rsidR="009F04DE" w:rsidRPr="00A219A3" w:rsidRDefault="00A219A3" w:rsidP="009F04DE">
            <w:pPr>
              <w:spacing w:after="120"/>
              <w:rPr>
                <w:b/>
                <w:i/>
                <w:color w:val="1F3864" w:themeColor="accent5" w:themeShade="80"/>
                <w:sz w:val="20"/>
              </w:rPr>
            </w:pPr>
            <w:r w:rsidRPr="00A219A3">
              <w:rPr>
                <w:b/>
                <w:i/>
                <w:color w:val="1F3864" w:themeColor="accent5" w:themeShade="80"/>
                <w:sz w:val="20"/>
              </w:rPr>
              <w:t xml:space="preserve">Procedure: </w:t>
            </w:r>
            <w:r w:rsidR="009F04DE" w:rsidRPr="00A219A3">
              <w:rPr>
                <w:b/>
                <w:i/>
                <w:color w:val="1F3864" w:themeColor="accent5" w:themeShade="80"/>
                <w:sz w:val="20"/>
              </w:rPr>
              <w:t>PRO-OSD-VEH-003 - Selection and Purchase of CRS Vehicles</w:t>
            </w:r>
          </w:p>
          <w:p w14:paraId="498832DB" w14:textId="77777777" w:rsidR="009F04DE" w:rsidRPr="003A690E" w:rsidRDefault="009F04DE" w:rsidP="00A219A3">
            <w:pPr>
              <w:rPr>
                <w:color w:val="000000" w:themeColor="text1"/>
              </w:rPr>
            </w:pPr>
            <w:r w:rsidRPr="003A690E">
              <w:rPr>
                <w:color w:val="000000" w:themeColor="text1"/>
              </w:rPr>
              <w:t>Country Programs must establish and maintain an effective property management system. The property management system will include - regular physical counts of equipment, maintenance and repair of equipment, tracking of equipment location changes, documentation of additions or removals from inventory, and documentation of final disposition.</w:t>
            </w:r>
          </w:p>
          <w:p w14:paraId="454BD672" w14:textId="66396857" w:rsidR="009F04DE" w:rsidRPr="00A219A3" w:rsidRDefault="00A219A3" w:rsidP="009F04DE">
            <w:pPr>
              <w:spacing w:after="120"/>
              <w:rPr>
                <w:b/>
                <w:i/>
                <w:color w:val="1F3864" w:themeColor="accent5" w:themeShade="80"/>
                <w:sz w:val="20"/>
              </w:rPr>
            </w:pPr>
            <w:r w:rsidRPr="00A219A3">
              <w:rPr>
                <w:b/>
                <w:i/>
                <w:color w:val="1F3864" w:themeColor="accent5" w:themeShade="80"/>
                <w:sz w:val="20"/>
              </w:rPr>
              <w:t xml:space="preserve">Policy: </w:t>
            </w:r>
            <w:r w:rsidR="009F04DE" w:rsidRPr="00A219A3">
              <w:rPr>
                <w:b/>
                <w:i/>
                <w:color w:val="1F3864" w:themeColor="accent5" w:themeShade="80"/>
                <w:sz w:val="20"/>
              </w:rPr>
              <w:t>POL-OSD-PRM-001 - Property Mgmt</w:t>
            </w:r>
          </w:p>
        </w:tc>
      </w:tr>
    </w:tbl>
    <w:p w14:paraId="59295BBD" w14:textId="77777777" w:rsidR="00EC7F01" w:rsidRDefault="00EC7F01" w:rsidP="00EC7F01">
      <w:pPr>
        <w:spacing w:after="0" w:line="240" w:lineRule="auto"/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6109"/>
      </w:tblGrid>
      <w:tr w:rsidR="00EC7F01" w14:paraId="72FB2C56" w14:textId="77777777" w:rsidTr="00EC7F01">
        <w:tc>
          <w:tcPr>
            <w:tcW w:w="3876" w:type="dxa"/>
          </w:tcPr>
          <w:p w14:paraId="7DA130E5" w14:textId="78FBB275" w:rsidR="00EC7F01" w:rsidRDefault="00EC7F01" w:rsidP="00EC7F01">
            <w:r>
              <w:rPr>
                <w:noProof/>
              </w:rPr>
              <w:drawing>
                <wp:inline distT="0" distB="0" distL="0" distR="0" wp14:anchorId="6AFA242B" wp14:editId="60CE6D5E">
                  <wp:extent cx="2314575" cy="17272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ring binders 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646" cy="173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</w:tcPr>
          <w:p w14:paraId="2BDDB1CF" w14:textId="38DB5AAE" w:rsidR="00EC7F01" w:rsidRDefault="00EC7F01" w:rsidP="00EC7F01">
            <w:pPr>
              <w:spacing w:before="120" w:after="120"/>
            </w:pPr>
            <w:r>
              <w:t xml:space="preserve">CRS and donor policies and procedures require reporting on the status and disposition of capital assets annually at a minimum.  For internal control and day-to-day management purposes, it is imperative that asset files be created, complete and current. The Vehicle Management Unit (VMU) is responsible for creating and maintaining a complete file for each and every vehicle owned by the CP.  Over time of use, a vehicle file will grow and ultimately document the entire life of the vehicle, from initial requisition through final disposition.  </w:t>
            </w:r>
          </w:p>
        </w:tc>
      </w:tr>
    </w:tbl>
    <w:p w14:paraId="439C7C73" w14:textId="26FD3AF6" w:rsidR="00545992" w:rsidRDefault="00545992" w:rsidP="00762221">
      <w:pPr>
        <w:spacing w:after="80" w:line="240" w:lineRule="auto"/>
      </w:pPr>
      <w:r>
        <w:t xml:space="preserve">Internal Audit </w:t>
      </w:r>
      <w:r w:rsidR="007259AE">
        <w:t>highlights</w:t>
      </w:r>
      <w:r>
        <w:t xml:space="preserve"> recurrent issues with the qua</w:t>
      </w:r>
      <w:r w:rsidR="007259AE">
        <w:t>lity of asset documentation.  This results in findings which</w:t>
      </w:r>
      <w:r>
        <w:t xml:space="preserve"> C</w:t>
      </w:r>
      <w:r w:rsidR="007259AE">
        <w:t>Ps must respond to after each audit</w:t>
      </w:r>
      <w:r>
        <w:t xml:space="preserve">.  </w:t>
      </w:r>
      <w:r w:rsidR="009F04DE">
        <w:t>By</w:t>
      </w:r>
      <w:r w:rsidR="007259AE">
        <w:t xml:space="preserve"> keep</w:t>
      </w:r>
      <w:r w:rsidR="009F04DE">
        <w:t>ing</w:t>
      </w:r>
      <w:r w:rsidR="007259AE">
        <w:t xml:space="preserve"> </w:t>
      </w:r>
      <w:r>
        <w:t xml:space="preserve">vehicle </w:t>
      </w:r>
      <w:r w:rsidR="009F04DE">
        <w:t xml:space="preserve">asset </w:t>
      </w:r>
      <w:r>
        <w:t xml:space="preserve">files current and orderly, the CP will face fewer audit recommendations, saving time and effort for everyone involved.  </w:t>
      </w:r>
      <w:r w:rsidR="007259AE">
        <w:t xml:space="preserve">Setting up and maintaining a compliant vehicle asset filing system is not difficult.  </w:t>
      </w:r>
      <w:r w:rsidR="009F04DE">
        <w:t>Th</w:t>
      </w:r>
      <w:r w:rsidR="00415222">
        <w:t>e system described below has proven to be simple,</w:t>
      </w:r>
      <w:r w:rsidR="009F04DE">
        <w:t xml:space="preserve"> </w:t>
      </w:r>
      <w:r w:rsidR="00415222">
        <w:t>effective</w:t>
      </w:r>
      <w:r w:rsidR="009F04DE">
        <w:t xml:space="preserve">, and compliant.  </w:t>
      </w:r>
      <w:r w:rsidR="007259AE">
        <w:t xml:space="preserve">The HoOps, in coordination with the Fleet Manager, shall designate a VMU staff to </w:t>
      </w:r>
      <w:r w:rsidR="009F04DE">
        <w:t xml:space="preserve">set up the system and </w:t>
      </w:r>
      <w:r w:rsidR="007259AE">
        <w:t>manage the files.</w:t>
      </w:r>
    </w:p>
    <w:p w14:paraId="23EDBD4B" w14:textId="6282138D" w:rsidR="00194F0C" w:rsidRDefault="00545992" w:rsidP="00762221">
      <w:pPr>
        <w:spacing w:after="80" w:line="240" w:lineRule="auto"/>
      </w:pPr>
      <w:r>
        <w:t>This section de</w:t>
      </w:r>
      <w:r w:rsidR="007259AE">
        <w:t xml:space="preserve">scribes </w:t>
      </w:r>
      <w:r>
        <w:t xml:space="preserve">the CRS standard process for documenting and maintaining </w:t>
      </w:r>
      <w:r w:rsidR="007259AE">
        <w:t xml:space="preserve">vehicle </w:t>
      </w:r>
      <w:r>
        <w:t>asset files</w:t>
      </w:r>
      <w:r w:rsidR="007259AE">
        <w:t xml:space="preserve"> (it works for motorcycles and generators as well)</w:t>
      </w:r>
      <w:r>
        <w:t xml:space="preserve">.  Documenting and maintaining the vehicle asset files requires VMU staff to collaborate closely with </w:t>
      </w:r>
      <w:r w:rsidR="007259AE">
        <w:t>the CP Purchasing and</w:t>
      </w:r>
      <w:r>
        <w:t xml:space="preserve"> Finance</w:t>
      </w:r>
      <w:r w:rsidR="007259AE">
        <w:t xml:space="preserve"> departments</w:t>
      </w:r>
      <w:r>
        <w:t>.</w:t>
      </w:r>
    </w:p>
    <w:p w14:paraId="1B6DB9A6" w14:textId="18460729" w:rsidR="0049459B" w:rsidRPr="0049459B" w:rsidRDefault="0049459B" w:rsidP="00762221">
      <w:pPr>
        <w:spacing w:after="80" w:line="240" w:lineRule="auto"/>
        <w:rPr>
          <w:b/>
        </w:rPr>
      </w:pPr>
      <w:r w:rsidRPr="0049459B">
        <w:rPr>
          <w:b/>
        </w:rPr>
        <w:t>Basic protocols:</w:t>
      </w:r>
    </w:p>
    <w:p w14:paraId="24724F73" w14:textId="398697BD" w:rsidR="0049459B" w:rsidRDefault="0049459B" w:rsidP="00762221">
      <w:pPr>
        <w:pStyle w:val="ListParagraph"/>
        <w:numPr>
          <w:ilvl w:val="0"/>
          <w:numId w:val="3"/>
        </w:numPr>
        <w:spacing w:after="80" w:line="240" w:lineRule="auto"/>
      </w:pPr>
      <w:r>
        <w:t xml:space="preserve">For each vehicle asset, a separate hard copy file </w:t>
      </w:r>
      <w:r w:rsidR="00847B4E">
        <w:t xml:space="preserve">must </w:t>
      </w:r>
      <w:r>
        <w:t>be kept in a folio binder.  Electronic files</w:t>
      </w:r>
      <w:r w:rsidR="00127BE9">
        <w:t xml:space="preserve"> kept on the</w:t>
      </w:r>
      <w:r>
        <w:t xml:space="preserve"> server, labeled</w:t>
      </w:r>
      <w:r w:rsidR="00847B4E">
        <w:t xml:space="preserve"> by License Plate Number and Inventory ID Number</w:t>
      </w:r>
      <w:r>
        <w:t xml:space="preserve">, are </w:t>
      </w:r>
      <w:r w:rsidR="00127BE9">
        <w:t>strong</w:t>
      </w:r>
      <w:r>
        <w:t>ly recommended.</w:t>
      </w:r>
    </w:p>
    <w:p w14:paraId="6CA7B75E" w14:textId="42E7ECE7" w:rsidR="0049459B" w:rsidRDefault="00127BE9" w:rsidP="00762221">
      <w:pPr>
        <w:pStyle w:val="ListParagraph"/>
        <w:numPr>
          <w:ilvl w:val="0"/>
          <w:numId w:val="3"/>
        </w:numPr>
        <w:spacing w:after="80" w:line="240" w:lineRule="auto"/>
      </w:pPr>
      <w:r>
        <w:t xml:space="preserve">As a </w:t>
      </w:r>
      <w:r w:rsidR="00847B4E">
        <w:t xml:space="preserve">hard-copy </w:t>
      </w:r>
      <w:r>
        <w:t>file</w:t>
      </w:r>
      <w:r w:rsidR="0049459B">
        <w:t xml:space="preserve"> grow</w:t>
      </w:r>
      <w:r>
        <w:t>s</w:t>
      </w:r>
      <w:r w:rsidR="0049459B">
        <w:t>, a second fo</w:t>
      </w:r>
      <w:r>
        <w:t xml:space="preserve">lio binder may be </w:t>
      </w:r>
      <w:r w:rsidR="00847B4E">
        <w:t>required</w:t>
      </w:r>
      <w:r w:rsidR="0049459B">
        <w:t>.</w:t>
      </w:r>
      <w:r>
        <w:t xml:space="preserve">  Label in the same way as the primary fil</w:t>
      </w:r>
      <w:r w:rsidR="00847B4E">
        <w:t>e binder, an use it only to store Vehicle Log Sheets.</w:t>
      </w:r>
    </w:p>
    <w:p w14:paraId="7164AB57" w14:textId="2B504241" w:rsidR="0049459B" w:rsidRDefault="00127BE9" w:rsidP="00762221">
      <w:pPr>
        <w:pStyle w:val="ListParagraph"/>
        <w:numPr>
          <w:ilvl w:val="0"/>
          <w:numId w:val="3"/>
        </w:numPr>
        <w:spacing w:after="80" w:line="240" w:lineRule="auto"/>
      </w:pPr>
      <w:r>
        <w:t>Create and print out l</w:t>
      </w:r>
      <w:r w:rsidR="0049459B">
        <w:t>abel</w:t>
      </w:r>
      <w:r>
        <w:t>s</w:t>
      </w:r>
      <w:r w:rsidR="0049459B">
        <w:t xml:space="preserve"> </w:t>
      </w:r>
      <w:r>
        <w:t xml:space="preserve">for </w:t>
      </w:r>
      <w:r w:rsidR="0049459B">
        <w:t>the folio binders that include at a minimum: the vehicle license plate number; year, make and model; DSPN that procu</w:t>
      </w:r>
      <w:r w:rsidR="00707B96">
        <w:t xml:space="preserve">red the vehicle; and </w:t>
      </w:r>
      <w:r w:rsidR="0049459B">
        <w:t>CRS inventory ID number. See sample below.</w:t>
      </w:r>
    </w:p>
    <w:bookmarkStart w:id="1" w:name="_MON_1509359346"/>
    <w:bookmarkEnd w:id="1"/>
    <w:p w14:paraId="13C64F25" w14:textId="6E1FB968" w:rsidR="00847B4E" w:rsidRDefault="003A690E" w:rsidP="00847B4E">
      <w:pPr>
        <w:ind w:firstLine="720"/>
      </w:pPr>
      <w:r>
        <w:object w:dxaOrig="1543" w:dyaOrig="995" w14:anchorId="79A86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.75pt" o:ole="">
            <v:imagedata r:id="rId11" o:title=""/>
          </v:shape>
          <o:OLEObject Type="Embed" ProgID="Word.Document.12" ShapeID="_x0000_i1025" DrawAspect="Icon" ObjectID="_1523786360" r:id="rId12">
            <o:FieldCodes>\s</o:FieldCodes>
          </o:OLEObject>
        </w:object>
      </w:r>
      <w:r>
        <w:object w:dxaOrig="1543" w:dyaOrig="995" w14:anchorId="03E3D08B">
          <v:shape id="_x0000_i1026" type="#_x0000_t75" style="width:66pt;height:42.75pt" o:ole="">
            <v:imagedata r:id="rId13" o:title=""/>
          </v:shape>
          <o:OLEObject Type="Embed" ProgID="Excel.SheetMacroEnabled.12" ShapeID="_x0000_i1026" DrawAspect="Icon" ObjectID="_1523786361" r:id="rId14"/>
        </w:object>
      </w:r>
      <w:r>
        <w:object w:dxaOrig="1543" w:dyaOrig="995" w14:anchorId="42E3EC58">
          <v:shape id="_x0000_i1027" type="#_x0000_t75" style="width:66pt;height:42.75pt" o:ole="">
            <v:imagedata r:id="rId15" o:title=""/>
          </v:shape>
          <o:OLEObject Type="Embed" ProgID="Excel.SheetMacroEnabled.12" ShapeID="_x0000_i1027" DrawAspect="Icon" ObjectID="_1523786362" r:id="rId16"/>
        </w:object>
      </w:r>
    </w:p>
    <w:p w14:paraId="4DDF0C58" w14:textId="7C7F9C30" w:rsidR="00415222" w:rsidRDefault="00415222" w:rsidP="00762221">
      <w:pPr>
        <w:spacing w:after="120" w:line="240" w:lineRule="auto"/>
      </w:pPr>
      <w:r>
        <w:t>Each file</w:t>
      </w:r>
      <w:r w:rsidR="00127BE9">
        <w:t xml:space="preserve"> </w:t>
      </w:r>
      <w:r>
        <w:t>is divided</w:t>
      </w:r>
      <w:r w:rsidR="00127BE9">
        <w:t xml:space="preserve"> into five (5) sections, from bottom </w:t>
      </w:r>
      <w:r>
        <w:t>(</w:t>
      </w:r>
      <w:r w:rsidR="00E8544F">
        <w:t xml:space="preserve">section 1 – </w:t>
      </w:r>
      <w:r>
        <w:t xml:space="preserve">complete procurement file) </w:t>
      </w:r>
      <w:r w:rsidR="00127BE9">
        <w:t xml:space="preserve">to top </w:t>
      </w:r>
      <w:r>
        <w:t>(</w:t>
      </w:r>
      <w:r w:rsidR="00E8544F">
        <w:t xml:space="preserve">section 5 – </w:t>
      </w:r>
      <w:r>
        <w:t xml:space="preserve">Vehicle Log Sheets) </w:t>
      </w:r>
      <w:r w:rsidR="00127BE9">
        <w:t>of the binder.  Use file separators between each section</w:t>
      </w:r>
      <w:r w:rsidR="004023FD">
        <w:t xml:space="preserve">.  Documents </w:t>
      </w:r>
      <w:r w:rsidR="00847B4E">
        <w:t xml:space="preserve">in each section </w:t>
      </w:r>
      <w:r w:rsidR="004023FD">
        <w:t>should be filed chronologically, from oldest (bottom) to most recent (top).</w:t>
      </w:r>
    </w:p>
    <w:p w14:paraId="22C98266" w14:textId="279C5867" w:rsidR="003458AC" w:rsidRPr="003458AC" w:rsidRDefault="003458AC" w:rsidP="00415222">
      <w:pPr>
        <w:spacing w:after="120"/>
        <w:rPr>
          <w:b/>
          <w:color w:val="000000" w:themeColor="text1"/>
        </w:rPr>
      </w:pPr>
      <w:r w:rsidRPr="003458AC">
        <w:rPr>
          <w:b/>
          <w:color w:val="000000" w:themeColor="text1"/>
        </w:rPr>
        <w:t>Documenting the Vehicle Asset File:</w:t>
      </w:r>
    </w:p>
    <w:p w14:paraId="629A19E6" w14:textId="2C1E27D8" w:rsidR="00E369D7" w:rsidRDefault="00E369D7" w:rsidP="00415222">
      <w:pPr>
        <w:spacing w:after="120"/>
      </w:pPr>
      <w:r>
        <w:rPr>
          <w:noProof/>
        </w:rPr>
        <w:lastRenderedPageBreak/>
        <w:drawing>
          <wp:inline distT="0" distB="0" distL="0" distR="0" wp14:anchorId="1BEB5214" wp14:editId="2DB87D1E">
            <wp:extent cx="3981450" cy="2571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36583" w14:textId="563933D8" w:rsidR="00127BE9" w:rsidRDefault="00127BE9" w:rsidP="00EC7F01">
      <w:r w:rsidRPr="00127BE9">
        <w:rPr>
          <w:b/>
        </w:rPr>
        <w:t>Section 1)</w:t>
      </w:r>
      <w:r w:rsidR="003458AC">
        <w:t xml:space="preserve">  </w:t>
      </w:r>
      <w:r w:rsidRPr="004023FD">
        <w:rPr>
          <w:b/>
        </w:rPr>
        <w:t>Complete procurement file</w:t>
      </w:r>
      <w:r>
        <w:t xml:space="preserve"> </w:t>
      </w:r>
      <w:r w:rsidR="004023FD">
        <w:t>(</w:t>
      </w:r>
      <w:r w:rsidR="009A0322">
        <w:t xml:space="preserve">the </w:t>
      </w:r>
      <w:r w:rsidR="004023FD">
        <w:t xml:space="preserve">procurement process closes when CRS takes delivery of the </w:t>
      </w:r>
      <w:r w:rsidR="009A0322">
        <w:t>vehicle</w:t>
      </w:r>
      <w:r w:rsidR="004023FD">
        <w:t>)</w:t>
      </w:r>
      <w:r w:rsidR="009A0322">
        <w:t xml:space="preserve"> shall include the following documents: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127BE9" w14:paraId="0F5FC346" w14:textId="77777777" w:rsidTr="00127BE9">
        <w:tc>
          <w:tcPr>
            <w:tcW w:w="4963" w:type="dxa"/>
          </w:tcPr>
          <w:p w14:paraId="3837CE3E" w14:textId="77777777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702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Purchase Request (PR)</w:t>
            </w:r>
          </w:p>
          <w:p w14:paraId="4FEFEB27" w14:textId="77777777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702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Request(s) for Quote (RFQ)</w:t>
            </w:r>
          </w:p>
          <w:p w14:paraId="421D0DB6" w14:textId="45278C94" w:rsidR="00127BE9" w:rsidRPr="009A0322" w:rsidRDefault="004023FD" w:rsidP="00127BE9">
            <w:pPr>
              <w:pStyle w:val="ListParagraph"/>
              <w:numPr>
                <w:ilvl w:val="0"/>
                <w:numId w:val="4"/>
              </w:numPr>
              <w:ind w:left="702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HQ Requisition</w:t>
            </w:r>
          </w:p>
          <w:p w14:paraId="6FA3D116" w14:textId="77777777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702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Pro Formas</w:t>
            </w:r>
          </w:p>
          <w:p w14:paraId="7A992E40" w14:textId="77777777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702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Bid Comparison</w:t>
            </w:r>
          </w:p>
          <w:p w14:paraId="619057CA" w14:textId="77777777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702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Local Purchase Approval</w:t>
            </w:r>
          </w:p>
          <w:p w14:paraId="46A4380A" w14:textId="56321E62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702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Local Purchase Order (LPO) or HQ Purchase Order (PO)</w:t>
            </w:r>
          </w:p>
        </w:tc>
        <w:tc>
          <w:tcPr>
            <w:tcW w:w="4963" w:type="dxa"/>
          </w:tcPr>
          <w:p w14:paraId="577E00BA" w14:textId="77777777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419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Shipping documents</w:t>
            </w:r>
          </w:p>
          <w:p w14:paraId="17EEB3B8" w14:textId="6D81465C" w:rsidR="00127BE9" w:rsidRPr="009A0322" w:rsidRDefault="009A0322" w:rsidP="00127BE9">
            <w:pPr>
              <w:pStyle w:val="ListParagraph"/>
              <w:numPr>
                <w:ilvl w:val="0"/>
                <w:numId w:val="4"/>
              </w:numPr>
              <w:ind w:left="419"/>
              <w:contextualSpacing w:val="0"/>
              <w:rPr>
                <w:sz w:val="22"/>
              </w:rPr>
            </w:pPr>
            <w:r>
              <w:rPr>
                <w:sz w:val="22"/>
              </w:rPr>
              <w:t>Importation d</w:t>
            </w:r>
            <w:r w:rsidR="00127BE9" w:rsidRPr="009A0322">
              <w:rPr>
                <w:sz w:val="22"/>
              </w:rPr>
              <w:t>ocuments</w:t>
            </w:r>
          </w:p>
          <w:p w14:paraId="3B714CA5" w14:textId="77777777" w:rsidR="00127BE9" w:rsidRPr="009A0322" w:rsidRDefault="00127BE9" w:rsidP="00127BE9">
            <w:pPr>
              <w:pStyle w:val="ListParagraph"/>
              <w:numPr>
                <w:ilvl w:val="0"/>
                <w:numId w:val="4"/>
              </w:numPr>
              <w:ind w:left="419"/>
              <w:contextualSpacing w:val="0"/>
              <w:rPr>
                <w:sz w:val="22"/>
              </w:rPr>
            </w:pPr>
            <w:r w:rsidRPr="009A0322">
              <w:rPr>
                <w:sz w:val="22"/>
              </w:rPr>
              <w:t>Vendor Invoice</w:t>
            </w:r>
          </w:p>
          <w:p w14:paraId="55C73D0D" w14:textId="049635A1" w:rsidR="00127BE9" w:rsidRPr="009A0322" w:rsidRDefault="00127BE9" w:rsidP="00127BE9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419"/>
              <w:rPr>
                <w:sz w:val="22"/>
              </w:rPr>
            </w:pPr>
            <w:r w:rsidRPr="009A0322">
              <w:rPr>
                <w:sz w:val="22"/>
              </w:rPr>
              <w:t>Tax/duty-free documents</w:t>
            </w:r>
          </w:p>
          <w:p w14:paraId="32124F94" w14:textId="77777777" w:rsidR="00127BE9" w:rsidRPr="009A0322" w:rsidRDefault="00127BE9" w:rsidP="00127BE9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419"/>
              <w:rPr>
                <w:sz w:val="22"/>
              </w:rPr>
            </w:pPr>
            <w:r w:rsidRPr="009A0322">
              <w:rPr>
                <w:sz w:val="22"/>
              </w:rPr>
              <w:t>Certificate of Donation</w:t>
            </w:r>
          </w:p>
          <w:p w14:paraId="0383B105" w14:textId="77777777" w:rsidR="00127BE9" w:rsidRPr="009A0322" w:rsidRDefault="00127BE9" w:rsidP="00127BE9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419"/>
              <w:rPr>
                <w:sz w:val="22"/>
              </w:rPr>
            </w:pPr>
            <w:r w:rsidRPr="009A0322">
              <w:rPr>
                <w:sz w:val="22"/>
              </w:rPr>
              <w:t>Vendor Delivery Note (DN)</w:t>
            </w:r>
          </w:p>
          <w:p w14:paraId="037290E9" w14:textId="77777777" w:rsidR="00127BE9" w:rsidRPr="009A0322" w:rsidRDefault="00127BE9" w:rsidP="00127BE9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419"/>
              <w:rPr>
                <w:sz w:val="22"/>
              </w:rPr>
            </w:pPr>
            <w:r w:rsidRPr="009A0322">
              <w:rPr>
                <w:sz w:val="22"/>
              </w:rPr>
              <w:t>Goods Received Note (GRN)</w:t>
            </w:r>
          </w:p>
          <w:p w14:paraId="2506C27C" w14:textId="152572AA" w:rsidR="004023FD" w:rsidRPr="009A0322" w:rsidRDefault="009A0322" w:rsidP="00127BE9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419"/>
              <w:rPr>
                <w:sz w:val="22"/>
              </w:rPr>
            </w:pPr>
            <w:r>
              <w:rPr>
                <w:sz w:val="22"/>
              </w:rPr>
              <w:t>Fixed Asset Notices (FANs</w:t>
            </w:r>
            <w:r w:rsidR="004023FD" w:rsidRPr="009A0322">
              <w:rPr>
                <w:sz w:val="22"/>
              </w:rPr>
              <w:t>)</w:t>
            </w:r>
          </w:p>
        </w:tc>
      </w:tr>
    </w:tbl>
    <w:p w14:paraId="5BC47881" w14:textId="61606F26" w:rsidR="00127BE9" w:rsidRDefault="004023FD" w:rsidP="00127BE9">
      <w:pPr>
        <w:spacing w:before="120" w:after="0" w:line="240" w:lineRule="auto"/>
      </w:pPr>
      <w:r w:rsidRPr="004023FD">
        <w:rPr>
          <w:b/>
        </w:rPr>
        <w:t>Section 2) Licensing, Registration and Insurance Documents</w:t>
      </w:r>
      <w:r>
        <w:t xml:space="preserve"> (normally done annually)</w:t>
      </w:r>
      <w:r w:rsidR="00847B4E">
        <w:t xml:space="preserve">.  Photocopy all insurance stickers and other documents prior to affixing them to the vehicle.  Original titles or “registration books” must be kept together in a binder </w:t>
      </w:r>
      <w:r w:rsidR="007259AE">
        <w:t>kept</w:t>
      </w:r>
      <w:r w:rsidR="00847B4E">
        <w:t xml:space="preserve"> in the Finance safe or other secure location.  A photocopy shall be placed in this section of the vehicle file and another in the glove compartment of the vehicle.</w:t>
      </w:r>
    </w:p>
    <w:p w14:paraId="12F3FD69" w14:textId="79E521CD" w:rsidR="004023FD" w:rsidRDefault="004023FD" w:rsidP="00127BE9">
      <w:pPr>
        <w:spacing w:before="120" w:after="0" w:line="240" w:lineRule="auto"/>
      </w:pPr>
      <w:r w:rsidRPr="004023FD">
        <w:rPr>
          <w:b/>
        </w:rPr>
        <w:t>Section 3) Accident and Incident Reports</w:t>
      </w:r>
      <w:r w:rsidRPr="004023FD">
        <w:t xml:space="preserve"> (occur infrequently)</w:t>
      </w:r>
    </w:p>
    <w:p w14:paraId="23626FDB" w14:textId="678538C6" w:rsidR="004023FD" w:rsidRDefault="004023FD" w:rsidP="00127BE9">
      <w:pPr>
        <w:spacing w:before="120" w:after="0" w:line="240" w:lineRule="auto"/>
      </w:pPr>
      <w:r w:rsidRPr="004023FD">
        <w:rPr>
          <w:b/>
        </w:rPr>
        <w:t>Section 4) Maintenance and Repair reports</w:t>
      </w:r>
      <w:r w:rsidR="003D738F">
        <w:rPr>
          <w:b/>
        </w:rPr>
        <w:t xml:space="preserve"> </w:t>
      </w:r>
      <w:r w:rsidR="003D738F">
        <w:t>(occur fairly frequently</w:t>
      </w:r>
      <w:r w:rsidR="003D738F" w:rsidRPr="003D738F">
        <w:t>), and</w:t>
      </w:r>
      <w:r w:rsidR="003D738F">
        <w:rPr>
          <w:b/>
        </w:rPr>
        <w:t xml:space="preserve"> completed Vehicle Daily Inspection Checklists</w:t>
      </w:r>
      <w:r>
        <w:t xml:space="preserve"> </w:t>
      </w:r>
      <w:r w:rsidR="003D738F">
        <w:t>(filed weekly)</w:t>
      </w:r>
      <w:r w:rsidR="00EC7F01">
        <w:t>.  Cover sheet may be the v</w:t>
      </w:r>
      <w:r w:rsidR="00EC7F01" w:rsidRPr="00EC7F01">
        <w:t>ehicle</w:t>
      </w:r>
      <w:r w:rsidR="00EC7F01">
        <w:t>’s</w:t>
      </w:r>
      <w:r w:rsidR="00EC7F01" w:rsidRPr="00EC7F01">
        <w:t xml:space="preserve"> </w:t>
      </w:r>
      <w:r w:rsidR="00EC7F01" w:rsidRPr="00EC7F01">
        <w:rPr>
          <w:b/>
        </w:rPr>
        <w:t>Maintenance Schedule and Record</w:t>
      </w:r>
      <w:r w:rsidR="00EC7F01">
        <w:t>.</w:t>
      </w:r>
    </w:p>
    <w:p w14:paraId="01D69FD7" w14:textId="0946F6A1" w:rsidR="004023FD" w:rsidRDefault="004023FD" w:rsidP="00127BE9">
      <w:pPr>
        <w:spacing w:before="120" w:after="0" w:line="240" w:lineRule="auto"/>
      </w:pPr>
      <w:r w:rsidRPr="004023FD">
        <w:rPr>
          <w:b/>
        </w:rPr>
        <w:t>Section 5) Vehicle Log Sheets</w:t>
      </w:r>
      <w:r>
        <w:t xml:space="preserve"> (very regular – file chronologically as they are received and entered into VMS)</w:t>
      </w:r>
    </w:p>
    <w:p w14:paraId="1B1308C1" w14:textId="5E4992E0" w:rsidR="009F04DE" w:rsidRDefault="004023FD" w:rsidP="00127BE9">
      <w:pPr>
        <w:spacing w:before="120" w:after="0" w:line="240" w:lineRule="auto"/>
      </w:pPr>
      <w:r>
        <w:t xml:space="preserve">The file’s </w:t>
      </w:r>
      <w:r w:rsidRPr="004023FD">
        <w:rPr>
          <w:b/>
        </w:rPr>
        <w:t>cover sheet</w:t>
      </w:r>
      <w:r>
        <w:t xml:space="preserve"> will be the vehicle’s </w:t>
      </w:r>
      <w:r w:rsidRPr="009F04DE">
        <w:rPr>
          <w:b/>
          <w:i/>
        </w:rPr>
        <w:t>Equipment Registry Form</w:t>
      </w:r>
      <w:r w:rsidR="009F04DE">
        <w:t xml:space="preserve"> (</w:t>
      </w:r>
      <w:r w:rsidR="00707B96">
        <w:t>embedded above</w:t>
      </w:r>
      <w:r w:rsidR="009F04DE">
        <w:t>).  The</w:t>
      </w:r>
      <w:r>
        <w:t xml:space="preserve"> </w:t>
      </w:r>
      <w:r w:rsidR="00847B4E">
        <w:t xml:space="preserve">form </w:t>
      </w:r>
      <w:r w:rsidR="009F04DE">
        <w:t>serves</w:t>
      </w:r>
      <w:r>
        <w:t xml:space="preserve"> VMU and other staff </w:t>
      </w:r>
      <w:r w:rsidR="009F04DE">
        <w:t>as</w:t>
      </w:r>
      <w:r w:rsidR="00847B4E">
        <w:t xml:space="preserve"> </w:t>
      </w:r>
      <w:r>
        <w:t xml:space="preserve">a quick reference </w:t>
      </w:r>
      <w:r w:rsidR="009F04DE">
        <w:t xml:space="preserve">guide </w:t>
      </w:r>
      <w:r>
        <w:t xml:space="preserve">about </w:t>
      </w:r>
      <w:r w:rsidR="007259AE">
        <w:t xml:space="preserve">everything related to </w:t>
      </w:r>
      <w:r>
        <w:t>the vehicle</w:t>
      </w:r>
      <w:r w:rsidR="009F04DE">
        <w:t xml:space="preserve">’s procurement and registration </w:t>
      </w:r>
      <w:r w:rsidR="007259AE">
        <w:t>without</w:t>
      </w:r>
      <w:r>
        <w:t xml:space="preserve"> </w:t>
      </w:r>
      <w:r w:rsidR="007259AE">
        <w:t>having to dig</w:t>
      </w:r>
      <w:r>
        <w:t xml:space="preserve"> through the file.  </w:t>
      </w:r>
      <w:r w:rsidR="00847B4E">
        <w:t xml:space="preserve">It also helps with the entry of vehicle-related data into the VMS as well as into the CP master inventory.  </w:t>
      </w:r>
      <w:r>
        <w:t>It is important to have a complete procurement file for the vehicle in order to complete the Equipment Regis</w:t>
      </w:r>
      <w:r w:rsidR="00847B4E">
        <w:t xml:space="preserve">try Form.  </w:t>
      </w:r>
    </w:p>
    <w:p w14:paraId="6B05D614" w14:textId="479477FC" w:rsidR="004023FD" w:rsidRDefault="009F04DE" w:rsidP="00127BE9">
      <w:pPr>
        <w:spacing w:before="120" w:after="0" w:line="240" w:lineRule="auto"/>
      </w:pPr>
      <w:r>
        <w:rPr>
          <w:b/>
        </w:rPr>
        <w:t>NOTE</w:t>
      </w:r>
      <w:r w:rsidR="007259AE" w:rsidRPr="009F04DE">
        <w:rPr>
          <w:b/>
        </w:rPr>
        <w:t>:</w:t>
      </w:r>
      <w:r w:rsidR="007259AE">
        <w:t xml:space="preserve"> </w:t>
      </w:r>
      <w:r w:rsidR="00E8544F">
        <w:t>a unique</w:t>
      </w:r>
      <w:r>
        <w:t xml:space="preserve"> </w:t>
      </w:r>
      <w:r w:rsidR="00847B4E">
        <w:t xml:space="preserve">Inventory ID Number must be assigned </w:t>
      </w:r>
      <w:r w:rsidR="00E8544F">
        <w:t xml:space="preserve">to the vehicle </w:t>
      </w:r>
      <w:r w:rsidR="00847B4E">
        <w:t xml:space="preserve">by the staff person who manages the </w:t>
      </w:r>
      <w:r w:rsidR="00E8544F">
        <w:t>CP’s Master I</w:t>
      </w:r>
      <w:r w:rsidR="00847B4E">
        <w:t>nventory.</w:t>
      </w:r>
    </w:p>
    <w:p w14:paraId="608B3EEA" w14:textId="703F04B9" w:rsidR="00847B4E" w:rsidRPr="004023FD" w:rsidRDefault="007259AE" w:rsidP="00127BE9">
      <w:pPr>
        <w:spacing w:before="120" w:after="0" w:line="240" w:lineRule="auto"/>
      </w:pPr>
      <w:r>
        <w:t>O</w:t>
      </w:r>
      <w:r w:rsidR="00847B4E">
        <w:t xml:space="preserve">nce a </w:t>
      </w:r>
      <w:r>
        <w:t>hard-copy vehicle asset file is creat</w:t>
      </w:r>
      <w:r w:rsidR="00847B4E">
        <w:t>ed</w:t>
      </w:r>
      <w:r>
        <w:t xml:space="preserve">, the VMU </w:t>
      </w:r>
      <w:r w:rsidR="009F04DE">
        <w:t>will</w:t>
      </w:r>
      <w:r>
        <w:t xml:space="preserve"> </w:t>
      </w:r>
      <w:r w:rsidRPr="00E8544F">
        <w:rPr>
          <w:b/>
        </w:rPr>
        <w:t>enter</w:t>
      </w:r>
      <w:r w:rsidR="00847B4E" w:rsidRPr="00E8544F">
        <w:rPr>
          <w:b/>
        </w:rPr>
        <w:t xml:space="preserve"> </w:t>
      </w:r>
      <w:r w:rsidR="009F04DE" w:rsidRPr="00E8544F">
        <w:rPr>
          <w:b/>
        </w:rPr>
        <w:t xml:space="preserve">all of </w:t>
      </w:r>
      <w:r w:rsidR="00847B4E" w:rsidRPr="00E8544F">
        <w:rPr>
          <w:b/>
        </w:rPr>
        <w:t xml:space="preserve">the vehicle </w:t>
      </w:r>
      <w:r w:rsidR="009F04DE" w:rsidRPr="00E8544F">
        <w:rPr>
          <w:b/>
        </w:rPr>
        <w:t xml:space="preserve">data </w:t>
      </w:r>
      <w:r w:rsidR="00847B4E" w:rsidRPr="00E8544F">
        <w:rPr>
          <w:b/>
        </w:rPr>
        <w:t>in</w:t>
      </w:r>
      <w:r w:rsidRPr="00E8544F">
        <w:rPr>
          <w:b/>
        </w:rPr>
        <w:t>to</w:t>
      </w:r>
      <w:r w:rsidR="009F04DE" w:rsidRPr="00E8544F">
        <w:rPr>
          <w:b/>
        </w:rPr>
        <w:t xml:space="preserve"> the VMS</w:t>
      </w:r>
      <w:r w:rsidR="009F04DE">
        <w:t xml:space="preserve"> (using</w:t>
      </w:r>
      <w:r w:rsidR="00E8544F">
        <w:t xml:space="preserve"> the “Vehicles” menu) as well as the </w:t>
      </w:r>
      <w:r w:rsidR="00E8544F" w:rsidRPr="00E8544F">
        <w:rPr>
          <w:b/>
          <w:i/>
        </w:rPr>
        <w:t>Disposal and Acquisition Plan</w:t>
      </w:r>
      <w:r w:rsidR="00E8544F">
        <w:t>.</w:t>
      </w:r>
    </w:p>
    <w:sectPr w:rsidR="00847B4E" w:rsidRPr="004023FD" w:rsidSect="009A1D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9AB12" w14:textId="77777777" w:rsidR="00370603" w:rsidRDefault="00370603" w:rsidP="009F04DE">
      <w:pPr>
        <w:spacing w:after="0" w:line="240" w:lineRule="auto"/>
      </w:pPr>
      <w:r>
        <w:separator/>
      </w:r>
    </w:p>
  </w:endnote>
  <w:endnote w:type="continuationSeparator" w:id="0">
    <w:p w14:paraId="6D30EF1F" w14:textId="77777777" w:rsidR="00370603" w:rsidRDefault="00370603" w:rsidP="009F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1A511" w14:textId="77777777" w:rsidR="000C7BFC" w:rsidRDefault="000C7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6082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0DB1DC7" w14:textId="126D8C73" w:rsidR="009F04DE" w:rsidRPr="009F04DE" w:rsidRDefault="009F04DE">
        <w:pPr>
          <w:pStyle w:val="Footer"/>
          <w:jc w:val="right"/>
          <w:rPr>
            <w:sz w:val="18"/>
          </w:rPr>
        </w:pPr>
        <w:r w:rsidRPr="009F04DE">
          <w:rPr>
            <w:sz w:val="18"/>
          </w:rPr>
          <w:fldChar w:fldCharType="begin"/>
        </w:r>
        <w:r w:rsidRPr="009F04DE">
          <w:rPr>
            <w:sz w:val="18"/>
          </w:rPr>
          <w:instrText xml:space="preserve"> PAGE   \* MERGEFORMAT </w:instrText>
        </w:r>
        <w:r w:rsidRPr="009F04DE">
          <w:rPr>
            <w:sz w:val="18"/>
          </w:rPr>
          <w:fldChar w:fldCharType="separate"/>
        </w:r>
        <w:r w:rsidR="003446A7">
          <w:rPr>
            <w:noProof/>
            <w:sz w:val="18"/>
          </w:rPr>
          <w:t>1</w:t>
        </w:r>
        <w:r w:rsidRPr="009F04DE">
          <w:rPr>
            <w:noProof/>
            <w:sz w:val="18"/>
          </w:rPr>
          <w:fldChar w:fldCharType="end"/>
        </w:r>
      </w:p>
    </w:sdtContent>
  </w:sdt>
  <w:p w14:paraId="4995AEC0" w14:textId="77777777" w:rsidR="009F04DE" w:rsidRDefault="009F0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B978B" w14:textId="77777777" w:rsidR="000C7BFC" w:rsidRDefault="000C7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5FB57" w14:textId="77777777" w:rsidR="00370603" w:rsidRDefault="00370603" w:rsidP="009F04DE">
      <w:pPr>
        <w:spacing w:after="0" w:line="240" w:lineRule="auto"/>
      </w:pPr>
      <w:r>
        <w:separator/>
      </w:r>
    </w:p>
  </w:footnote>
  <w:footnote w:type="continuationSeparator" w:id="0">
    <w:p w14:paraId="06D66F05" w14:textId="77777777" w:rsidR="00370603" w:rsidRDefault="00370603" w:rsidP="009F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9B9C" w14:textId="77777777" w:rsidR="000C7BFC" w:rsidRDefault="000C7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39CD7" w14:textId="7414D650" w:rsidR="009F04DE" w:rsidRPr="009F04DE" w:rsidRDefault="003458AC" w:rsidP="000C7BFC">
    <w:pPr>
      <w:pBdr>
        <w:bottom w:val="single" w:sz="12" w:space="1" w:color="auto"/>
      </w:pBdr>
      <w:tabs>
        <w:tab w:val="right" w:pos="9900"/>
      </w:tabs>
      <w:rPr>
        <w:sz w:val="32"/>
      </w:rPr>
    </w:pPr>
    <w:r>
      <w:rPr>
        <w:b/>
        <w:sz w:val="32"/>
      </w:rPr>
      <w:t>Vehicle</w:t>
    </w:r>
    <w:r w:rsidR="009F04DE" w:rsidRPr="009F04DE">
      <w:rPr>
        <w:b/>
        <w:sz w:val="32"/>
      </w:rPr>
      <w:t xml:space="preserve"> Asset Files</w:t>
    </w:r>
    <w:r w:rsidR="000C7BFC">
      <w:rPr>
        <w:b/>
        <w:sz w:val="32"/>
      </w:rPr>
      <w:tab/>
      <w:t>3.A</w:t>
    </w:r>
  </w:p>
  <w:p w14:paraId="6481F9A4" w14:textId="77777777" w:rsidR="009F04DE" w:rsidRDefault="009F04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3F15" w14:textId="77777777" w:rsidR="000C7BFC" w:rsidRDefault="000C7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18"/>
    <w:multiLevelType w:val="hybridMultilevel"/>
    <w:tmpl w:val="F2868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617DF"/>
    <w:multiLevelType w:val="hybridMultilevel"/>
    <w:tmpl w:val="D18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5D7C"/>
    <w:multiLevelType w:val="hybridMultilevel"/>
    <w:tmpl w:val="84F07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285B"/>
    <w:multiLevelType w:val="hybridMultilevel"/>
    <w:tmpl w:val="CFF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2E8D"/>
    <w:multiLevelType w:val="hybridMultilevel"/>
    <w:tmpl w:val="29AC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04"/>
    <w:rsid w:val="000640EC"/>
    <w:rsid w:val="00076A70"/>
    <w:rsid w:val="000C191F"/>
    <w:rsid w:val="000C7BFC"/>
    <w:rsid w:val="00103839"/>
    <w:rsid w:val="00127BE9"/>
    <w:rsid w:val="00194F0C"/>
    <w:rsid w:val="00196E04"/>
    <w:rsid w:val="0020669E"/>
    <w:rsid w:val="00213EF5"/>
    <w:rsid w:val="00270FB8"/>
    <w:rsid w:val="0028484C"/>
    <w:rsid w:val="002A0C84"/>
    <w:rsid w:val="002D5382"/>
    <w:rsid w:val="002D7AA3"/>
    <w:rsid w:val="0033132D"/>
    <w:rsid w:val="003318CD"/>
    <w:rsid w:val="003446A7"/>
    <w:rsid w:val="003458AC"/>
    <w:rsid w:val="00347ED4"/>
    <w:rsid w:val="00370603"/>
    <w:rsid w:val="0037065B"/>
    <w:rsid w:val="003A690E"/>
    <w:rsid w:val="003D738F"/>
    <w:rsid w:val="004023FD"/>
    <w:rsid w:val="00402703"/>
    <w:rsid w:val="00415222"/>
    <w:rsid w:val="00427B19"/>
    <w:rsid w:val="0049459B"/>
    <w:rsid w:val="004D139E"/>
    <w:rsid w:val="00545992"/>
    <w:rsid w:val="00550BDA"/>
    <w:rsid w:val="00590688"/>
    <w:rsid w:val="005E7016"/>
    <w:rsid w:val="00653C45"/>
    <w:rsid w:val="006B6393"/>
    <w:rsid w:val="006F24A3"/>
    <w:rsid w:val="006F5F09"/>
    <w:rsid w:val="00707B96"/>
    <w:rsid w:val="007259AE"/>
    <w:rsid w:val="00732FA9"/>
    <w:rsid w:val="00762221"/>
    <w:rsid w:val="007E7477"/>
    <w:rsid w:val="0080246D"/>
    <w:rsid w:val="00847B4E"/>
    <w:rsid w:val="00934C94"/>
    <w:rsid w:val="00984595"/>
    <w:rsid w:val="00996FF7"/>
    <w:rsid w:val="009A0322"/>
    <w:rsid w:val="009A1D18"/>
    <w:rsid w:val="009F04DE"/>
    <w:rsid w:val="00A11E98"/>
    <w:rsid w:val="00A178FD"/>
    <w:rsid w:val="00A219A3"/>
    <w:rsid w:val="00A21BE7"/>
    <w:rsid w:val="00A2711F"/>
    <w:rsid w:val="00A611E0"/>
    <w:rsid w:val="00AA1ABE"/>
    <w:rsid w:val="00AB2718"/>
    <w:rsid w:val="00AE7175"/>
    <w:rsid w:val="00AF0D1F"/>
    <w:rsid w:val="00B04CF6"/>
    <w:rsid w:val="00B65FFC"/>
    <w:rsid w:val="00BA6B86"/>
    <w:rsid w:val="00BC1C43"/>
    <w:rsid w:val="00C05176"/>
    <w:rsid w:val="00C10445"/>
    <w:rsid w:val="00C10BCC"/>
    <w:rsid w:val="00C46AA2"/>
    <w:rsid w:val="00C57D58"/>
    <w:rsid w:val="00CA3E9F"/>
    <w:rsid w:val="00CE292F"/>
    <w:rsid w:val="00CE4622"/>
    <w:rsid w:val="00DA1048"/>
    <w:rsid w:val="00DC58EB"/>
    <w:rsid w:val="00E369D7"/>
    <w:rsid w:val="00E8544F"/>
    <w:rsid w:val="00E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A3C7D4"/>
  <w15:chartTrackingRefBased/>
  <w15:docId w15:val="{01A4C3D0-FEAD-40E6-84E8-7E92DD4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59B"/>
    <w:pPr>
      <w:ind w:left="720"/>
      <w:contextualSpacing/>
    </w:pPr>
  </w:style>
  <w:style w:type="table" w:styleId="TableGrid">
    <w:name w:val="Table Grid"/>
    <w:basedOn w:val="TableNormal"/>
    <w:uiPriority w:val="39"/>
    <w:rsid w:val="0012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DE"/>
  </w:style>
  <w:style w:type="paragraph" w:styleId="Footer">
    <w:name w:val="footer"/>
    <w:basedOn w:val="Normal"/>
    <w:link w:val="FooterChar"/>
    <w:uiPriority w:val="99"/>
    <w:unhideWhenUsed/>
    <w:rsid w:val="009F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3.xlsm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footer" Target="footer3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Macro-Enabled_Worksheet2.xlsm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0C4FC-AD79-4FA4-9F2A-B07FF3CAFE34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e4be8c-aae4-4fdd-b2d1-ab6d4aae907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DC3E11-71A7-4859-8066-0DD590AB2886}"/>
</file>

<file path=customXml/itemProps3.xml><?xml version="1.0" encoding="utf-8"?>
<ds:datastoreItem xmlns:ds="http://schemas.openxmlformats.org/officeDocument/2006/customXml" ds:itemID="{E945C8E7-CF60-4681-8A14-D2E98DD0F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Coddington</dc:creator>
  <cp:keywords/>
  <dc:description/>
  <cp:lastModifiedBy>Lajous, Lionel</cp:lastModifiedBy>
  <cp:revision>2</cp:revision>
  <dcterms:created xsi:type="dcterms:W3CDTF">2016-05-03T11:09:00Z</dcterms:created>
  <dcterms:modified xsi:type="dcterms:W3CDTF">2016-05-03T11:09:00Z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