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C275" w14:textId="26ACDFEE" w:rsidR="00E83AF0" w:rsidRPr="00BF2EED" w:rsidRDefault="00A81756" w:rsidP="00BA3E41">
      <w:pPr>
        <w:tabs>
          <w:tab w:val="left" w:pos="-1152"/>
          <w:tab w:val="left" w:pos="-720"/>
          <w:tab w:val="left" w:pos="0"/>
          <w:tab w:val="left" w:pos="720"/>
          <w:tab w:val="left" w:pos="1111"/>
          <w:tab w:val="left" w:pos="1641"/>
          <w:tab w:val="left" w:pos="2160"/>
          <w:tab w:val="left" w:pos="2707"/>
          <w:tab w:val="left" w:pos="3225"/>
        </w:tabs>
        <w:spacing w:line="360" w:lineRule="auto"/>
        <w:ind w:left="720" w:firstLine="720"/>
        <w:rPr>
          <w:rFonts w:ascii="Arial Narrow" w:hAnsi="Arial Narrow"/>
          <w:b/>
          <w:iCs/>
          <w:color w:val="333399"/>
          <w:sz w:val="28"/>
          <w:szCs w:val="28"/>
          <w:u w:val="single"/>
        </w:rPr>
      </w:pPr>
      <w:bookmarkStart w:id="0" w:name="emergencywaiver"/>
      <w:bookmarkStart w:id="1" w:name="_GoBack"/>
      <w:bookmarkEnd w:id="1"/>
      <w:r w:rsidRPr="00BF2EED">
        <w:rPr>
          <w:rFonts w:ascii="Arial Narrow" w:hAnsi="Arial Narrow"/>
          <w:b/>
          <w:iCs/>
          <w:noProof/>
          <w:color w:val="33339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E216" wp14:editId="3E18406E">
                <wp:simplePos x="0" y="0"/>
                <wp:positionH relativeFrom="column">
                  <wp:posOffset>-85725</wp:posOffset>
                </wp:positionH>
                <wp:positionV relativeFrom="paragraph">
                  <wp:posOffset>-247650</wp:posOffset>
                </wp:positionV>
                <wp:extent cx="904875" cy="54800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62EC" w14:textId="77777777" w:rsidR="00A10505" w:rsidRDefault="00A10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4A797" wp14:editId="2AAE25B2">
                                  <wp:extent cx="752475" cy="438150"/>
                                  <wp:effectExtent l="0" t="0" r="9525" b="0"/>
                                  <wp:docPr id="3" name="Picture 1" descr="C:\Users\jservice\Pictures\CRS logo II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C:\Users\jservice\Pictures\CRS logo I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635" cy="441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2E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19.5pt;width:71.2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" stroked="f">
                <v:textbox>
                  <w:txbxContent>
                    <w:p w14:paraId="7F3262EC" w14:textId="77777777" w:rsidR="00A10505" w:rsidRDefault="00A10505">
                      <w:r>
                        <w:rPr>
                          <w:noProof/>
                        </w:rPr>
                        <w:drawing>
                          <wp:inline distT="0" distB="0" distL="0" distR="0" wp14:anchorId="6054A797" wp14:editId="2AAE25B2">
                            <wp:extent cx="752475" cy="438150"/>
                            <wp:effectExtent l="0" t="0" r="9525" b="0"/>
                            <wp:docPr id="3" name="Picture 1" descr="C:\Users\jservice\Pictures\CRS logo II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C:\Users\jservice\Pictures\CRS logo II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635" cy="441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45A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 xml:space="preserve"> </w:t>
      </w:r>
      <w:r w:rsidR="008339A9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 xml:space="preserve">Emergency </w:t>
      </w:r>
      <w:r w:rsidR="00C160AA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 xml:space="preserve">Rapid Response </w:t>
      </w:r>
      <w:r w:rsidR="00BD4F8E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 xml:space="preserve">Waiver Request </w:t>
      </w:r>
      <w:r w:rsidR="008339A9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>(E</w:t>
      </w:r>
      <w:r w:rsidR="00C160AA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>RR</w:t>
      </w:r>
      <w:r w:rsidR="00BD4F8E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>WR</w:t>
      </w:r>
      <w:r w:rsidR="008339A9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 xml:space="preserve">) </w:t>
      </w:r>
      <w:r w:rsidR="001C4F3C" w:rsidRPr="00BF2EED">
        <w:rPr>
          <w:rFonts w:ascii="Arial Narrow" w:hAnsi="Arial Narrow"/>
          <w:b/>
          <w:iCs/>
          <w:color w:val="333399"/>
          <w:sz w:val="28"/>
          <w:szCs w:val="28"/>
          <w:u w:val="single"/>
        </w:rPr>
        <w:t>Template</w:t>
      </w:r>
    </w:p>
    <w:bookmarkEnd w:id="0"/>
    <w:p w14:paraId="34C6CA36" w14:textId="77777777" w:rsidR="00E40C96" w:rsidRPr="00BF2EED" w:rsidRDefault="00BA3E41" w:rsidP="00BA3E41">
      <w:pPr>
        <w:pStyle w:val="Heading6"/>
        <w:numPr>
          <w:ilvl w:val="0"/>
          <w:numId w:val="5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Justification:</w:t>
      </w:r>
      <w:r w:rsidRPr="00BF2EED">
        <w:rPr>
          <w:rFonts w:ascii="Arial Narrow" w:hAnsi="Arial Narrow"/>
          <w:iCs/>
          <w:color w:val="000000" w:themeColor="text1"/>
          <w:sz w:val="22"/>
          <w:szCs w:val="22"/>
        </w:rPr>
        <w:t xml:space="preserve"> </w:t>
      </w:r>
      <w:r w:rsidR="005D5C0F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>Please d</w:t>
      </w:r>
      <w:r w:rsidR="00E40C96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escribe </w:t>
      </w:r>
      <w:r w:rsidR="005D5C0F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>briefly the</w:t>
      </w:r>
      <w:r w:rsidR="00364B79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</w:t>
      </w:r>
      <w:r w:rsidR="005D5C0F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>acute emergency event</w:t>
      </w:r>
      <w:r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, </w:t>
      </w:r>
      <w:r w:rsidR="00364B79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and the </w:t>
      </w:r>
      <w:r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specific </w:t>
      </w:r>
      <w:r w:rsidR="00364B79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>operational constraints it has caused</w:t>
      </w:r>
      <w:r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 xml:space="preserve"> that justify the need for any requested waiver or adjustment</w:t>
      </w:r>
      <w:r w:rsidR="00E40C96" w:rsidRPr="00BF2EED">
        <w:rPr>
          <w:rFonts w:ascii="Arial Narrow" w:hAnsi="Arial Narrow"/>
          <w:b w:val="0"/>
          <w:color w:val="000000" w:themeColor="text1"/>
          <w:sz w:val="22"/>
          <w:szCs w:val="22"/>
        </w:rPr>
        <w:t>:</w:t>
      </w:r>
    </w:p>
    <w:p w14:paraId="49484CF0" w14:textId="77777777" w:rsidR="00EB7926" w:rsidRPr="00BF2EED" w:rsidRDefault="00EB7926" w:rsidP="00BA3E41">
      <w:pPr>
        <w:shd w:val="clear" w:color="auto" w:fill="B8CCE4" w:themeFill="accent1" w:themeFillTint="66"/>
        <w:spacing w:line="360" w:lineRule="auto"/>
        <w:rPr>
          <w:rFonts w:ascii="Arial Narrow" w:hAnsi="Arial Narrow"/>
        </w:rPr>
      </w:pPr>
    </w:p>
    <w:p w14:paraId="75BC6C6D" w14:textId="77777777" w:rsidR="00BA3E41" w:rsidRPr="00BF2EED" w:rsidRDefault="00BA3E41" w:rsidP="00BA3E41">
      <w:pPr>
        <w:shd w:val="clear" w:color="auto" w:fill="B8CCE4" w:themeFill="accent1" w:themeFillTint="66"/>
        <w:spacing w:line="360" w:lineRule="auto"/>
        <w:rPr>
          <w:rFonts w:ascii="Arial Narrow" w:hAnsi="Arial Narrow"/>
        </w:rPr>
      </w:pPr>
    </w:p>
    <w:p w14:paraId="58987840" w14:textId="77777777" w:rsidR="00BE45A2" w:rsidRPr="00BF2EED" w:rsidRDefault="00CE4CF1" w:rsidP="00BA3E41">
      <w:pPr>
        <w:pStyle w:val="Heading6"/>
        <w:numPr>
          <w:ilvl w:val="0"/>
          <w:numId w:val="5"/>
        </w:numPr>
        <w:rPr>
          <w:rFonts w:ascii="Arial Narrow" w:hAnsi="Arial Narrow"/>
          <w:b w:val="0"/>
          <w:iCs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Targeted</w:t>
      </w:r>
      <w:r w:rsidR="00BE45A2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 xml:space="preserve"> waivers and adjustments</w:t>
      </w:r>
      <w:r w:rsidR="00BF2EED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 xml:space="preserve"> </w:t>
      </w:r>
      <w:r w:rsidR="00BE45A2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for specific standard operating p</w:t>
      </w:r>
      <w:r w:rsidR="000608C3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rocedures (</w:t>
      </w:r>
      <w:r w:rsidR="00CB3EA9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SOPs</w:t>
      </w:r>
      <w:r w:rsidR="000608C3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)</w:t>
      </w:r>
      <w:r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 xml:space="preserve"> and</w:t>
      </w:r>
      <w:r w:rsidR="00BE45A2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/or t</w:t>
      </w:r>
      <w:r w:rsidR="00CB3EA9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hresholds</w:t>
      </w:r>
      <w:r w:rsidR="00BF2EED" w:rsidRPr="00BF2EED">
        <w:rPr>
          <w:rFonts w:ascii="Arial Narrow" w:hAnsi="Arial Narrow"/>
          <w:iCs/>
          <w:color w:val="000000" w:themeColor="text1"/>
          <w:sz w:val="22"/>
          <w:szCs w:val="22"/>
          <w:u w:val="single"/>
        </w:rPr>
        <w:t>:</w:t>
      </w:r>
      <w:r w:rsidR="00BF2EED" w:rsidRPr="00BF2EED">
        <w:rPr>
          <w:rFonts w:ascii="Arial Narrow" w:hAnsi="Arial Narrow"/>
          <w:b w:val="0"/>
          <w:iCs/>
          <w:color w:val="000000" w:themeColor="text1"/>
          <w:sz w:val="22"/>
          <w:szCs w:val="22"/>
        </w:rPr>
        <w:t xml:space="preserve"> </w:t>
      </w:r>
      <w:r w:rsidR="00BA3E41" w:rsidRPr="00BF2EED">
        <w:rPr>
          <w:rFonts w:ascii="Arial Narrow" w:hAnsi="Arial Narrow"/>
          <w:b w:val="0"/>
          <w:iCs/>
          <w:color w:val="000000" w:themeColor="text1"/>
          <w:sz w:val="22"/>
          <w:szCs w:val="22"/>
        </w:rPr>
        <w:t xml:space="preserve"> In order to increase</w:t>
      </w:r>
      <w:r w:rsidR="00BA3E41" w:rsidRPr="00BF2EED">
        <w:rPr>
          <w:rFonts w:ascii="Arial Narrow" w:hAnsi="Arial Narrow"/>
          <w:b w:val="0"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BA3E41" w:rsidRPr="00BF2EED">
        <w:rPr>
          <w:rFonts w:ascii="Arial Narrow" w:hAnsi="Arial Narrow"/>
          <w:b w:val="0"/>
          <w:iCs/>
          <w:color w:val="000000" w:themeColor="text1"/>
          <w:sz w:val="22"/>
          <w:szCs w:val="22"/>
          <w:shd w:val="clear" w:color="auto" w:fill="C6D9F1" w:themeFill="text2" w:themeFillTint="33"/>
        </w:rPr>
        <w:t>_______________</w:t>
      </w:r>
      <w:r w:rsidR="00BA3E41" w:rsidRPr="00BF2EED">
        <w:rPr>
          <w:rFonts w:ascii="Arial Narrow" w:hAnsi="Arial Narrow"/>
          <w:b w:val="0"/>
          <w:iCs/>
          <w:color w:val="000000" w:themeColor="text1"/>
          <w:sz w:val="22"/>
          <w:szCs w:val="22"/>
        </w:rPr>
        <w:t>‘s (CP) capacity regarding procurements processes and procedures in support of the response to the above acute emergency</w:t>
      </w:r>
      <w:r w:rsidR="00BA3E41" w:rsidRPr="00BF2EED">
        <w:rPr>
          <w:rFonts w:ascii="Arial Narrow" w:hAnsi="Arial Narrow"/>
          <w:b w:val="0"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the CP is requesting</w:t>
      </w:r>
      <w:r w:rsidR="00BA3E41" w:rsidRPr="00BF2EED">
        <w:rPr>
          <w:rFonts w:ascii="Arial Narrow" w:hAnsi="Arial Narrow"/>
          <w:b w:val="0"/>
          <w:iCs/>
          <w:color w:val="000000" w:themeColor="text1"/>
          <w:sz w:val="22"/>
          <w:szCs w:val="22"/>
        </w:rPr>
        <w:t xml:space="preserve"> approval to make the following emergency procurement adjustments--p</w:t>
      </w:r>
      <w:r w:rsidR="00FB7C77" w:rsidRPr="00BF2EED">
        <w:rPr>
          <w:rFonts w:ascii="Arial Narrow" w:hAnsi="Arial Narrow"/>
          <w:b w:val="0"/>
          <w:iCs/>
          <w:color w:val="000000" w:themeColor="text1"/>
          <w:sz w:val="22"/>
          <w:szCs w:val="22"/>
        </w:rPr>
        <w:t>lease input the new threshold amount for only those SOPs or thresholds that need to be addressed to prevent real and/or anticipated bottlenecks/constraints.</w:t>
      </w:r>
    </w:p>
    <w:p w14:paraId="6C4A0364" w14:textId="77777777" w:rsidR="00BA3E41" w:rsidRPr="00BF2EED" w:rsidRDefault="00BA3E41" w:rsidP="00BA3E41">
      <w:pPr>
        <w:rPr>
          <w:rFonts w:ascii="Arial Narrow" w:hAnsi="Arial Narrow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450"/>
        <w:gridCol w:w="6930"/>
        <w:gridCol w:w="450"/>
        <w:gridCol w:w="810"/>
        <w:gridCol w:w="630"/>
        <w:gridCol w:w="630"/>
      </w:tblGrid>
      <w:tr w:rsidR="00C21689" w:rsidRPr="00C24330" w14:paraId="5C8808D3" w14:textId="77777777" w:rsidTr="00BF2EED">
        <w:trPr>
          <w:trHeight w:val="379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E7112DB" w14:textId="77777777" w:rsidR="00C21689" w:rsidRPr="00C24330" w:rsidRDefault="00C21689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Request</w:t>
            </w:r>
          </w:p>
        </w:tc>
        <w:tc>
          <w:tcPr>
            <w:tcW w:w="450" w:type="dxa"/>
            <w:vAlign w:val="center"/>
          </w:tcPr>
          <w:p w14:paraId="02ED3B65" w14:textId="77777777" w:rsidR="00C21689" w:rsidRPr="00C24330" w:rsidRDefault="00C21689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30" w:type="dxa"/>
            <w:vAlign w:val="center"/>
          </w:tcPr>
          <w:p w14:paraId="620C5174" w14:textId="77777777" w:rsidR="00C21689" w:rsidRPr="00C24330" w:rsidRDefault="0006785F" w:rsidP="00072E3A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Any</w:t>
            </w:r>
            <w:r w:rsidR="00AB5ED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 level 1 or </w:t>
            </w:r>
            <w:r w:rsidR="00072E3A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level </w:t>
            </w:r>
            <w:r w:rsidR="00AB5ED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2 </w:t>
            </w:r>
            <w:r w:rsidR="00072E3A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approving staff </w:t>
            </w: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can</w:t>
            </w:r>
            <w:r w:rsidR="00C21689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 request goods &amp; services </w:t>
            </w:r>
            <w:r w:rsidR="0017497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without </w:t>
            </w:r>
            <w:r w:rsidR="00F3554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additional review and </w:t>
            </w:r>
            <w:r w:rsidR="0017497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approval </w:t>
            </w:r>
            <w:r w:rsidR="00F3554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needed </w:t>
            </w:r>
            <w:r w:rsidR="00C21689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up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D9DBF17" w14:textId="77777777" w:rsidR="00C21689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77B887B4" w14:textId="77777777" w:rsidR="00C21689" w:rsidRPr="00C24330" w:rsidRDefault="00C21689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D3B06FD" w14:textId="77777777" w:rsidR="00C21689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FB7C77" w:rsidRPr="00C24330" w14:paraId="505F9A94" w14:textId="77777777" w:rsidTr="00BF2EED">
        <w:trPr>
          <w:trHeight w:val="379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69C77CAA" w14:textId="77777777" w:rsidR="00FB7C77" w:rsidRPr="00C24330" w:rsidRDefault="00FB7C77" w:rsidP="00BF2EED">
            <w:pPr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Source</w:t>
            </w:r>
          </w:p>
        </w:tc>
        <w:tc>
          <w:tcPr>
            <w:tcW w:w="450" w:type="dxa"/>
            <w:vAlign w:val="center"/>
          </w:tcPr>
          <w:p w14:paraId="250662D2" w14:textId="77777777" w:rsidR="00FB7C77" w:rsidRPr="00C24330" w:rsidRDefault="0017497C" w:rsidP="00BF2EED">
            <w:pPr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930" w:type="dxa"/>
            <w:vAlign w:val="center"/>
          </w:tcPr>
          <w:p w14:paraId="0109DCB2" w14:textId="77777777" w:rsidR="00FB7C77" w:rsidRPr="00C24330" w:rsidRDefault="0006785F" w:rsidP="0006785F">
            <w:pPr>
              <w:spacing w:line="276" w:lineRule="auto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Procurement staff can sole source without using SAF </w:t>
            </w:r>
            <w:r w:rsidR="005D4C25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form </w:t>
            </w:r>
            <w:r w:rsidR="00FB7C77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up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2645A4C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0EE91A50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FA32217" w14:textId="77777777" w:rsidR="00FB7C77" w:rsidRPr="00C24330" w:rsidRDefault="00FB7C77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FB7C77" w:rsidRPr="00C24330" w14:paraId="08630CF3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7EBA11E1" w14:textId="77777777" w:rsidR="00FB7C77" w:rsidRPr="00C24330" w:rsidRDefault="00FB7C77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34CD714" w14:textId="77777777" w:rsidR="00FB7C77" w:rsidRPr="00C24330" w:rsidRDefault="0017497C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30" w:type="dxa"/>
            <w:vAlign w:val="center"/>
          </w:tcPr>
          <w:p w14:paraId="75E3FB4B" w14:textId="77777777" w:rsidR="00FB7C77" w:rsidRPr="00C24330" w:rsidRDefault="0006785F" w:rsidP="0006785F">
            <w:pPr>
              <w:tabs>
                <w:tab w:val="left" w:pos="900"/>
              </w:tabs>
              <w:spacing w:line="276" w:lineRule="auto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Procurement staff can collect quotes </w:t>
            </w:r>
            <w:r w:rsidR="00FB7C77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by phone call up to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C7511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293DABA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AEB55" w14:textId="77777777" w:rsidR="00FB7C77" w:rsidRPr="00C24330" w:rsidRDefault="00FB7C77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BF2EED" w:rsidRPr="00C24330" w14:paraId="6F87E3E4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5AF47D80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07F6C51" w14:textId="77777777" w:rsidR="00BF2EED" w:rsidRPr="00C24330" w:rsidRDefault="0017497C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636B50F1" w14:textId="77777777" w:rsidR="00BF2EED" w:rsidRPr="00C24330" w:rsidRDefault="00332DC2" w:rsidP="0094412A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Sealed quotes threshold r</w:t>
            </w:r>
            <w:r w:rsidR="0094412A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equirement </w:t>
            </w:r>
            <w:r w:rsidR="00BF2EED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waived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70D0E96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B8CCE4" w:themeFill="accent1" w:themeFillTint="6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B8CCE4" w:themeFill="accent1" w:themeFillTint="66"/>
              </w:rPr>
              <w:instrText xml:space="preserve"> FORMCHECKBOX </w:instrText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B8CCE4" w:themeFill="accent1" w:themeFillTint="66"/>
              </w:rPr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B8CCE4" w:themeFill="accent1" w:themeFillTint="66"/>
              </w:rPr>
              <w:fldChar w:fldCharType="separate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B8CCE4" w:themeFill="accent1" w:themeFillTint="66"/>
              </w:rPr>
              <w:fldChar w:fldCharType="end"/>
            </w:r>
            <w:bookmarkEnd w:id="2"/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F54C96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separate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end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BF2EED" w:rsidRPr="00C24330" w14:paraId="4C12F6E8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4B3E9405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3AC156C3" w14:textId="77777777" w:rsidR="00BF2EED" w:rsidRPr="00C24330" w:rsidRDefault="0017497C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262A539A" w14:textId="77777777" w:rsidR="00BF2EED" w:rsidRPr="00C24330" w:rsidRDefault="00332DC2" w:rsidP="00BF2EED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I</w:t>
            </w:r>
            <w:r w:rsidR="00BF2EED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nternational and national open tendering </w:t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threshold requirements </w:t>
            </w:r>
            <w:r w:rsidR="00BF2EED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waived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D60FD7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separate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end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2A7D39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separate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end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BF2EED" w:rsidRPr="00C24330" w14:paraId="678B7315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0E96FE39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1A37F50" w14:textId="77777777" w:rsidR="00BF2EED" w:rsidRPr="00C24330" w:rsidRDefault="0017497C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0857F928" w14:textId="77777777" w:rsidR="00BF2EED" w:rsidRPr="00C24330" w:rsidRDefault="0094412A" w:rsidP="00332DC2">
            <w:pPr>
              <w:tabs>
                <w:tab w:val="left" w:pos="900"/>
              </w:tabs>
              <w:spacing w:line="276" w:lineRule="auto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Local Purchase A</w:t>
            </w:r>
            <w:r w:rsidR="00BF2EED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uthorization </w:t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(LPA) </w:t>
            </w:r>
            <w:r w:rsidR="00332DC2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threshold requirement from Global Procurement (</w:t>
            </w:r>
            <w:r w:rsidR="00BF2EED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&gt; $5k</w:t>
            </w:r>
            <w:r w:rsidR="00332DC2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F2EED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waived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FE25E2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separate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end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002B56" w14:textId="77777777" w:rsidR="00BF2EED" w:rsidRPr="00C24330" w:rsidRDefault="00BF2EED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</w:r>
            <w:r w:rsidR="004B3CD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separate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fldChar w:fldCharType="end"/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No</w:t>
            </w:r>
          </w:p>
        </w:tc>
      </w:tr>
      <w:tr w:rsidR="00FB7C77" w:rsidRPr="00C24330" w14:paraId="250D985A" w14:textId="77777777" w:rsidTr="00BF2EED">
        <w:trPr>
          <w:trHeight w:val="379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6BCADBBF" w14:textId="77777777" w:rsidR="00FB7C77" w:rsidRPr="00C24330" w:rsidRDefault="00332DC2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Approve/</w:t>
            </w:r>
            <w:r w:rsidR="00FB7C77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Purchase</w:t>
            </w:r>
          </w:p>
        </w:tc>
        <w:tc>
          <w:tcPr>
            <w:tcW w:w="450" w:type="dxa"/>
            <w:vAlign w:val="center"/>
          </w:tcPr>
          <w:p w14:paraId="605D1689" w14:textId="77777777" w:rsidR="00FB7C77" w:rsidRPr="00C24330" w:rsidRDefault="0017497C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930" w:type="dxa"/>
            <w:vAlign w:val="center"/>
          </w:tcPr>
          <w:p w14:paraId="6E367230" w14:textId="77777777" w:rsidR="00FB7C77" w:rsidRPr="00C24330" w:rsidRDefault="00FB7C77" w:rsidP="00072E3A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Level 1 </w:t>
            </w:r>
            <w:r w:rsidR="00072E3A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approving s</w:t>
            </w:r>
            <w:r w:rsidR="00AB5EDC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taff</w:t>
            </w:r>
            <w:r w:rsidR="00A808A5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332DC2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can </w:t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sign purchase orders (PO</w:t>
            </w:r>
            <w:r w:rsidR="0094412A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s</w:t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) up to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79546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8B65F65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766BAD" w14:textId="77777777" w:rsidR="00FB7C77" w:rsidRPr="00C24330" w:rsidRDefault="00FB7C77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FB7C77" w:rsidRPr="00C24330" w14:paraId="7149D887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159A79A2" w14:textId="77777777" w:rsidR="00FB7C77" w:rsidRPr="00C24330" w:rsidRDefault="00FB7C77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238F386" w14:textId="77777777" w:rsidR="00FB7C77" w:rsidRPr="00C24330" w:rsidRDefault="0017497C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930" w:type="dxa"/>
            <w:vAlign w:val="center"/>
          </w:tcPr>
          <w:p w14:paraId="3DE333F2" w14:textId="77777777" w:rsidR="00FB7C77" w:rsidRPr="00C24330" w:rsidRDefault="00FB7C77" w:rsidP="00072E3A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Level 2</w:t>
            </w:r>
            <w:r w:rsidR="00072E3A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approving</w:t>
            </w:r>
            <w:r w:rsidR="00AB5EDC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staff</w:t>
            </w:r>
            <w:r w:rsidR="00A808A5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332DC2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can </w:t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sign PO</w:t>
            </w:r>
            <w:r w:rsidR="0094412A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s</w:t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up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04CA3B4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27311399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0C99AF1" w14:textId="77777777" w:rsidR="00FB7C77" w:rsidRPr="00C24330" w:rsidRDefault="00FB7C77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FB7C77" w:rsidRPr="00C24330" w14:paraId="67EBDFDB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3904B019" w14:textId="77777777" w:rsidR="00FB7C77" w:rsidRPr="00C24330" w:rsidRDefault="00FB7C77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3E48F12" w14:textId="77777777" w:rsidR="00FB7C77" w:rsidRPr="00C24330" w:rsidRDefault="0017497C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930" w:type="dxa"/>
            <w:vAlign w:val="center"/>
          </w:tcPr>
          <w:p w14:paraId="72514CCC" w14:textId="77777777" w:rsidR="00FB7C77" w:rsidRPr="00C24330" w:rsidRDefault="00332DC2" w:rsidP="0099678A">
            <w:pPr>
              <w:tabs>
                <w:tab w:val="left" w:pos="900"/>
              </w:tabs>
              <w:spacing w:line="276" w:lineRule="auto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Procurement staff can make c</w:t>
            </w:r>
            <w:r w:rsidR="00FB7C77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ommitment</w:t>
            </w: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s</w:t>
            </w:r>
            <w:r w:rsidR="00FB7C77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 to vendor</w:t>
            </w:r>
            <w:r w:rsidR="0094412A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s</w:t>
            </w:r>
            <w:r w:rsidR="00FB7C77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4412A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with verbal consent </w:t>
            </w:r>
            <w:r w:rsidR="00FB7C77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from Level 2 </w:t>
            </w:r>
            <w:r w:rsidR="0099678A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approving </w:t>
            </w:r>
            <w:r w:rsidR="00AB5ED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staff</w:t>
            </w:r>
            <w:r w:rsidR="005D4C25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B7C77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up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3FC3535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6D91F8E9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406E780" w14:textId="77777777" w:rsidR="00FB7C77" w:rsidRPr="00C24330" w:rsidRDefault="00FB7C77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FB7C77" w:rsidRPr="00C24330" w14:paraId="7D3DC66C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5EF7C3E7" w14:textId="77777777" w:rsidR="00FB7C77" w:rsidRPr="00C24330" w:rsidRDefault="00FB7C77" w:rsidP="00BF2EED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2234B9C" w14:textId="77777777" w:rsidR="00FB7C77" w:rsidRPr="00C24330" w:rsidRDefault="0017497C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930" w:type="dxa"/>
            <w:vAlign w:val="center"/>
          </w:tcPr>
          <w:p w14:paraId="7F187F94" w14:textId="77777777" w:rsidR="00FB7C77" w:rsidRPr="00C24330" w:rsidRDefault="00FB7C77" w:rsidP="004D158E">
            <w:pPr>
              <w:tabs>
                <w:tab w:val="left" w:pos="90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Bid committee </w:t>
            </w:r>
            <w:r w:rsidR="00332DC2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threshold requirement</w:t>
            </w:r>
            <w:r w:rsidR="004D158E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for purchases over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E33DC9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4DC62CF3" w14:textId="77777777" w:rsidR="00FB7C77" w:rsidRPr="00C24330" w:rsidRDefault="00FB7C77" w:rsidP="00BF2EED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6B73374" w14:textId="77777777" w:rsidR="00FB7C77" w:rsidRPr="00C24330" w:rsidRDefault="00FB7C77" w:rsidP="00BF2EE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06785F" w:rsidRPr="00C24330" w14:paraId="631653F0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45F222E8" w14:textId="77777777" w:rsidR="0006785F" w:rsidRPr="00C24330" w:rsidRDefault="0006785F" w:rsidP="0006785F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531F9EA" w14:textId="77777777" w:rsidR="0006785F" w:rsidRPr="00C24330" w:rsidRDefault="0017497C" w:rsidP="0006785F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930" w:type="dxa"/>
            <w:vAlign w:val="center"/>
          </w:tcPr>
          <w:p w14:paraId="194D8BD5" w14:textId="77777777" w:rsidR="0006785F" w:rsidRPr="00C24330" w:rsidRDefault="008111F4" w:rsidP="00072E3A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Level 1</w:t>
            </w:r>
            <w:r w:rsidR="00AB5ED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72E3A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approving </w:t>
            </w:r>
            <w:r w:rsidR="00AB5EDC"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staff </w:t>
            </w:r>
            <w:r w:rsidR="00332DC2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can </w:t>
            </w:r>
            <w:r w:rsidR="005D4C25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approve sole sourcing </w:t>
            </w:r>
            <w:r w:rsidR="0006785F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up to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EFA2DBD" w14:textId="77777777" w:rsidR="0006785F" w:rsidRPr="00C24330" w:rsidRDefault="0006785F" w:rsidP="0006785F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6EB990D0" w14:textId="77777777" w:rsidR="0006785F" w:rsidRPr="00C24330" w:rsidRDefault="0006785F" w:rsidP="0006785F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FF55DA4" w14:textId="77777777" w:rsidR="0006785F" w:rsidRPr="00C24330" w:rsidRDefault="0006785F" w:rsidP="0006785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8111F4" w:rsidRPr="00C24330" w14:paraId="3AC66D5E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6A9F0596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1A63ECE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930" w:type="dxa"/>
            <w:vAlign w:val="center"/>
          </w:tcPr>
          <w:p w14:paraId="11C45395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 xml:space="preserve">Level 2 approving staff </w:t>
            </w: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can approve sole sourcing up to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3C74097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7E05A2F0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948D955" w14:textId="77777777" w:rsidR="008111F4" w:rsidRPr="00C24330" w:rsidRDefault="008111F4" w:rsidP="008111F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8111F4" w:rsidRPr="00C24330" w14:paraId="2ECDA7CF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695E80AB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97B11EF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930" w:type="dxa"/>
            <w:vAlign w:val="center"/>
          </w:tcPr>
          <w:p w14:paraId="316BFAA8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Level 2 approving staff can sign contracts (employment contracts excluded) up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67BCA0A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26028E4B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B19909D" w14:textId="77777777" w:rsidR="008111F4" w:rsidRPr="00C24330" w:rsidRDefault="008111F4" w:rsidP="008111F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8111F4" w:rsidRPr="00C24330" w14:paraId="7FFC2B16" w14:textId="77777777" w:rsidTr="00BF2EED">
        <w:trPr>
          <w:trHeight w:val="379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22AB82B3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  <w:t>Payment</w:t>
            </w:r>
          </w:p>
        </w:tc>
        <w:tc>
          <w:tcPr>
            <w:tcW w:w="450" w:type="dxa"/>
            <w:vAlign w:val="center"/>
          </w:tcPr>
          <w:p w14:paraId="28C1BFFB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930" w:type="dxa"/>
            <w:vAlign w:val="center"/>
          </w:tcPr>
          <w:p w14:paraId="2BEEC771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Maximum amount for staff Short Term Operating Advance (STOA A/C: 1213) increased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26609EE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1F9794B4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5307B70" w14:textId="77777777" w:rsidR="008111F4" w:rsidRPr="00C24330" w:rsidRDefault="008111F4" w:rsidP="008111F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8111F4" w:rsidRPr="00C24330" w14:paraId="774843D5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080DDC10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6C0090A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930" w:type="dxa"/>
            <w:vAlign w:val="center"/>
          </w:tcPr>
          <w:p w14:paraId="60277316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/>
                <w:sz w:val="22"/>
                <w:szCs w:val="22"/>
              </w:rPr>
              <w:t>Level 1 approving staff can approve payment requests up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4770482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44F4D02F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EE3768F" w14:textId="77777777" w:rsidR="008111F4" w:rsidRPr="00C24330" w:rsidRDefault="008111F4" w:rsidP="008111F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  <w:tr w:rsidR="008111F4" w:rsidRPr="00C24330" w14:paraId="0178BE0D" w14:textId="77777777" w:rsidTr="00BF2EED">
        <w:trPr>
          <w:trHeight w:val="379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2A5F3432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16238B5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930" w:type="dxa"/>
            <w:vAlign w:val="center"/>
          </w:tcPr>
          <w:p w14:paraId="502649BA" w14:textId="77777777" w:rsidR="008111F4" w:rsidRPr="00C24330" w:rsidRDefault="008111F4" w:rsidP="008111F4">
            <w:pPr>
              <w:tabs>
                <w:tab w:val="left" w:pos="900"/>
              </w:tabs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/>
                <w:sz w:val="22"/>
                <w:szCs w:val="22"/>
              </w:rPr>
              <w:t>Level 2 approving staff can approve payment requests up to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7E73378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B8CCE4" w:themeFill="accent1" w:themeFillTint="66"/>
            <w:vAlign w:val="center"/>
          </w:tcPr>
          <w:p w14:paraId="2BAE66B3" w14:textId="77777777" w:rsidR="008111F4" w:rsidRPr="00C24330" w:rsidRDefault="008111F4" w:rsidP="008111F4">
            <w:pPr>
              <w:tabs>
                <w:tab w:val="right" w:leader="underscore" w:pos="9180"/>
              </w:tabs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CA6AE47" w14:textId="77777777" w:rsidR="008111F4" w:rsidRPr="00C24330" w:rsidRDefault="008111F4" w:rsidP="008111F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USD</w:t>
            </w:r>
          </w:p>
        </w:tc>
      </w:tr>
    </w:tbl>
    <w:p w14:paraId="101FAD8D" w14:textId="77777777" w:rsidR="00F3554C" w:rsidRPr="00C24330" w:rsidRDefault="00B55345" w:rsidP="00E543CC">
      <w:pPr>
        <w:autoSpaceDE w:val="0"/>
        <w:autoSpaceDN w:val="0"/>
        <w:adjustRightInd w:val="0"/>
        <w:spacing w:line="360" w:lineRule="auto"/>
        <w:ind w:left="90"/>
        <w:rPr>
          <w:rFonts w:ascii="Arial Narrow" w:hAnsi="Arial Narrow"/>
          <w:color w:val="000000" w:themeColor="text1"/>
          <w:sz w:val="22"/>
          <w:szCs w:val="22"/>
        </w:rPr>
      </w:pPr>
      <w:r w:rsidRPr="00C24330">
        <w:rPr>
          <w:rFonts w:ascii="Arial Narrow" w:hAnsi="Arial Narrow"/>
          <w:color w:val="000000" w:themeColor="text1"/>
          <w:sz w:val="22"/>
          <w:szCs w:val="22"/>
          <w:u w:val="single"/>
        </w:rPr>
        <w:t>Note</w:t>
      </w:r>
      <w:r w:rsidR="003978A9" w:rsidRPr="00C24330">
        <w:rPr>
          <w:rFonts w:ascii="Arial Narrow" w:hAnsi="Arial Narrow"/>
          <w:color w:val="000000" w:themeColor="text1"/>
          <w:sz w:val="22"/>
          <w:szCs w:val="22"/>
          <w:u w:val="single"/>
        </w:rPr>
        <w:t>s</w:t>
      </w:r>
      <w:r w:rsidR="00D959A7" w:rsidRPr="00C24330">
        <w:rPr>
          <w:rFonts w:ascii="Arial Narrow" w:hAnsi="Arial Narrow"/>
          <w:color w:val="000000" w:themeColor="text1"/>
          <w:sz w:val="22"/>
          <w:szCs w:val="22"/>
        </w:rPr>
        <w:t>: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331D8" w:rsidRPr="00C24330">
        <w:rPr>
          <w:rFonts w:ascii="Arial Narrow" w:hAnsi="Arial Narrow"/>
          <w:color w:val="000000" w:themeColor="text1"/>
        </w:rPr>
        <w:t xml:space="preserve">All </w:t>
      </w:r>
      <w:r w:rsidR="00027FD6" w:rsidRPr="00C24330">
        <w:rPr>
          <w:rFonts w:ascii="Arial Narrow" w:hAnsi="Arial Narrow"/>
          <w:color w:val="000000" w:themeColor="text1"/>
        </w:rPr>
        <w:t xml:space="preserve">signatory </w:t>
      </w:r>
      <w:r w:rsidR="00A331D8" w:rsidRPr="00C24330">
        <w:rPr>
          <w:rFonts w:ascii="Arial Narrow" w:hAnsi="Arial Narrow"/>
          <w:color w:val="000000" w:themeColor="text1"/>
        </w:rPr>
        <w:t>thresholds requireme</w:t>
      </w:r>
      <w:r w:rsidR="00027FD6" w:rsidRPr="00C24330">
        <w:rPr>
          <w:rFonts w:ascii="Arial Narrow" w:hAnsi="Arial Narrow"/>
          <w:color w:val="000000" w:themeColor="text1"/>
        </w:rPr>
        <w:t xml:space="preserve">nts stated above are for single </w:t>
      </w:r>
      <w:r w:rsidR="00A331D8" w:rsidRPr="00C24330">
        <w:rPr>
          <w:rFonts w:ascii="Arial Narrow" w:hAnsi="Arial Narrow"/>
          <w:color w:val="000000" w:themeColor="text1"/>
        </w:rPr>
        <w:t xml:space="preserve">signature and do not require </w:t>
      </w:r>
      <w:r w:rsidR="00027FD6" w:rsidRPr="00C24330">
        <w:rPr>
          <w:rFonts w:ascii="Arial Narrow" w:hAnsi="Arial Narrow"/>
          <w:color w:val="000000" w:themeColor="text1"/>
        </w:rPr>
        <w:t xml:space="preserve">another approving </w:t>
      </w:r>
      <w:r w:rsidR="00A331D8" w:rsidRPr="00C24330">
        <w:rPr>
          <w:rFonts w:ascii="Arial Narrow" w:hAnsi="Arial Narrow"/>
          <w:color w:val="000000" w:themeColor="text1"/>
        </w:rPr>
        <w:t>signature</w:t>
      </w:r>
      <w:r w:rsidR="00027FD6" w:rsidRPr="00C24330">
        <w:rPr>
          <w:rFonts w:ascii="Arial Narrow" w:hAnsi="Arial Narrow"/>
          <w:color w:val="000000" w:themeColor="text1"/>
        </w:rPr>
        <w:t xml:space="preserve">. 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 xml:space="preserve">The CR designates 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 xml:space="preserve">Level 1 and 2 approving staff 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>in the country program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>: Level 1 approvers</w:t>
      </w:r>
      <w:r w:rsidR="00072E3A" w:rsidRPr="00C24330">
        <w:rPr>
          <w:rFonts w:ascii="Arial Narrow" w:hAnsi="Arial Narrow"/>
          <w:color w:val="000000" w:themeColor="text1"/>
          <w:sz w:val="22"/>
          <w:szCs w:val="22"/>
        </w:rPr>
        <w:t xml:space="preserve"> normally include:</w:t>
      </w:r>
      <w:r w:rsidR="00AB5EDC" w:rsidRPr="00C24330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>Program Managers, Program Coordinators, Project Officers, Deputy Supply Chain Manager, Supply Chain Officers, Logistics Officers</w:t>
      </w:r>
      <w:r w:rsidR="00072E3A" w:rsidRPr="00C24330">
        <w:rPr>
          <w:rFonts w:ascii="Arial Narrow" w:hAnsi="Arial Narrow"/>
          <w:color w:val="000000" w:themeColor="text1"/>
          <w:sz w:val="22"/>
          <w:szCs w:val="22"/>
        </w:rPr>
        <w:t>, Head of Administration, Administration Officers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 xml:space="preserve">, Deputy State Reps., 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 xml:space="preserve">and 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 xml:space="preserve">Technical Advisors; and </w:t>
      </w:r>
      <w:r w:rsidR="00072E3A" w:rsidRPr="00C24330">
        <w:rPr>
          <w:rFonts w:ascii="Arial Narrow" w:hAnsi="Arial Narrow"/>
          <w:color w:val="000000" w:themeColor="text1"/>
          <w:sz w:val="22"/>
          <w:szCs w:val="22"/>
        </w:rPr>
        <w:t>L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 xml:space="preserve">evel 2 </w:t>
      </w:r>
      <w:r w:rsidR="00072E3A" w:rsidRPr="00C24330">
        <w:rPr>
          <w:rFonts w:ascii="Arial Narrow" w:hAnsi="Arial Narrow"/>
          <w:color w:val="000000" w:themeColor="text1"/>
          <w:sz w:val="22"/>
          <w:szCs w:val="22"/>
        </w:rPr>
        <w:t>approvers normally include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>:  Deputy Country Representatives, Head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>s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 xml:space="preserve"> of Programming, and Head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>s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 xml:space="preserve"> of Operations, Emergency Team Leaders, Deputy Emergency Team Leaders, Supply Chain Managers, and Head</w:t>
      </w:r>
      <w:r w:rsidR="0068561A" w:rsidRPr="00C24330">
        <w:rPr>
          <w:rFonts w:ascii="Arial Narrow" w:hAnsi="Arial Narrow"/>
          <w:color w:val="000000" w:themeColor="text1"/>
          <w:sz w:val="22"/>
          <w:szCs w:val="22"/>
        </w:rPr>
        <w:t>s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 xml:space="preserve"> of 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 xml:space="preserve">Sub 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>Office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 xml:space="preserve">, Senior Program Managers, </w:t>
      </w:r>
      <w:r w:rsidR="0068561A" w:rsidRPr="00C24330">
        <w:rPr>
          <w:rFonts w:ascii="Arial Narrow" w:hAnsi="Arial Narrow"/>
          <w:color w:val="000000" w:themeColor="text1"/>
          <w:sz w:val="22"/>
          <w:szCs w:val="22"/>
        </w:rPr>
        <w:t xml:space="preserve">Senior Technical Advisors, 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>State Reps., and Chiefs of Party</w:t>
      </w:r>
      <w:r w:rsidR="00AB5EDC" w:rsidRPr="00C24330">
        <w:rPr>
          <w:rFonts w:ascii="Arial Narrow" w:hAnsi="Arial Narrow"/>
          <w:color w:val="000000" w:themeColor="text1"/>
          <w:sz w:val="22"/>
          <w:szCs w:val="22"/>
        </w:rPr>
        <w:t>.</w:t>
      </w:r>
      <w:r w:rsidR="00AC14D4" w:rsidRPr="00C2433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B7C77" w:rsidRPr="00C24330">
        <w:rPr>
          <w:rFonts w:ascii="Arial Narrow" w:hAnsi="Arial Narrow"/>
          <w:color w:val="000000" w:themeColor="text1"/>
          <w:sz w:val="22"/>
          <w:szCs w:val="22"/>
        </w:rPr>
        <w:t>T</w:t>
      </w:r>
      <w:r w:rsidR="005D5C0F" w:rsidRPr="00C24330">
        <w:rPr>
          <w:rFonts w:ascii="Arial Narrow" w:hAnsi="Arial Narrow"/>
          <w:color w:val="000000" w:themeColor="text1"/>
          <w:sz w:val="22"/>
          <w:szCs w:val="22"/>
        </w:rPr>
        <w:t>he CP should annex a copy of the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 xml:space="preserve"> current CP authorization chart</w:t>
      </w:r>
      <w:r w:rsidR="005D5C0F" w:rsidRPr="00C2433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65475" w:rsidRPr="00C24330">
        <w:rPr>
          <w:rFonts w:ascii="Arial Narrow" w:hAnsi="Arial Narrow"/>
          <w:color w:val="000000" w:themeColor="text1"/>
          <w:sz w:val="22"/>
          <w:szCs w:val="22"/>
        </w:rPr>
        <w:t xml:space="preserve">before the above changes </w:t>
      </w:r>
      <w:r w:rsidR="003978A9" w:rsidRPr="00C24330">
        <w:rPr>
          <w:rFonts w:ascii="Arial Narrow" w:hAnsi="Arial Narrow"/>
          <w:color w:val="000000" w:themeColor="text1"/>
          <w:sz w:val="22"/>
          <w:szCs w:val="22"/>
        </w:rPr>
        <w:t xml:space="preserve">have been made </w:t>
      </w:r>
      <w:r w:rsidR="005D5C0F" w:rsidRPr="00C24330">
        <w:rPr>
          <w:rFonts w:ascii="Arial Narrow" w:hAnsi="Arial Narrow"/>
          <w:color w:val="000000" w:themeColor="text1"/>
          <w:sz w:val="22"/>
          <w:szCs w:val="22"/>
        </w:rPr>
        <w:t xml:space="preserve">for </w:t>
      </w:r>
      <w:r w:rsidR="005D5C0F" w:rsidRPr="00C24330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comparison purposes, </w:t>
      </w:r>
      <w:r w:rsidR="00E5639E" w:rsidRPr="00C24330">
        <w:rPr>
          <w:rFonts w:ascii="Arial Narrow" w:hAnsi="Arial Narrow"/>
          <w:color w:val="000000" w:themeColor="text1"/>
          <w:sz w:val="22"/>
          <w:szCs w:val="22"/>
        </w:rPr>
        <w:t xml:space="preserve">and the </w:t>
      </w:r>
      <w:r w:rsidR="00E5639E" w:rsidRPr="00C24330">
        <w:rPr>
          <w:rFonts w:ascii="Arial Narrow" w:hAnsi="Arial Narrow"/>
          <w:b/>
          <w:color w:val="000000" w:themeColor="text1"/>
          <w:sz w:val="22"/>
          <w:szCs w:val="22"/>
        </w:rPr>
        <w:t xml:space="preserve">CP must </w:t>
      </w:r>
      <w:r w:rsidR="005D5C0F" w:rsidRPr="00C24330">
        <w:rPr>
          <w:rFonts w:ascii="Arial Narrow" w:hAnsi="Arial Narrow"/>
          <w:b/>
          <w:color w:val="000000" w:themeColor="text1"/>
          <w:sz w:val="22"/>
          <w:szCs w:val="22"/>
        </w:rPr>
        <w:t xml:space="preserve">make sure to </w:t>
      </w:r>
      <w:r w:rsidR="00E5639E" w:rsidRPr="00C24330">
        <w:rPr>
          <w:rFonts w:ascii="Arial Narrow" w:hAnsi="Arial Narrow"/>
          <w:b/>
          <w:color w:val="000000" w:themeColor="text1"/>
          <w:sz w:val="22"/>
          <w:szCs w:val="22"/>
        </w:rPr>
        <w:t>remain compliant with specific donor regulation requirements and flexibility options</w:t>
      </w:r>
      <w:r w:rsidR="00E5639E" w:rsidRPr="00C24330">
        <w:rPr>
          <w:rFonts w:ascii="Arial Narrow" w:hAnsi="Arial Narrow"/>
          <w:color w:val="000000" w:themeColor="text1"/>
          <w:sz w:val="22"/>
          <w:szCs w:val="22"/>
        </w:rPr>
        <w:t xml:space="preserve"> (see </w:t>
      </w:r>
      <w:r w:rsidR="00BD4F8E" w:rsidRPr="00C24330">
        <w:rPr>
          <w:rFonts w:ascii="Arial Narrow" w:hAnsi="Arial Narrow"/>
          <w:color w:val="000000" w:themeColor="text1"/>
          <w:sz w:val="22"/>
          <w:szCs w:val="22"/>
        </w:rPr>
        <w:t xml:space="preserve">Section 10 </w:t>
      </w:r>
      <w:r w:rsidR="00F82E7D" w:rsidRPr="00C24330">
        <w:rPr>
          <w:rFonts w:ascii="Arial Narrow" w:hAnsi="Arial Narrow"/>
          <w:color w:val="000000" w:themeColor="text1"/>
          <w:sz w:val="22"/>
          <w:szCs w:val="22"/>
        </w:rPr>
        <w:t>for more details</w:t>
      </w:r>
      <w:r w:rsidR="00E5639E" w:rsidRPr="00C24330">
        <w:rPr>
          <w:rFonts w:ascii="Arial Narrow" w:hAnsi="Arial Narrow"/>
          <w:color w:val="000000" w:themeColor="text1"/>
          <w:sz w:val="22"/>
          <w:szCs w:val="22"/>
        </w:rPr>
        <w:t>).</w:t>
      </w:r>
      <w:r w:rsidR="00EB7926" w:rsidRPr="00C2433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65475" w:rsidRPr="00C24330">
        <w:rPr>
          <w:rFonts w:ascii="Arial Narrow" w:hAnsi="Arial Narrow"/>
          <w:color w:val="000000" w:themeColor="text1"/>
          <w:sz w:val="22"/>
          <w:szCs w:val="22"/>
        </w:rPr>
        <w:t xml:space="preserve">The CP should </w:t>
      </w:r>
      <w:r w:rsidR="00BE2F78" w:rsidRPr="00C24330">
        <w:rPr>
          <w:rFonts w:ascii="Arial Narrow" w:hAnsi="Arial Narrow"/>
          <w:color w:val="000000" w:themeColor="text1"/>
          <w:sz w:val="22"/>
          <w:szCs w:val="22"/>
        </w:rPr>
        <w:t xml:space="preserve">make sure to </w:t>
      </w:r>
      <w:r w:rsidR="00465475" w:rsidRPr="00C24330">
        <w:rPr>
          <w:rFonts w:ascii="Arial Narrow" w:hAnsi="Arial Narrow"/>
          <w:color w:val="000000" w:themeColor="text1"/>
          <w:sz w:val="22"/>
          <w:szCs w:val="22"/>
        </w:rPr>
        <w:t>revise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 xml:space="preserve"> their authorization chart</w:t>
      </w:r>
      <w:r w:rsidR="00465475" w:rsidRPr="00C24330">
        <w:rPr>
          <w:rFonts w:ascii="Arial Narrow" w:hAnsi="Arial Narrow"/>
          <w:color w:val="000000" w:themeColor="text1"/>
          <w:sz w:val="22"/>
          <w:szCs w:val="22"/>
        </w:rPr>
        <w:t xml:space="preserve"> once the ERRWR Template is </w:t>
      </w:r>
      <w:r w:rsidR="00F3554C" w:rsidRPr="00C24330">
        <w:rPr>
          <w:rFonts w:ascii="Arial Narrow" w:hAnsi="Arial Narrow"/>
          <w:color w:val="000000" w:themeColor="text1"/>
          <w:sz w:val="22"/>
          <w:szCs w:val="22"/>
        </w:rPr>
        <w:t>approved</w:t>
      </w:r>
      <w:r w:rsidR="00A808A5" w:rsidRPr="00C24330">
        <w:rPr>
          <w:rFonts w:ascii="Arial Narrow" w:hAnsi="Arial Narrow"/>
          <w:color w:val="000000" w:themeColor="text1"/>
          <w:sz w:val="22"/>
          <w:szCs w:val="22"/>
        </w:rPr>
        <w:t xml:space="preserve"> to show these approved changes in Level 1 and 2 </w:t>
      </w:r>
      <w:r w:rsidR="0099678A" w:rsidRPr="00C24330">
        <w:rPr>
          <w:rFonts w:ascii="Arial Narrow" w:hAnsi="Arial Narrow"/>
          <w:color w:val="000000" w:themeColor="text1"/>
          <w:sz w:val="22"/>
          <w:szCs w:val="22"/>
        </w:rPr>
        <w:t xml:space="preserve">approving staff </w:t>
      </w:r>
      <w:r w:rsidR="00A808A5" w:rsidRPr="00C24330">
        <w:rPr>
          <w:rFonts w:ascii="Arial Narrow" w:hAnsi="Arial Narrow"/>
          <w:color w:val="000000" w:themeColor="text1"/>
          <w:sz w:val="22"/>
          <w:szCs w:val="22"/>
        </w:rPr>
        <w:t>threshold capabilities</w:t>
      </w:r>
      <w:r w:rsidR="00BE2F78" w:rsidRPr="00C24330">
        <w:rPr>
          <w:rFonts w:ascii="Arial Narrow" w:hAnsi="Arial Narrow"/>
          <w:color w:val="000000" w:themeColor="text1"/>
          <w:sz w:val="22"/>
          <w:szCs w:val="22"/>
        </w:rPr>
        <w:t xml:space="preserve"> that will be enabled </w:t>
      </w:r>
      <w:r w:rsidR="0068561A" w:rsidRPr="00C24330">
        <w:rPr>
          <w:rFonts w:ascii="Arial Narrow" w:hAnsi="Arial Narrow"/>
          <w:color w:val="000000" w:themeColor="text1"/>
          <w:sz w:val="22"/>
          <w:szCs w:val="22"/>
        </w:rPr>
        <w:t xml:space="preserve">during the </w:t>
      </w:r>
      <w:r w:rsidR="00F3554C" w:rsidRPr="00C24330">
        <w:rPr>
          <w:rFonts w:ascii="Arial Narrow" w:hAnsi="Arial Narrow"/>
          <w:color w:val="000000" w:themeColor="text1"/>
          <w:sz w:val="22"/>
          <w:szCs w:val="22"/>
        </w:rPr>
        <w:t>ERR</w:t>
      </w:r>
      <w:r w:rsidR="00465475" w:rsidRPr="00C24330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2A51AFE0" w14:textId="77777777" w:rsidR="00E543CC" w:rsidRPr="00C24330" w:rsidRDefault="00E543CC" w:rsidP="00E543CC">
      <w:pPr>
        <w:autoSpaceDE w:val="0"/>
        <w:autoSpaceDN w:val="0"/>
        <w:adjustRightInd w:val="0"/>
        <w:spacing w:line="360" w:lineRule="auto"/>
        <w:ind w:left="90"/>
        <w:rPr>
          <w:rFonts w:ascii="Arial Narrow" w:hAnsi="Arial Narrow"/>
          <w:color w:val="000000" w:themeColor="text1"/>
          <w:sz w:val="22"/>
          <w:szCs w:val="22"/>
        </w:rPr>
      </w:pPr>
    </w:p>
    <w:p w14:paraId="1AD4E574" w14:textId="77777777" w:rsidR="00EB7926" w:rsidRPr="00C24330" w:rsidRDefault="00C968AE" w:rsidP="00BA3E41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/>
          <w:color w:val="000000" w:themeColor="text1"/>
        </w:rPr>
      </w:pPr>
      <w:r w:rsidRPr="00C24330">
        <w:rPr>
          <w:rFonts w:ascii="Arial Narrow" w:hAnsi="Arial Narrow"/>
          <w:b/>
          <w:color w:val="000000" w:themeColor="text1"/>
          <w:u w:val="single"/>
        </w:rPr>
        <w:t>Mitigating actions</w:t>
      </w:r>
      <w:r w:rsidR="00BE45A2" w:rsidRPr="00C24330">
        <w:rPr>
          <w:rFonts w:ascii="Arial Narrow" w:hAnsi="Arial Narrow"/>
          <w:b/>
          <w:color w:val="000000" w:themeColor="text1"/>
          <w:u w:val="single"/>
        </w:rPr>
        <w:t>:</w:t>
      </w:r>
      <w:r w:rsidR="00BE45A2" w:rsidRPr="00C24330">
        <w:rPr>
          <w:rFonts w:ascii="Arial Narrow" w:hAnsi="Arial Narrow"/>
          <w:b/>
          <w:color w:val="000000" w:themeColor="text1"/>
        </w:rPr>
        <w:t xml:space="preserve"> (m</w:t>
      </w:r>
      <w:r w:rsidR="009E4306" w:rsidRPr="00C24330">
        <w:rPr>
          <w:rFonts w:ascii="Arial Narrow" w:hAnsi="Arial Narrow"/>
          <w:b/>
          <w:color w:val="000000" w:themeColor="text1"/>
        </w:rPr>
        <w:t>andatory)</w:t>
      </w:r>
      <w:r w:rsidR="00BD55D6" w:rsidRPr="00C24330">
        <w:rPr>
          <w:rFonts w:ascii="Arial Narrow" w:hAnsi="Arial Narrow"/>
          <w:color w:val="000000" w:themeColor="text1"/>
        </w:rPr>
        <w:t xml:space="preserve"> In order to mitigate potential risk associated with the above procurement SOP adjustments and waivers the following mitigating actions will be implemented by the Country Program and Region: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7"/>
        <w:gridCol w:w="2489"/>
        <w:gridCol w:w="5642"/>
        <w:gridCol w:w="2234"/>
      </w:tblGrid>
      <w:tr w:rsidR="000058F3" w:rsidRPr="00C24330" w14:paraId="0D01F02F" w14:textId="77777777" w:rsidTr="00FB7C77">
        <w:tc>
          <w:tcPr>
            <w:tcW w:w="3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35064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C24330">
              <w:rPr>
                <w:rFonts w:ascii="Arial Narrow" w:hAnsi="Arial Narrow"/>
                <w:b/>
                <w:color w:val="000000" w:themeColor="text1"/>
              </w:rPr>
              <w:t>#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E00C32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C24330">
              <w:rPr>
                <w:rFonts w:ascii="Arial Narrow" w:hAnsi="Arial Narrow"/>
                <w:b/>
                <w:color w:val="000000" w:themeColor="text1"/>
              </w:rPr>
              <w:t>Mitigating action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409FC5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C24330">
              <w:rPr>
                <w:rFonts w:ascii="Arial Narrow" w:hAnsi="Arial Narrow"/>
                <w:b/>
                <w:color w:val="000000" w:themeColor="text1"/>
              </w:rPr>
              <w:t>Description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3E3EF4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C24330">
              <w:rPr>
                <w:rFonts w:ascii="Arial Narrow" w:hAnsi="Arial Narrow"/>
                <w:b/>
                <w:color w:val="000000" w:themeColor="text1"/>
              </w:rPr>
              <w:t>Person (s) Responsible</w:t>
            </w:r>
          </w:p>
        </w:tc>
      </w:tr>
      <w:tr w:rsidR="000058F3" w:rsidRPr="00C24330" w14:paraId="61C2DF40" w14:textId="77777777" w:rsidTr="00FB7C77">
        <w:tc>
          <w:tcPr>
            <w:tcW w:w="317" w:type="dxa"/>
            <w:shd w:val="clear" w:color="auto" w:fill="B8CCE4" w:themeFill="accent1" w:themeFillTint="66"/>
          </w:tcPr>
          <w:p w14:paraId="1E67F0E0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  <w:r w:rsidRPr="00C24330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514" w:type="dxa"/>
            <w:shd w:val="clear" w:color="auto" w:fill="B8CCE4" w:themeFill="accent1" w:themeFillTint="66"/>
          </w:tcPr>
          <w:p w14:paraId="149084E3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9" w:type="dxa"/>
            <w:shd w:val="clear" w:color="auto" w:fill="B8CCE4" w:themeFill="accent1" w:themeFillTint="66"/>
          </w:tcPr>
          <w:p w14:paraId="0746C532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14:paraId="4107C2A4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058F3" w:rsidRPr="00C24330" w14:paraId="22EE4A43" w14:textId="77777777" w:rsidTr="00FB7C77">
        <w:tc>
          <w:tcPr>
            <w:tcW w:w="317" w:type="dxa"/>
            <w:shd w:val="clear" w:color="auto" w:fill="B8CCE4" w:themeFill="accent1" w:themeFillTint="66"/>
          </w:tcPr>
          <w:p w14:paraId="0BFB73A5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  <w:r w:rsidRPr="00C24330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514" w:type="dxa"/>
            <w:shd w:val="clear" w:color="auto" w:fill="B8CCE4" w:themeFill="accent1" w:themeFillTint="66"/>
          </w:tcPr>
          <w:p w14:paraId="489028CE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9" w:type="dxa"/>
            <w:shd w:val="clear" w:color="auto" w:fill="B8CCE4" w:themeFill="accent1" w:themeFillTint="66"/>
          </w:tcPr>
          <w:p w14:paraId="5D7A3296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14:paraId="33F396D5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0058F3" w:rsidRPr="00C24330" w14:paraId="2AE9E10E" w14:textId="77777777" w:rsidTr="00FB7C77">
        <w:tc>
          <w:tcPr>
            <w:tcW w:w="317" w:type="dxa"/>
            <w:shd w:val="clear" w:color="auto" w:fill="B8CCE4" w:themeFill="accent1" w:themeFillTint="66"/>
          </w:tcPr>
          <w:p w14:paraId="2AA3C0DC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  <w:r w:rsidRPr="00C24330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514" w:type="dxa"/>
            <w:shd w:val="clear" w:color="auto" w:fill="B8CCE4" w:themeFill="accent1" w:themeFillTint="66"/>
          </w:tcPr>
          <w:p w14:paraId="672A8D90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9" w:type="dxa"/>
            <w:shd w:val="clear" w:color="auto" w:fill="B8CCE4" w:themeFill="accent1" w:themeFillTint="66"/>
          </w:tcPr>
          <w:p w14:paraId="6685BEC0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14:paraId="33F3CC1A" w14:textId="77777777" w:rsidR="000058F3" w:rsidRPr="00C24330" w:rsidRDefault="000058F3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BA3E41" w:rsidRPr="00C24330" w14:paraId="3045B362" w14:textId="77777777" w:rsidTr="00FB7C77">
        <w:tc>
          <w:tcPr>
            <w:tcW w:w="317" w:type="dxa"/>
            <w:shd w:val="clear" w:color="auto" w:fill="B8CCE4" w:themeFill="accent1" w:themeFillTint="66"/>
          </w:tcPr>
          <w:p w14:paraId="696BA73B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  <w:r w:rsidRPr="00C24330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514" w:type="dxa"/>
            <w:shd w:val="clear" w:color="auto" w:fill="B8CCE4" w:themeFill="accent1" w:themeFillTint="66"/>
          </w:tcPr>
          <w:p w14:paraId="61FB77C5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9" w:type="dxa"/>
            <w:shd w:val="clear" w:color="auto" w:fill="B8CCE4" w:themeFill="accent1" w:themeFillTint="66"/>
          </w:tcPr>
          <w:p w14:paraId="072EABA5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14:paraId="247B7BB6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BA3E41" w:rsidRPr="00C24330" w14:paraId="0CC79604" w14:textId="77777777" w:rsidTr="00FB7C77">
        <w:tc>
          <w:tcPr>
            <w:tcW w:w="317" w:type="dxa"/>
            <w:shd w:val="clear" w:color="auto" w:fill="B8CCE4" w:themeFill="accent1" w:themeFillTint="66"/>
          </w:tcPr>
          <w:p w14:paraId="7CFF8E44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  <w:r w:rsidRPr="00C24330"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2514" w:type="dxa"/>
            <w:shd w:val="clear" w:color="auto" w:fill="B8CCE4" w:themeFill="accent1" w:themeFillTint="66"/>
          </w:tcPr>
          <w:p w14:paraId="7301B478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719" w:type="dxa"/>
            <w:shd w:val="clear" w:color="auto" w:fill="B8CCE4" w:themeFill="accent1" w:themeFillTint="66"/>
          </w:tcPr>
          <w:p w14:paraId="237563D8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50" w:type="dxa"/>
            <w:shd w:val="clear" w:color="auto" w:fill="B8CCE4" w:themeFill="accent1" w:themeFillTint="66"/>
          </w:tcPr>
          <w:p w14:paraId="69841FDF" w14:textId="77777777" w:rsidR="00BA3E41" w:rsidRPr="00C24330" w:rsidRDefault="00BA3E41" w:rsidP="00BA3E41">
            <w:pPr>
              <w:pStyle w:val="ListParagraph"/>
              <w:spacing w:line="360" w:lineRule="auto"/>
              <w:ind w:left="0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5FD2CF6C" w14:textId="77777777" w:rsidR="00F3554C" w:rsidRPr="00C24330" w:rsidRDefault="00F3554C" w:rsidP="00F3554C">
      <w:pPr>
        <w:pStyle w:val="ListParagraph"/>
        <w:tabs>
          <w:tab w:val="right" w:leader="underscore" w:pos="9180"/>
        </w:tabs>
        <w:spacing w:line="360" w:lineRule="auto"/>
        <w:rPr>
          <w:rFonts w:ascii="Arial Narrow" w:hAnsi="Arial Narrow"/>
          <w:color w:val="000000" w:themeColor="text1"/>
        </w:rPr>
      </w:pPr>
    </w:p>
    <w:p w14:paraId="356C5660" w14:textId="77777777" w:rsidR="00EB7926" w:rsidRPr="00C24330" w:rsidRDefault="004F486C" w:rsidP="00BA3E41">
      <w:pPr>
        <w:pStyle w:val="ListParagraph"/>
        <w:numPr>
          <w:ilvl w:val="0"/>
          <w:numId w:val="5"/>
        </w:numPr>
        <w:tabs>
          <w:tab w:val="right" w:leader="underscore" w:pos="9180"/>
        </w:tabs>
        <w:spacing w:line="360" w:lineRule="auto"/>
        <w:rPr>
          <w:rFonts w:ascii="Arial Narrow" w:hAnsi="Arial Narrow"/>
          <w:color w:val="000000" w:themeColor="text1"/>
        </w:rPr>
      </w:pPr>
      <w:r w:rsidRPr="00C24330">
        <w:rPr>
          <w:rFonts w:ascii="Arial Narrow" w:hAnsi="Arial Narrow"/>
          <w:b/>
          <w:color w:val="000000" w:themeColor="text1"/>
          <w:u w:val="single"/>
        </w:rPr>
        <w:t>Duration</w:t>
      </w:r>
      <w:r w:rsidRPr="00C24330">
        <w:rPr>
          <w:rFonts w:ascii="Arial Narrow" w:hAnsi="Arial Narrow"/>
          <w:b/>
          <w:color w:val="000000" w:themeColor="text1"/>
        </w:rPr>
        <w:t>--</w:t>
      </w:r>
      <w:r w:rsidRPr="00C24330">
        <w:rPr>
          <w:rFonts w:ascii="Arial Narrow" w:hAnsi="Arial Narrow"/>
          <w:color w:val="000000" w:themeColor="text1"/>
        </w:rPr>
        <w:t>These procurement SOP adjustments, waivers and mitigating actions will be applicable for the following time period only</w:t>
      </w:r>
      <w:r w:rsidR="000058F3" w:rsidRPr="00C24330">
        <w:rPr>
          <w:rFonts w:ascii="Arial Narrow" w:hAnsi="Arial Narrow"/>
          <w:color w:val="000000" w:themeColor="text1"/>
        </w:rPr>
        <w:t xml:space="preserve">: -- </w:t>
      </w:r>
      <w:r w:rsidR="000058F3" w:rsidRPr="00C24330">
        <w:rPr>
          <w:rFonts w:ascii="Arial Narrow" w:hAnsi="Arial Narrow"/>
          <w:color w:val="000000" w:themeColor="text1"/>
          <w:u w:val="single"/>
        </w:rPr>
        <w:t>Note</w:t>
      </w:r>
      <w:r w:rsidR="000058F3" w:rsidRPr="00C24330">
        <w:rPr>
          <w:rFonts w:ascii="Arial Narrow" w:hAnsi="Arial Narrow"/>
          <w:color w:val="000000" w:themeColor="text1"/>
        </w:rPr>
        <w:t>: maximum of a 90 day possible per ERRWR with extensions possible via new ERRWR with sufficient justification.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700"/>
        <w:gridCol w:w="1512"/>
        <w:gridCol w:w="1083"/>
        <w:gridCol w:w="2790"/>
      </w:tblGrid>
      <w:tr w:rsidR="008A10BC" w:rsidRPr="00C24330" w14:paraId="6F86CC50" w14:textId="77777777" w:rsidTr="008A10BC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A692F" w14:textId="77777777" w:rsidR="00EB7926" w:rsidRPr="00C24330" w:rsidRDefault="008A10BC" w:rsidP="00BA3E41">
            <w:pPr>
              <w:tabs>
                <w:tab w:val="right" w:leader="underscore" w:pos="9180"/>
              </w:tabs>
              <w:spacing w:line="360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Start Date</w:t>
            </w:r>
            <w:r w:rsidR="00BA3E41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E1EE6B" w14:textId="77777777" w:rsidR="008A10BC" w:rsidRPr="00C24330" w:rsidRDefault="004B3CD0" w:rsidP="00BA3E41">
            <w:pPr>
              <w:tabs>
                <w:tab w:val="right" w:leader="underscore" w:pos="9180"/>
              </w:tabs>
              <w:spacing w:line="360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-1266526566"/>
                <w:placeholder>
                  <w:docPart w:val="F6DF48A827354867A1A84BE12606E3B3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10BC" w:rsidRPr="00C24330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sdtContent>
            </w:sdt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43724" w14:textId="77777777" w:rsidR="008A10BC" w:rsidRPr="00C24330" w:rsidRDefault="008A10BC" w:rsidP="00BA3E41">
            <w:pPr>
              <w:tabs>
                <w:tab w:val="right" w:leader="underscore" w:pos="9180"/>
              </w:tabs>
              <w:spacing w:line="360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449BA" w14:textId="77777777" w:rsidR="008A10BC" w:rsidRPr="00C24330" w:rsidRDefault="00BA3E41" w:rsidP="00BA3E41">
            <w:pPr>
              <w:tabs>
                <w:tab w:val="right" w:leader="underscore" w:pos="9180"/>
              </w:tabs>
              <w:spacing w:line="360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End Da</w:t>
            </w:r>
            <w:r w:rsidR="008A10BC" w:rsidRPr="00C24330">
              <w:rPr>
                <w:rFonts w:ascii="Arial Narrow" w:hAnsi="Arial Narrow"/>
                <w:color w:val="000000" w:themeColor="text1"/>
                <w:sz w:val="22"/>
                <w:szCs w:val="22"/>
              </w:rPr>
              <w:t>te: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CD42C1" w14:textId="77777777" w:rsidR="008A10BC" w:rsidRPr="00C24330" w:rsidRDefault="004B3CD0" w:rsidP="00BA3E41">
            <w:pPr>
              <w:tabs>
                <w:tab w:val="right" w:leader="underscore" w:pos="9180"/>
              </w:tabs>
              <w:spacing w:line="360" w:lineRule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795799499"/>
                <w:placeholder>
                  <w:docPart w:val="6790B9CCB83745F98009E9046439042B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10BC" w:rsidRPr="00C24330">
                  <w:rPr>
                    <w:rStyle w:val="PlaceholderText"/>
                    <w:rFonts w:ascii="Arial Narrow" w:hAnsi="Arial Narrow"/>
                  </w:rPr>
                  <w:t>Click here to enter a date.</w:t>
                </w:r>
              </w:sdtContent>
            </w:sdt>
          </w:p>
        </w:tc>
      </w:tr>
    </w:tbl>
    <w:p w14:paraId="21590FFA" w14:textId="77777777" w:rsidR="00EB7926" w:rsidRPr="00C24330" w:rsidRDefault="00EB7926" w:rsidP="00BA3E41">
      <w:pPr>
        <w:tabs>
          <w:tab w:val="right" w:leader="underscore" w:pos="9180"/>
        </w:tabs>
        <w:spacing w:line="360" w:lineRule="auto"/>
        <w:rPr>
          <w:rFonts w:ascii="Arial Narrow" w:hAnsi="Arial Narrow"/>
          <w:color w:val="000000" w:themeColor="text1"/>
          <w:sz w:val="22"/>
          <w:szCs w:val="22"/>
        </w:rPr>
      </w:pPr>
    </w:p>
    <w:p w14:paraId="70C6A77C" w14:textId="77777777" w:rsidR="00F2128B" w:rsidRPr="00C24330" w:rsidRDefault="00F2128B" w:rsidP="00BA3E41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right" w:leader="underscore" w:pos="9180"/>
        </w:tabs>
        <w:spacing w:line="360" w:lineRule="auto"/>
        <w:rPr>
          <w:rFonts w:ascii="Arial Narrow" w:hAnsi="Arial Narrow"/>
          <w:b/>
          <w:color w:val="000000" w:themeColor="text1"/>
        </w:rPr>
      </w:pPr>
      <w:r w:rsidRPr="00C24330">
        <w:rPr>
          <w:rFonts w:ascii="Arial Narrow" w:hAnsi="Arial Narrow"/>
          <w:b/>
          <w:color w:val="000000" w:themeColor="text1"/>
          <w:u w:val="single"/>
        </w:rPr>
        <w:t>Authorizations</w:t>
      </w:r>
      <w:r w:rsidRPr="00C24330">
        <w:rPr>
          <w:rFonts w:ascii="Arial Narrow" w:hAnsi="Arial Narrow"/>
          <w:b/>
          <w:color w:val="000000" w:themeColor="text1"/>
        </w:rPr>
        <w:t>:</w:t>
      </w:r>
    </w:p>
    <w:p w14:paraId="10142CB2" w14:textId="77777777" w:rsidR="00A81756" w:rsidRPr="00C24330" w:rsidRDefault="00A81756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1036AD3" w14:textId="77777777" w:rsidR="00BA3E41" w:rsidRPr="00C24330" w:rsidRDefault="00BA3E41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2B260967" w14:textId="77777777" w:rsidR="00B55345" w:rsidRPr="00BF2EED" w:rsidRDefault="00B55345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  <w:r w:rsidRPr="00C24330">
        <w:rPr>
          <w:rFonts w:ascii="Arial Narrow" w:hAnsi="Arial Narrow"/>
          <w:color w:val="000000" w:themeColor="text1"/>
          <w:sz w:val="22"/>
          <w:szCs w:val="22"/>
        </w:rPr>
        <w:t>Requesting Official</w:t>
      </w:r>
      <w:r w:rsidR="00F2128B" w:rsidRPr="00C24330">
        <w:rPr>
          <w:rFonts w:ascii="Arial Narrow" w:hAnsi="Arial Narrow"/>
          <w:color w:val="000000" w:themeColor="text1"/>
          <w:sz w:val="22"/>
          <w:szCs w:val="22"/>
        </w:rPr>
        <w:t>: _______________________________________________________________________________________</w:t>
      </w:r>
    </w:p>
    <w:p w14:paraId="6D438BDB" w14:textId="77777777" w:rsidR="005F1592" w:rsidRPr="00BF2EED" w:rsidRDefault="005F1592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(Country Representative)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Name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Signature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Date</w:t>
      </w:r>
    </w:p>
    <w:p w14:paraId="53594FC9" w14:textId="77777777" w:rsidR="00C160AA" w:rsidRPr="00BF2EED" w:rsidRDefault="00C160AA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2456BC58" w14:textId="77777777" w:rsidR="006E5CA7" w:rsidRPr="00BF2EED" w:rsidRDefault="006E5CA7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2E844C25" w14:textId="77777777" w:rsidR="00B55345" w:rsidRPr="00BF2EED" w:rsidRDefault="00B55345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Approving Official</w:t>
      </w:r>
      <w:r w:rsidR="00BD485A" w:rsidRPr="00BF2EED">
        <w:rPr>
          <w:rFonts w:ascii="Arial Narrow" w:hAnsi="Arial Narrow"/>
          <w:color w:val="000000" w:themeColor="text1"/>
          <w:sz w:val="22"/>
          <w:szCs w:val="22"/>
        </w:rPr>
        <w:t xml:space="preserve"> 1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>: _______________________________________________________________________________________</w:t>
      </w:r>
    </w:p>
    <w:p w14:paraId="2469E88E" w14:textId="77777777" w:rsidR="00B55345" w:rsidRPr="00BF2EED" w:rsidRDefault="00B55345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 xml:space="preserve">(Regional Director) 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Name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Signature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Date</w:t>
      </w:r>
    </w:p>
    <w:p w14:paraId="0E0B6382" w14:textId="77777777" w:rsidR="00C160AA" w:rsidRPr="00BF2EED" w:rsidRDefault="00C160AA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</w:p>
    <w:p w14:paraId="65F5367C" w14:textId="77777777" w:rsidR="00C160AA" w:rsidRPr="00BF2EED" w:rsidRDefault="00C160AA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Comments:</w:t>
      </w:r>
    </w:p>
    <w:p w14:paraId="0B381F19" w14:textId="77777777" w:rsidR="005F1592" w:rsidRPr="00BF2EED" w:rsidRDefault="005F1592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030DB2B7" w14:textId="77777777" w:rsidR="006E5CA7" w:rsidRPr="00BF2EED" w:rsidRDefault="006E5CA7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3F8DC589" w14:textId="77777777" w:rsidR="005F1592" w:rsidRPr="00BF2EED" w:rsidRDefault="005F1592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Approving Official</w:t>
      </w:r>
      <w:r w:rsidR="00BD485A" w:rsidRPr="00BF2EED">
        <w:rPr>
          <w:rFonts w:ascii="Arial Narrow" w:hAnsi="Arial Narrow"/>
          <w:color w:val="000000" w:themeColor="text1"/>
          <w:sz w:val="22"/>
          <w:szCs w:val="22"/>
        </w:rPr>
        <w:t xml:space="preserve"> 2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>: _______________________________________________________________________________________</w:t>
      </w:r>
    </w:p>
    <w:p w14:paraId="3CDFF54F" w14:textId="77777777" w:rsidR="005F1592" w:rsidRPr="00BF2EED" w:rsidRDefault="005F1592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(</w:t>
      </w:r>
      <w:r w:rsidR="00BD485A" w:rsidRPr="00BF2EED">
        <w:rPr>
          <w:rFonts w:ascii="Arial Narrow" w:hAnsi="Arial Narrow"/>
          <w:color w:val="000000" w:themeColor="text1"/>
          <w:sz w:val="22"/>
          <w:szCs w:val="22"/>
        </w:rPr>
        <w:t xml:space="preserve">Global Procurement 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="00BD485A"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>Name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Signature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Date</w:t>
      </w:r>
    </w:p>
    <w:p w14:paraId="76D2AEB0" w14:textId="77777777" w:rsidR="00C160AA" w:rsidRPr="00BF2EED" w:rsidRDefault="00BD485A" w:rsidP="006E5CA7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Director)</w:t>
      </w:r>
    </w:p>
    <w:p w14:paraId="0B8491B9" w14:textId="77777777" w:rsidR="00C160AA" w:rsidRPr="00BF2EED" w:rsidRDefault="00C160AA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Comments:</w:t>
      </w:r>
    </w:p>
    <w:p w14:paraId="77D71C61" w14:textId="77777777" w:rsidR="00A81756" w:rsidRPr="00BF2EED" w:rsidRDefault="00A81756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12689B98" w14:textId="77777777" w:rsidR="006E5CA7" w:rsidRPr="00BF2EED" w:rsidRDefault="006E5CA7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</w:p>
    <w:p w14:paraId="5225CE7D" w14:textId="77777777" w:rsidR="005F1592" w:rsidRPr="00BF2EED" w:rsidRDefault="005F1592" w:rsidP="00BA3E41">
      <w:pPr>
        <w:shd w:val="clear" w:color="auto" w:fill="C6D9F1" w:themeFill="text2" w:themeFillTint="33"/>
        <w:tabs>
          <w:tab w:val="right" w:leader="underscore" w:pos="9180"/>
        </w:tabs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Approving Official</w:t>
      </w:r>
      <w:r w:rsidR="00BD485A" w:rsidRPr="00BF2EED">
        <w:rPr>
          <w:rFonts w:ascii="Arial Narrow" w:hAnsi="Arial Narrow"/>
          <w:color w:val="000000" w:themeColor="text1"/>
          <w:sz w:val="22"/>
          <w:szCs w:val="22"/>
        </w:rPr>
        <w:t xml:space="preserve"> 3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>: _______________________________________________________________________________________</w:t>
      </w:r>
    </w:p>
    <w:p w14:paraId="0F6F7B10" w14:textId="77777777" w:rsidR="007B3BCF" w:rsidRPr="00BF2EED" w:rsidRDefault="00BD485A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(</w:t>
      </w:r>
      <w:r w:rsidR="003A7117" w:rsidRPr="00BF2EED">
        <w:rPr>
          <w:rFonts w:ascii="Arial Narrow" w:hAnsi="Arial Narrow"/>
          <w:color w:val="000000" w:themeColor="text1"/>
          <w:sz w:val="22"/>
          <w:szCs w:val="22"/>
        </w:rPr>
        <w:t>Chief Financial Officer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>)</w:t>
      </w:r>
      <w:r w:rsidR="005F1592"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="005F1592" w:rsidRPr="00BF2EED">
        <w:rPr>
          <w:rFonts w:ascii="Arial Narrow" w:hAnsi="Arial Narrow"/>
          <w:color w:val="000000" w:themeColor="text1"/>
          <w:sz w:val="22"/>
          <w:szCs w:val="22"/>
        </w:rPr>
        <w:tab/>
        <w:t>Name</w:t>
      </w:r>
      <w:r w:rsidR="005F1592"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="005F1592"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="005F1592"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="005F1592"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="005F1592"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>Signature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</w:r>
      <w:r w:rsidRPr="00BF2EED">
        <w:rPr>
          <w:rFonts w:ascii="Arial Narrow" w:hAnsi="Arial Narrow"/>
          <w:color w:val="000000" w:themeColor="text1"/>
          <w:sz w:val="22"/>
          <w:szCs w:val="22"/>
        </w:rPr>
        <w:tab/>
        <w:t>Date</w:t>
      </w:r>
    </w:p>
    <w:p w14:paraId="42D0CCA2" w14:textId="77777777" w:rsidR="00F2128B" w:rsidRPr="00BF2EED" w:rsidRDefault="00F2128B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</w:p>
    <w:p w14:paraId="5F47490D" w14:textId="77777777" w:rsidR="00F2128B" w:rsidRPr="00BF2EED" w:rsidRDefault="00F2128B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</w:rPr>
        <w:t>Comments:</w:t>
      </w:r>
    </w:p>
    <w:p w14:paraId="4CCA6EA2" w14:textId="77777777" w:rsidR="00C160AA" w:rsidRDefault="00C160AA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</w:p>
    <w:p w14:paraId="0D0320CF" w14:textId="77777777" w:rsidR="00F3554C" w:rsidRPr="00BF2EED" w:rsidRDefault="00F3554C" w:rsidP="00BA3E41">
      <w:pPr>
        <w:shd w:val="clear" w:color="auto" w:fill="C6D9F1" w:themeFill="text2" w:themeFillTint="33"/>
        <w:rPr>
          <w:rFonts w:ascii="Arial Narrow" w:hAnsi="Arial Narrow"/>
          <w:color w:val="000000" w:themeColor="text1"/>
          <w:sz w:val="22"/>
          <w:szCs w:val="22"/>
        </w:rPr>
      </w:pPr>
    </w:p>
    <w:p w14:paraId="4C0E6483" w14:textId="77777777" w:rsidR="00C160AA" w:rsidRPr="00BF2EED" w:rsidRDefault="003A7117" w:rsidP="00BA3E41">
      <w:pPr>
        <w:shd w:val="clear" w:color="auto" w:fill="FFFFFF" w:themeFill="background1"/>
        <w:spacing w:line="360" w:lineRule="auto"/>
        <w:rPr>
          <w:rFonts w:ascii="Arial Narrow" w:hAnsi="Arial Narrow"/>
          <w:color w:val="000000" w:themeColor="text1"/>
          <w:sz w:val="22"/>
          <w:szCs w:val="22"/>
        </w:rPr>
      </w:pPr>
      <w:r w:rsidRPr="00BF2EED">
        <w:rPr>
          <w:rFonts w:ascii="Arial Narrow" w:hAnsi="Arial Narrow"/>
          <w:color w:val="000000" w:themeColor="text1"/>
          <w:sz w:val="22"/>
          <w:szCs w:val="22"/>
          <w:u w:val="single"/>
        </w:rPr>
        <w:t>Cc: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C160AA" w:rsidRPr="00BF2EED">
        <w:rPr>
          <w:rFonts w:ascii="Arial Narrow" w:hAnsi="Arial Narrow"/>
          <w:color w:val="000000" w:themeColor="text1"/>
          <w:sz w:val="22"/>
          <w:szCs w:val="22"/>
        </w:rPr>
        <w:t xml:space="preserve">Executive VP OverOps, VP OverOps, 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 xml:space="preserve">VP Overseas Finance, </w:t>
      </w:r>
      <w:r w:rsidR="00C160AA" w:rsidRPr="00BF2EED">
        <w:rPr>
          <w:rFonts w:ascii="Arial Narrow" w:hAnsi="Arial Narrow"/>
          <w:color w:val="000000" w:themeColor="text1"/>
          <w:sz w:val="22"/>
          <w:szCs w:val="22"/>
        </w:rPr>
        <w:t>Inter</w:t>
      </w:r>
      <w:r w:rsidR="0017497C">
        <w:rPr>
          <w:rFonts w:ascii="Arial Narrow" w:hAnsi="Arial Narrow"/>
          <w:color w:val="000000" w:themeColor="text1"/>
          <w:sz w:val="22"/>
          <w:szCs w:val="22"/>
        </w:rPr>
        <w:t>nal Audit Director, VP HRD</w:t>
      </w:r>
      <w:r w:rsidR="00C160AA" w:rsidRPr="00BF2EED">
        <w:rPr>
          <w:rFonts w:ascii="Arial Narrow" w:hAnsi="Arial Narrow"/>
          <w:color w:val="000000" w:themeColor="text1"/>
          <w:sz w:val="22"/>
          <w:szCs w:val="22"/>
        </w:rPr>
        <w:t>, OPEX Director, and RMSS Director</w:t>
      </w:r>
      <w:r w:rsidRPr="00BF2EED">
        <w:rPr>
          <w:rFonts w:ascii="Arial Narrow" w:hAnsi="Arial Narrow"/>
          <w:color w:val="000000" w:themeColor="text1"/>
          <w:sz w:val="22"/>
          <w:szCs w:val="22"/>
        </w:rPr>
        <w:t>.</w:t>
      </w:r>
    </w:p>
    <w:sectPr w:rsidR="00C160AA" w:rsidRPr="00BF2EED" w:rsidSect="00FE559C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4DE6" w14:textId="77777777" w:rsidR="007E35B2" w:rsidRDefault="007E35B2" w:rsidP="00AF593C">
      <w:r>
        <w:separator/>
      </w:r>
    </w:p>
  </w:endnote>
  <w:endnote w:type="continuationSeparator" w:id="0">
    <w:p w14:paraId="67961BFB" w14:textId="77777777" w:rsidR="007E35B2" w:rsidRDefault="007E35B2" w:rsidP="00AF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26161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2"/>
        <w:szCs w:val="22"/>
      </w:rPr>
    </w:sdtEndPr>
    <w:sdtContent>
      <w:p w14:paraId="68C216AC" w14:textId="76DAF78F" w:rsidR="00BD55D6" w:rsidRPr="008339A9" w:rsidRDefault="00BD55D6">
        <w:pPr>
          <w:pStyle w:val="Footer"/>
          <w:jc w:val="center"/>
          <w:rPr>
            <w:rFonts w:ascii="Arial Narrow" w:hAnsi="Arial Narrow"/>
            <w:sz w:val="22"/>
            <w:szCs w:val="22"/>
          </w:rPr>
        </w:pPr>
        <w:r w:rsidRPr="008339A9">
          <w:rPr>
            <w:rFonts w:ascii="Arial Narrow" w:hAnsi="Arial Narrow"/>
            <w:sz w:val="22"/>
            <w:szCs w:val="22"/>
          </w:rPr>
          <w:fldChar w:fldCharType="begin"/>
        </w:r>
        <w:r w:rsidRPr="008339A9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8339A9">
          <w:rPr>
            <w:rFonts w:ascii="Arial Narrow" w:hAnsi="Arial Narrow"/>
            <w:sz w:val="22"/>
            <w:szCs w:val="22"/>
          </w:rPr>
          <w:fldChar w:fldCharType="separate"/>
        </w:r>
        <w:r w:rsidR="004B3CD0">
          <w:rPr>
            <w:rFonts w:ascii="Arial Narrow" w:hAnsi="Arial Narrow"/>
            <w:noProof/>
            <w:sz w:val="22"/>
            <w:szCs w:val="22"/>
          </w:rPr>
          <w:t>1</w:t>
        </w:r>
        <w:r w:rsidRPr="008339A9">
          <w:rPr>
            <w:rFonts w:ascii="Arial Narrow" w:hAnsi="Arial Narrow"/>
            <w:noProof/>
            <w:sz w:val="22"/>
            <w:szCs w:val="22"/>
          </w:rPr>
          <w:fldChar w:fldCharType="end"/>
        </w:r>
        <w:r w:rsidRPr="008339A9">
          <w:rPr>
            <w:rFonts w:ascii="Arial Narrow" w:hAnsi="Arial Narrow"/>
            <w:noProof/>
            <w:sz w:val="22"/>
            <w:szCs w:val="22"/>
          </w:rPr>
          <w:t xml:space="preserve"> of 2</w:t>
        </w:r>
      </w:p>
    </w:sdtContent>
  </w:sdt>
  <w:p w14:paraId="78ECB300" w14:textId="77777777" w:rsidR="00BD55D6" w:rsidRDefault="00BD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9C47" w14:textId="77777777" w:rsidR="007E35B2" w:rsidRDefault="007E35B2" w:rsidP="00AF593C">
      <w:r>
        <w:separator/>
      </w:r>
    </w:p>
  </w:footnote>
  <w:footnote w:type="continuationSeparator" w:id="0">
    <w:p w14:paraId="12732F30" w14:textId="77777777" w:rsidR="007E35B2" w:rsidRDefault="007E35B2" w:rsidP="00AF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3A0"/>
    <w:multiLevelType w:val="multilevel"/>
    <w:tmpl w:val="9CD06666"/>
    <w:lvl w:ilvl="0">
      <w:start w:val="1"/>
      <w:numFmt w:val="upperRoman"/>
      <w:pStyle w:val="Heading6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6F4317"/>
    <w:multiLevelType w:val="hybridMultilevel"/>
    <w:tmpl w:val="FAD69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899"/>
    <w:multiLevelType w:val="hybridMultilevel"/>
    <w:tmpl w:val="14405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A35"/>
    <w:multiLevelType w:val="hybridMultilevel"/>
    <w:tmpl w:val="AC2A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04A1"/>
    <w:multiLevelType w:val="hybridMultilevel"/>
    <w:tmpl w:val="92C07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94839"/>
    <w:multiLevelType w:val="hybridMultilevel"/>
    <w:tmpl w:val="4A5C1F3E"/>
    <w:lvl w:ilvl="0" w:tplc="0714058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4D221E2"/>
    <w:multiLevelType w:val="hybridMultilevel"/>
    <w:tmpl w:val="AA88C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3F4C"/>
    <w:multiLevelType w:val="hybridMultilevel"/>
    <w:tmpl w:val="14405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F0"/>
    <w:rsid w:val="000058F3"/>
    <w:rsid w:val="0002642C"/>
    <w:rsid w:val="00027FD6"/>
    <w:rsid w:val="000608C3"/>
    <w:rsid w:val="0006785F"/>
    <w:rsid w:val="00072E3A"/>
    <w:rsid w:val="00092693"/>
    <w:rsid w:val="000B4489"/>
    <w:rsid w:val="000C34E1"/>
    <w:rsid w:val="000C464D"/>
    <w:rsid w:val="000D3A81"/>
    <w:rsid w:val="000D6721"/>
    <w:rsid w:val="00124994"/>
    <w:rsid w:val="00153360"/>
    <w:rsid w:val="0016417E"/>
    <w:rsid w:val="0017497C"/>
    <w:rsid w:val="001813DF"/>
    <w:rsid w:val="001B2AD6"/>
    <w:rsid w:val="001C4F3C"/>
    <w:rsid w:val="00223C74"/>
    <w:rsid w:val="00227276"/>
    <w:rsid w:val="00262D97"/>
    <w:rsid w:val="002757AA"/>
    <w:rsid w:val="00277B8D"/>
    <w:rsid w:val="0028279A"/>
    <w:rsid w:val="002E71CD"/>
    <w:rsid w:val="002F523B"/>
    <w:rsid w:val="00321EFD"/>
    <w:rsid w:val="00332776"/>
    <w:rsid w:val="00332DC2"/>
    <w:rsid w:val="0034414F"/>
    <w:rsid w:val="00350B15"/>
    <w:rsid w:val="00364B79"/>
    <w:rsid w:val="003978A9"/>
    <w:rsid w:val="003A7117"/>
    <w:rsid w:val="003B5A2E"/>
    <w:rsid w:val="003C6E6C"/>
    <w:rsid w:val="003F2DFF"/>
    <w:rsid w:val="00403E17"/>
    <w:rsid w:val="004117E7"/>
    <w:rsid w:val="0041670D"/>
    <w:rsid w:val="004178F5"/>
    <w:rsid w:val="004277E8"/>
    <w:rsid w:val="00460D6D"/>
    <w:rsid w:val="00465475"/>
    <w:rsid w:val="00477CF2"/>
    <w:rsid w:val="004B3CD0"/>
    <w:rsid w:val="004B4BFD"/>
    <w:rsid w:val="004B66C5"/>
    <w:rsid w:val="004D158E"/>
    <w:rsid w:val="004F486C"/>
    <w:rsid w:val="00517BDC"/>
    <w:rsid w:val="0056261A"/>
    <w:rsid w:val="00582452"/>
    <w:rsid w:val="0058708E"/>
    <w:rsid w:val="00596CC6"/>
    <w:rsid w:val="005A25A8"/>
    <w:rsid w:val="005A40AC"/>
    <w:rsid w:val="005B2933"/>
    <w:rsid w:val="005C6ECF"/>
    <w:rsid w:val="005D4C25"/>
    <w:rsid w:val="005D5C0F"/>
    <w:rsid w:val="005F1592"/>
    <w:rsid w:val="00601C60"/>
    <w:rsid w:val="006024D2"/>
    <w:rsid w:val="00604BBB"/>
    <w:rsid w:val="00645C1D"/>
    <w:rsid w:val="00663A6D"/>
    <w:rsid w:val="00682C9A"/>
    <w:rsid w:val="00683AFB"/>
    <w:rsid w:val="00684DCD"/>
    <w:rsid w:val="0068561A"/>
    <w:rsid w:val="0069657D"/>
    <w:rsid w:val="006D547A"/>
    <w:rsid w:val="006E5CA7"/>
    <w:rsid w:val="006F116D"/>
    <w:rsid w:val="006F57AC"/>
    <w:rsid w:val="007258E0"/>
    <w:rsid w:val="00726C89"/>
    <w:rsid w:val="0077566F"/>
    <w:rsid w:val="00795FF0"/>
    <w:rsid w:val="0079645A"/>
    <w:rsid w:val="007B07B7"/>
    <w:rsid w:val="007B1B1F"/>
    <w:rsid w:val="007B3BCF"/>
    <w:rsid w:val="007C3AD1"/>
    <w:rsid w:val="007D4D41"/>
    <w:rsid w:val="007E35B2"/>
    <w:rsid w:val="00804930"/>
    <w:rsid w:val="008111F4"/>
    <w:rsid w:val="00813AA4"/>
    <w:rsid w:val="008339A9"/>
    <w:rsid w:val="008356F1"/>
    <w:rsid w:val="00850BF3"/>
    <w:rsid w:val="008601E2"/>
    <w:rsid w:val="00863AF9"/>
    <w:rsid w:val="008937B9"/>
    <w:rsid w:val="008A10BC"/>
    <w:rsid w:val="008A5691"/>
    <w:rsid w:val="008B0B55"/>
    <w:rsid w:val="008B42AC"/>
    <w:rsid w:val="008C0BB1"/>
    <w:rsid w:val="008F3D5A"/>
    <w:rsid w:val="00900F48"/>
    <w:rsid w:val="00906178"/>
    <w:rsid w:val="00906A82"/>
    <w:rsid w:val="00916E5F"/>
    <w:rsid w:val="0092115A"/>
    <w:rsid w:val="00932C93"/>
    <w:rsid w:val="0094412A"/>
    <w:rsid w:val="009731AA"/>
    <w:rsid w:val="00985CB0"/>
    <w:rsid w:val="0099678A"/>
    <w:rsid w:val="009E4306"/>
    <w:rsid w:val="009E7BD4"/>
    <w:rsid w:val="009F1A23"/>
    <w:rsid w:val="00A01197"/>
    <w:rsid w:val="00A10505"/>
    <w:rsid w:val="00A12C2A"/>
    <w:rsid w:val="00A331D8"/>
    <w:rsid w:val="00A56B2B"/>
    <w:rsid w:val="00A808A5"/>
    <w:rsid w:val="00A81756"/>
    <w:rsid w:val="00AB207D"/>
    <w:rsid w:val="00AB5EDC"/>
    <w:rsid w:val="00AC14D4"/>
    <w:rsid w:val="00AF2D87"/>
    <w:rsid w:val="00AF4B7F"/>
    <w:rsid w:val="00AF593C"/>
    <w:rsid w:val="00AF59FB"/>
    <w:rsid w:val="00AF5E7A"/>
    <w:rsid w:val="00B03321"/>
    <w:rsid w:val="00B179E1"/>
    <w:rsid w:val="00B20233"/>
    <w:rsid w:val="00B21795"/>
    <w:rsid w:val="00B26BBD"/>
    <w:rsid w:val="00B54037"/>
    <w:rsid w:val="00B55345"/>
    <w:rsid w:val="00B555D8"/>
    <w:rsid w:val="00B64E22"/>
    <w:rsid w:val="00BA3E41"/>
    <w:rsid w:val="00BD485A"/>
    <w:rsid w:val="00BD4F8E"/>
    <w:rsid w:val="00BD55D6"/>
    <w:rsid w:val="00BE2F78"/>
    <w:rsid w:val="00BE45A2"/>
    <w:rsid w:val="00BE735D"/>
    <w:rsid w:val="00BF158E"/>
    <w:rsid w:val="00BF2EED"/>
    <w:rsid w:val="00BF467F"/>
    <w:rsid w:val="00C07938"/>
    <w:rsid w:val="00C113ED"/>
    <w:rsid w:val="00C117C0"/>
    <w:rsid w:val="00C1300B"/>
    <w:rsid w:val="00C160AA"/>
    <w:rsid w:val="00C169CC"/>
    <w:rsid w:val="00C21689"/>
    <w:rsid w:val="00C21698"/>
    <w:rsid w:val="00C22938"/>
    <w:rsid w:val="00C24330"/>
    <w:rsid w:val="00C422BF"/>
    <w:rsid w:val="00C61614"/>
    <w:rsid w:val="00C638EE"/>
    <w:rsid w:val="00C8426E"/>
    <w:rsid w:val="00C968AE"/>
    <w:rsid w:val="00C9775F"/>
    <w:rsid w:val="00CA1486"/>
    <w:rsid w:val="00CA7A27"/>
    <w:rsid w:val="00CB2C8B"/>
    <w:rsid w:val="00CB3EA9"/>
    <w:rsid w:val="00CE4CF1"/>
    <w:rsid w:val="00CE6C31"/>
    <w:rsid w:val="00CF206D"/>
    <w:rsid w:val="00CF6A02"/>
    <w:rsid w:val="00D14F24"/>
    <w:rsid w:val="00D24631"/>
    <w:rsid w:val="00D41B6B"/>
    <w:rsid w:val="00D8668C"/>
    <w:rsid w:val="00D92364"/>
    <w:rsid w:val="00D9545E"/>
    <w:rsid w:val="00D959A7"/>
    <w:rsid w:val="00DC6DD8"/>
    <w:rsid w:val="00DF2430"/>
    <w:rsid w:val="00E00993"/>
    <w:rsid w:val="00E17445"/>
    <w:rsid w:val="00E33632"/>
    <w:rsid w:val="00E350E4"/>
    <w:rsid w:val="00E36F1A"/>
    <w:rsid w:val="00E40C96"/>
    <w:rsid w:val="00E543CC"/>
    <w:rsid w:val="00E5639E"/>
    <w:rsid w:val="00E653A1"/>
    <w:rsid w:val="00E83AF0"/>
    <w:rsid w:val="00E93AB6"/>
    <w:rsid w:val="00EB1A28"/>
    <w:rsid w:val="00EB7926"/>
    <w:rsid w:val="00ED7943"/>
    <w:rsid w:val="00EE03D6"/>
    <w:rsid w:val="00EE4D2C"/>
    <w:rsid w:val="00EF1E9E"/>
    <w:rsid w:val="00EF5593"/>
    <w:rsid w:val="00F2128B"/>
    <w:rsid w:val="00F255BD"/>
    <w:rsid w:val="00F32BDA"/>
    <w:rsid w:val="00F3554C"/>
    <w:rsid w:val="00F52CEF"/>
    <w:rsid w:val="00F53CEC"/>
    <w:rsid w:val="00F75F90"/>
    <w:rsid w:val="00F81D06"/>
    <w:rsid w:val="00F82E7D"/>
    <w:rsid w:val="00F86416"/>
    <w:rsid w:val="00F9298F"/>
    <w:rsid w:val="00FB7660"/>
    <w:rsid w:val="00FB7C77"/>
    <w:rsid w:val="00FD0842"/>
    <w:rsid w:val="00FE0BC7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328FA3"/>
  <w15:docId w15:val="{55740EB8-6DEC-465C-BE70-91F6535C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83AF0"/>
    <w:pPr>
      <w:keepNext/>
      <w:numPr>
        <w:numId w:val="1"/>
      </w:numPr>
      <w:tabs>
        <w:tab w:val="left" w:pos="-1152"/>
        <w:tab w:val="left" w:pos="-720"/>
        <w:tab w:val="left" w:pos="0"/>
        <w:tab w:val="left" w:pos="720"/>
        <w:tab w:val="left" w:pos="1111"/>
        <w:tab w:val="left" w:pos="1641"/>
        <w:tab w:val="left" w:pos="2160"/>
        <w:tab w:val="left" w:pos="2707"/>
        <w:tab w:val="left" w:pos="3225"/>
      </w:tabs>
      <w:spacing w:line="360" w:lineRule="auto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3AF0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F7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F90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4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1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1CDF2"/>
                                      </w:divBdr>
                                      <w:divsChild>
                                        <w:div w:id="110565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8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F48A827354867A1A84BE12606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5E11-2A80-4166-B676-06672146B3ED}"/>
      </w:docPartPr>
      <w:docPartBody>
        <w:p w:rsidR="001A1596" w:rsidRDefault="0071308B" w:rsidP="0071308B">
          <w:pPr>
            <w:pStyle w:val="F6DF48A827354867A1A84BE12606E3B3"/>
          </w:pPr>
          <w:r w:rsidRPr="00470359">
            <w:rPr>
              <w:rStyle w:val="PlaceholderText"/>
            </w:rPr>
            <w:t>Click here to enter a date.</w:t>
          </w:r>
        </w:p>
      </w:docPartBody>
    </w:docPart>
    <w:docPart>
      <w:docPartPr>
        <w:name w:val="6790B9CCB83745F98009E9046439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B9-3657-41AC-ACD8-B13F75551FA9}"/>
      </w:docPartPr>
      <w:docPartBody>
        <w:p w:rsidR="001A1596" w:rsidRDefault="0071308B" w:rsidP="0071308B">
          <w:pPr>
            <w:pStyle w:val="6790B9CCB83745F98009E9046439042B"/>
          </w:pPr>
          <w:r w:rsidRPr="004703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8B"/>
    <w:rsid w:val="00147D6D"/>
    <w:rsid w:val="00166C78"/>
    <w:rsid w:val="001A1596"/>
    <w:rsid w:val="0035544F"/>
    <w:rsid w:val="00397845"/>
    <w:rsid w:val="003D1CC9"/>
    <w:rsid w:val="004227FA"/>
    <w:rsid w:val="00601A78"/>
    <w:rsid w:val="0071308B"/>
    <w:rsid w:val="007A033E"/>
    <w:rsid w:val="0086394F"/>
    <w:rsid w:val="0089764F"/>
    <w:rsid w:val="00A216F2"/>
    <w:rsid w:val="00AB15AF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08B"/>
    <w:rPr>
      <w:color w:val="808080"/>
    </w:rPr>
  </w:style>
  <w:style w:type="paragraph" w:customStyle="1" w:styleId="E2B40622A49842C0AE5DC7A36CB6DC01">
    <w:name w:val="E2B40622A49842C0AE5DC7A36CB6DC01"/>
    <w:rsid w:val="0071308B"/>
  </w:style>
  <w:style w:type="paragraph" w:customStyle="1" w:styleId="C4046A162D76479C945F55C7EB7B6655">
    <w:name w:val="C4046A162D76479C945F55C7EB7B6655"/>
    <w:rsid w:val="0071308B"/>
  </w:style>
  <w:style w:type="paragraph" w:customStyle="1" w:styleId="F6DF48A827354867A1A84BE12606E3B3">
    <w:name w:val="F6DF48A827354867A1A84BE12606E3B3"/>
    <w:rsid w:val="0071308B"/>
  </w:style>
  <w:style w:type="paragraph" w:customStyle="1" w:styleId="6790B9CCB83745F98009E9046439042B">
    <w:name w:val="6790B9CCB83745F98009E9046439042B"/>
    <w:rsid w:val="00713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Emergency waiver template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12A2-7CC4-443A-8BF4-17020949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87CCF-DDE5-4998-847F-67773C9BD14F}">
  <ds:schemaRefs>
    <ds:schemaRef ds:uri="b4e4be8c-aae4-4fdd-b2d1-ab6d4aae907d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7FC15B-0F04-4DC4-9A8C-A286F00C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EA9E4-2C2E-43AC-A35B-2373C3F4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ERRWR Template Version 2.0 20160423</vt:lpstr>
    </vt:vector>
  </TitlesOfParts>
  <Company>Catholic Relief Services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ERRWR Template Version 2.0 20160423</dc:title>
  <dc:creator>bridgewa</dc:creator>
  <cp:keywords>ERRWR waiver emergency</cp:keywords>
  <cp:lastModifiedBy>Hatch, Michael</cp:lastModifiedBy>
  <cp:revision>2</cp:revision>
  <cp:lastPrinted>2016-04-04T13:26:00Z</cp:lastPrinted>
  <dcterms:created xsi:type="dcterms:W3CDTF">2017-02-21T16:34:00Z</dcterms:created>
  <dcterms:modified xsi:type="dcterms:W3CDTF">2017-02-21T16:34:00Z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