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7225B" w14:textId="77777777" w:rsidR="00D60E37" w:rsidRPr="00232B37" w:rsidRDefault="00D60E37" w:rsidP="00D60E37">
      <w:pPr>
        <w:pStyle w:val="Heading1"/>
        <w:bidi/>
        <w:jc w:val="both"/>
        <w:rPr>
          <w:rFonts w:asciiTheme="majorBidi" w:hAnsiTheme="majorBidi"/>
          <w:b/>
          <w:rtl/>
        </w:rPr>
      </w:pPr>
      <w:bookmarkStart w:id="0" w:name="_Toc497750993"/>
      <w:r w:rsidRPr="00232B37">
        <w:rPr>
          <w:rFonts w:asciiTheme="majorBidi" w:hAnsiTheme="majorBidi"/>
          <w:b/>
          <w:rtl/>
        </w:rPr>
        <w:t>الملحق 6: الروابط بين المكونات الأساسية والسلامة والكرامة والوصول</w:t>
      </w:r>
      <w:bookmarkEnd w:id="0"/>
    </w:p>
    <w:p w14:paraId="0DBDDE18" w14:textId="77777777" w:rsidR="00D60E37" w:rsidRPr="00232B37" w:rsidRDefault="00D60E37" w:rsidP="00D60E37">
      <w:pPr>
        <w:pStyle w:val="Heading1"/>
        <w:bidi/>
        <w:jc w:val="both"/>
        <w:rPr>
          <w:rFonts w:asciiTheme="majorBidi" w:eastAsiaTheme="minorHAnsi" w:hAnsiTheme="majorBidi"/>
          <w:color w:val="auto"/>
          <w:sz w:val="22"/>
          <w:szCs w:val="22"/>
          <w:rtl/>
        </w:rPr>
      </w:pPr>
      <w:bookmarkStart w:id="1" w:name="_Toc497750994"/>
      <w:r w:rsidRPr="00232B37">
        <w:rPr>
          <w:rFonts w:asciiTheme="majorBidi" w:eastAsiaTheme="minorHAnsi" w:hAnsiTheme="majorBidi"/>
          <w:color w:val="auto"/>
          <w:sz w:val="22"/>
          <w:szCs w:val="22"/>
          <w:rtl/>
        </w:rPr>
        <w:t xml:space="preserve">لقد تم إدراج العناصر الأساسية الثمانية في الإطار بسبب دورها المباشر في تعزيز سلامة المستفيدين وكرامتهم وإمكانية وصولهم </w:t>
      </w:r>
      <w:r>
        <w:rPr>
          <w:rFonts w:asciiTheme="majorBidi" w:eastAsiaTheme="minorHAnsi" w:hAnsiTheme="majorBidi" w:hint="cs"/>
          <w:color w:val="auto"/>
          <w:sz w:val="22"/>
          <w:szCs w:val="22"/>
          <w:rtl/>
        </w:rPr>
        <w:t>المعنوي و</w:t>
      </w:r>
      <w:r w:rsidRPr="00232B37">
        <w:rPr>
          <w:rFonts w:asciiTheme="majorBidi" w:eastAsiaTheme="minorHAnsi" w:hAnsiTheme="majorBidi"/>
          <w:color w:val="auto"/>
          <w:sz w:val="22"/>
          <w:szCs w:val="22"/>
          <w:rtl/>
        </w:rPr>
        <w:t>المفيد للخدمات المتوفرة. توضح المعلومات التالية بعض هذه الروابط.</w:t>
      </w:r>
      <w:bookmarkEnd w:id="1"/>
    </w:p>
    <w:p w14:paraId="47FDFAD0" w14:textId="77777777" w:rsidR="00D60E37" w:rsidRPr="00232B37" w:rsidRDefault="00D60E37" w:rsidP="00D60E37">
      <w:pPr>
        <w:bidi/>
        <w:jc w:val="both"/>
        <w:rPr>
          <w:rFonts w:asciiTheme="majorBidi" w:hAnsiTheme="majorBidi" w:cstheme="majorBidi"/>
          <w:rtl/>
        </w:rPr>
      </w:pPr>
    </w:p>
    <w:p w14:paraId="758BCAF6" w14:textId="77777777" w:rsidR="00D60E37" w:rsidRPr="00232B37" w:rsidRDefault="00D60E37" w:rsidP="00D60E37">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التحليل:</w:t>
      </w:r>
    </w:p>
    <w:p w14:paraId="0EF63190" w14:textId="77777777" w:rsidR="00D60E37" w:rsidRPr="00232B37" w:rsidRDefault="00D60E37" w:rsidP="00D60E37">
      <w:pPr>
        <w:pStyle w:val="ListParagraph"/>
        <w:numPr>
          <w:ilvl w:val="0"/>
          <w:numId w:val="1"/>
        </w:numPr>
        <w:bidi/>
        <w:jc w:val="both"/>
        <w:rPr>
          <w:rFonts w:asciiTheme="majorBidi" w:hAnsiTheme="majorBidi" w:cstheme="majorBidi"/>
        </w:rPr>
      </w:pPr>
      <w:r w:rsidRPr="00232B37">
        <w:rPr>
          <w:rFonts w:asciiTheme="majorBidi" w:hAnsiTheme="majorBidi" w:cstheme="majorBidi"/>
          <w:b/>
          <w:bCs/>
          <w:rtl/>
        </w:rPr>
        <w:t>السلامة والكرامة</w:t>
      </w:r>
      <w:r w:rsidRPr="00232B37">
        <w:rPr>
          <w:rFonts w:asciiTheme="majorBidi" w:hAnsiTheme="majorBidi" w:cstheme="majorBidi"/>
          <w:rtl/>
        </w:rPr>
        <w:t>: ينبغي أن تفهم المنظمات السياق الذي تعمل فيه ومدى تأثير برامجها على الوضع العام (سواء إيجابيا أو سلبيا).</w:t>
      </w:r>
    </w:p>
    <w:p w14:paraId="15D80DE6" w14:textId="77777777" w:rsidR="00D60E37" w:rsidRPr="00232B37" w:rsidRDefault="00D60E37" w:rsidP="00D60E37">
      <w:pPr>
        <w:pStyle w:val="ListParagraph"/>
        <w:numPr>
          <w:ilvl w:val="0"/>
          <w:numId w:val="1"/>
        </w:numPr>
        <w:bidi/>
        <w:jc w:val="both"/>
        <w:rPr>
          <w:rFonts w:asciiTheme="majorBidi" w:hAnsiTheme="majorBidi" w:cstheme="majorBidi"/>
        </w:rPr>
      </w:pPr>
      <w:r w:rsidRPr="00232B37">
        <w:rPr>
          <w:rFonts w:asciiTheme="majorBidi" w:hAnsiTheme="majorBidi" w:cstheme="majorBidi"/>
          <w:rtl/>
        </w:rPr>
        <w:t>يختلف تقييم المخاطر والاحتياجات التي يواجهها السكان بين مجموعة وأخرى</w:t>
      </w:r>
      <w:r>
        <w:rPr>
          <w:rFonts w:asciiTheme="majorBidi" w:hAnsiTheme="majorBidi" w:cstheme="majorBidi" w:hint="cs"/>
          <w:rtl/>
        </w:rPr>
        <w:t xml:space="preserve"> </w:t>
      </w:r>
      <w:r w:rsidRPr="00232B37">
        <w:rPr>
          <w:rFonts w:asciiTheme="majorBidi" w:hAnsiTheme="majorBidi" w:cstheme="majorBidi"/>
          <w:rtl/>
        </w:rPr>
        <w:t>- إن البيانات المفصلة حسب العمر والجندر والقدرة هي طريقة حاسمة لتحديد الاحتياجات المختلفة بين النساء والرجال والفتيات والفتيان.</w:t>
      </w:r>
    </w:p>
    <w:p w14:paraId="1C99E6F5" w14:textId="77777777" w:rsidR="00D60E37" w:rsidRPr="00232B37" w:rsidRDefault="00D60E37" w:rsidP="00D60E37">
      <w:pPr>
        <w:pStyle w:val="ListParagraph"/>
        <w:numPr>
          <w:ilvl w:val="0"/>
          <w:numId w:val="1"/>
        </w:numPr>
        <w:bidi/>
        <w:jc w:val="both"/>
        <w:rPr>
          <w:rFonts w:asciiTheme="majorBidi" w:hAnsiTheme="majorBidi" w:cstheme="majorBidi"/>
        </w:rPr>
      </w:pPr>
      <w:r w:rsidRPr="00232B37">
        <w:rPr>
          <w:rFonts w:asciiTheme="majorBidi" w:hAnsiTheme="majorBidi" w:cstheme="majorBidi"/>
          <w:rtl/>
        </w:rPr>
        <w:t>یجب أن یتجاوز التحلیل</w:t>
      </w:r>
      <w:r>
        <w:rPr>
          <w:rFonts w:asciiTheme="majorBidi" w:hAnsiTheme="majorBidi" w:cstheme="majorBidi" w:hint="cs"/>
          <w:rtl/>
        </w:rPr>
        <w:t xml:space="preserve"> مستوى</w:t>
      </w:r>
      <w:r w:rsidRPr="00232B37">
        <w:rPr>
          <w:rFonts w:asciiTheme="majorBidi" w:hAnsiTheme="majorBidi" w:cstheme="majorBidi"/>
          <w:rtl/>
        </w:rPr>
        <w:t xml:space="preserve"> الأفراد </w:t>
      </w:r>
      <w:r>
        <w:rPr>
          <w:rFonts w:asciiTheme="majorBidi" w:hAnsiTheme="majorBidi" w:cstheme="majorBidi" w:hint="cs"/>
          <w:rtl/>
        </w:rPr>
        <w:t>وال</w:t>
      </w:r>
      <w:r w:rsidRPr="00232B37">
        <w:rPr>
          <w:rFonts w:asciiTheme="majorBidi" w:hAnsiTheme="majorBidi" w:cstheme="majorBidi"/>
          <w:rtl/>
        </w:rPr>
        <w:t>نظر في القضایا الأوسع نطاقا مثل القضایا الاجتماعیة والسیاسیة والاقتصادیة والمتسببة بصراعات.</w:t>
      </w:r>
    </w:p>
    <w:p w14:paraId="573DF389" w14:textId="77777777" w:rsidR="00D60E37" w:rsidRPr="00232B37" w:rsidRDefault="00D60E37" w:rsidP="00D60E37">
      <w:pPr>
        <w:pStyle w:val="ListParagraph"/>
        <w:numPr>
          <w:ilvl w:val="0"/>
          <w:numId w:val="1"/>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xml:space="preserve">: </w:t>
      </w:r>
      <w:r>
        <w:rPr>
          <w:rFonts w:asciiTheme="majorBidi" w:hAnsiTheme="majorBidi" w:cstheme="majorBidi" w:hint="cs"/>
          <w:rtl/>
        </w:rPr>
        <w:t xml:space="preserve">ينبغي على التحليل </w:t>
      </w:r>
      <w:r w:rsidRPr="00232B37">
        <w:rPr>
          <w:rFonts w:asciiTheme="majorBidi" w:hAnsiTheme="majorBidi" w:cstheme="majorBidi"/>
          <w:rtl/>
        </w:rPr>
        <w:t xml:space="preserve">أن يتضمن أيضا معلومات عن العوائق الموجودة مسبقا </w:t>
      </w:r>
      <w:r>
        <w:rPr>
          <w:rFonts w:asciiTheme="majorBidi" w:hAnsiTheme="majorBidi" w:cstheme="majorBidi" w:hint="cs"/>
          <w:rtl/>
        </w:rPr>
        <w:t>و</w:t>
      </w:r>
      <w:r w:rsidRPr="00232B37">
        <w:rPr>
          <w:rFonts w:asciiTheme="majorBidi" w:hAnsiTheme="majorBidi" w:cstheme="majorBidi"/>
          <w:rtl/>
        </w:rPr>
        <w:t xml:space="preserve">التي تمنع </w:t>
      </w:r>
      <w:r>
        <w:rPr>
          <w:rFonts w:asciiTheme="majorBidi" w:hAnsiTheme="majorBidi" w:cstheme="majorBidi" w:hint="cs"/>
          <w:rtl/>
        </w:rPr>
        <w:t>الأشخاص</w:t>
      </w:r>
      <w:r w:rsidRPr="00232B37">
        <w:rPr>
          <w:rFonts w:asciiTheme="majorBidi" w:hAnsiTheme="majorBidi" w:cstheme="majorBidi"/>
          <w:rtl/>
        </w:rPr>
        <w:t xml:space="preserve"> من الوصول إلى الخدمات، مثل المجموعات التي قد تعاني من التمييز.</w:t>
      </w:r>
    </w:p>
    <w:p w14:paraId="7EB4A0E3" w14:textId="77777777" w:rsidR="00D60E37" w:rsidRPr="00232B37" w:rsidRDefault="00D60E37" w:rsidP="00D60E37">
      <w:pPr>
        <w:bidi/>
        <w:jc w:val="both"/>
        <w:rPr>
          <w:rFonts w:asciiTheme="majorBidi" w:hAnsiTheme="majorBidi" w:cstheme="majorBidi"/>
          <w:rtl/>
        </w:rPr>
      </w:pPr>
      <w:r w:rsidRPr="00232B37">
        <w:rPr>
          <w:rFonts w:asciiTheme="majorBidi" w:hAnsiTheme="majorBidi" w:cstheme="majorBidi"/>
          <w:b/>
          <w:bCs/>
          <w:sz w:val="26"/>
          <w:szCs w:val="26"/>
          <w:rtl/>
        </w:rPr>
        <w:t>الاستهداف وتنوع الاحتياجات</w:t>
      </w:r>
      <w:r w:rsidRPr="00232B37">
        <w:rPr>
          <w:rFonts w:asciiTheme="majorBidi" w:hAnsiTheme="majorBidi" w:cstheme="majorBidi"/>
          <w:rtl/>
        </w:rPr>
        <w:t>:</w:t>
      </w:r>
    </w:p>
    <w:p w14:paraId="728D27A9" w14:textId="77777777" w:rsidR="00D60E37" w:rsidRPr="00232B37" w:rsidRDefault="00D60E37" w:rsidP="00D60E37">
      <w:pPr>
        <w:pStyle w:val="ListParagraph"/>
        <w:numPr>
          <w:ilvl w:val="0"/>
          <w:numId w:val="2"/>
        </w:numPr>
        <w:bidi/>
        <w:jc w:val="both"/>
        <w:rPr>
          <w:rFonts w:asciiTheme="majorBidi" w:hAnsiTheme="majorBidi" w:cstheme="majorBidi"/>
        </w:rPr>
      </w:pPr>
      <w:r>
        <w:rPr>
          <w:rFonts w:asciiTheme="majorBidi" w:hAnsiTheme="majorBidi" w:cstheme="majorBidi"/>
          <w:rtl/>
        </w:rPr>
        <w:t>في كثير من الأحيان</w:t>
      </w:r>
      <w:r>
        <w:rPr>
          <w:rFonts w:asciiTheme="majorBidi" w:hAnsiTheme="majorBidi" w:cstheme="majorBidi" w:hint="cs"/>
          <w:rtl/>
        </w:rPr>
        <w:t xml:space="preserve">، </w:t>
      </w:r>
      <w:r w:rsidRPr="00232B37">
        <w:rPr>
          <w:rFonts w:asciiTheme="majorBidi" w:hAnsiTheme="majorBidi" w:cstheme="majorBidi"/>
          <w:rtl/>
        </w:rPr>
        <w:t xml:space="preserve">قد يتعين على الوكالات الاستجابة لحالات الطوارئ ذات الموارد الضئيلة، ولكن ينبغي أن يكون القرار </w:t>
      </w:r>
      <w:r>
        <w:rPr>
          <w:rFonts w:asciiTheme="majorBidi" w:hAnsiTheme="majorBidi" w:cstheme="majorBidi" w:hint="cs"/>
          <w:rtl/>
        </w:rPr>
        <w:t>حول</w:t>
      </w:r>
      <w:r w:rsidRPr="00232B37">
        <w:rPr>
          <w:rFonts w:asciiTheme="majorBidi" w:hAnsiTheme="majorBidi" w:cstheme="majorBidi"/>
          <w:rtl/>
        </w:rPr>
        <w:t xml:space="preserve"> الجهة التي سوف تستفيد من المساعدة محايدا </w:t>
      </w:r>
      <w:r>
        <w:rPr>
          <w:rFonts w:asciiTheme="majorBidi" w:hAnsiTheme="majorBidi" w:cstheme="majorBidi" w:hint="cs"/>
          <w:rtl/>
        </w:rPr>
        <w:t xml:space="preserve">ومستندا </w:t>
      </w:r>
      <w:r w:rsidRPr="00232B37">
        <w:rPr>
          <w:rFonts w:asciiTheme="majorBidi" w:hAnsiTheme="majorBidi" w:cstheme="majorBidi"/>
          <w:rtl/>
        </w:rPr>
        <w:t xml:space="preserve">إلى الحاجة وبما يتناسب معها. </w:t>
      </w:r>
    </w:p>
    <w:p w14:paraId="2C3780B2" w14:textId="77777777" w:rsidR="00D60E37" w:rsidRPr="00232B37" w:rsidRDefault="00D60E37" w:rsidP="00D60E37">
      <w:pPr>
        <w:pStyle w:val="ListParagraph"/>
        <w:numPr>
          <w:ilvl w:val="0"/>
          <w:numId w:val="2"/>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یجب أن تکون المساعدة موجھة نحو الفئات الأکثر تعرضا للخطر وتأثرا بالکارثة، بما في ذلك الفئات المھمشة. كما </w:t>
      </w:r>
      <w:r>
        <w:rPr>
          <w:rFonts w:asciiTheme="majorBidi" w:hAnsiTheme="majorBidi" w:cstheme="majorBidi" w:hint="cs"/>
          <w:rtl/>
        </w:rPr>
        <w:t xml:space="preserve">ينبغي </w:t>
      </w:r>
      <w:r w:rsidRPr="00232B37">
        <w:rPr>
          <w:rFonts w:asciiTheme="majorBidi" w:hAnsiTheme="majorBidi" w:cstheme="majorBidi"/>
          <w:rtl/>
        </w:rPr>
        <w:t>تقليل التوتر بين المجموعات من خلال وجود إجراءات واضحة وشفافة وخاضعة للمساءلة.</w:t>
      </w:r>
    </w:p>
    <w:p w14:paraId="685101B5" w14:textId="77777777" w:rsidR="00D60E37" w:rsidRPr="00232B37" w:rsidRDefault="00D60E37" w:rsidP="00D60E37">
      <w:pPr>
        <w:pStyle w:val="ListParagraph"/>
        <w:numPr>
          <w:ilvl w:val="0"/>
          <w:numId w:val="2"/>
        </w:numPr>
        <w:bidi/>
        <w:jc w:val="both"/>
        <w:rPr>
          <w:rFonts w:asciiTheme="majorBidi" w:hAnsiTheme="majorBidi" w:cstheme="majorBidi"/>
        </w:rPr>
      </w:pPr>
      <w:r w:rsidRPr="00232B37">
        <w:rPr>
          <w:rFonts w:asciiTheme="majorBidi" w:hAnsiTheme="majorBidi" w:cstheme="majorBidi"/>
          <w:b/>
          <w:bCs/>
          <w:rtl/>
        </w:rPr>
        <w:t>الكرامة</w:t>
      </w:r>
      <w:r w:rsidRPr="00232B37">
        <w:rPr>
          <w:rFonts w:asciiTheme="majorBidi" w:hAnsiTheme="majorBidi" w:cstheme="majorBidi"/>
          <w:rtl/>
        </w:rPr>
        <w:t xml:space="preserve">: يعتبر الحق في المساعدة عنصرا ضروريا من عناصر الحق في عيش الحياة بكرامة؛ قد تساهم الطريقة التي يتم بها تقديم </w:t>
      </w:r>
      <w:r>
        <w:rPr>
          <w:rFonts w:asciiTheme="majorBidi" w:hAnsiTheme="majorBidi" w:cstheme="majorBidi" w:hint="cs"/>
          <w:rtl/>
        </w:rPr>
        <w:t>المساعدة أو الخدمة</w:t>
      </w:r>
      <w:r w:rsidRPr="00232B37">
        <w:rPr>
          <w:rFonts w:asciiTheme="majorBidi" w:hAnsiTheme="majorBidi" w:cstheme="majorBidi"/>
          <w:rtl/>
        </w:rPr>
        <w:t xml:space="preserve"> بزيادة تهميش ذوي الاحتياجات الخاصة أو بالعكس</w:t>
      </w:r>
      <w:r>
        <w:rPr>
          <w:rFonts w:asciiTheme="majorBidi" w:hAnsiTheme="majorBidi" w:cstheme="majorBidi" w:hint="cs"/>
          <w:rtl/>
        </w:rPr>
        <w:t>،</w:t>
      </w:r>
      <w:r w:rsidRPr="00232B37">
        <w:rPr>
          <w:rFonts w:asciiTheme="majorBidi" w:hAnsiTheme="majorBidi" w:cstheme="majorBidi"/>
          <w:rtl/>
        </w:rPr>
        <w:t xml:space="preserve"> قد تمك</w:t>
      </w:r>
      <w:r>
        <w:rPr>
          <w:rFonts w:asciiTheme="majorBidi" w:hAnsiTheme="majorBidi" w:cstheme="majorBidi" w:hint="cs"/>
          <w:rtl/>
        </w:rPr>
        <w:t>ّ</w:t>
      </w:r>
      <w:r w:rsidRPr="00232B37">
        <w:rPr>
          <w:rFonts w:asciiTheme="majorBidi" w:hAnsiTheme="majorBidi" w:cstheme="majorBidi"/>
          <w:rtl/>
        </w:rPr>
        <w:t xml:space="preserve">نهم بحيث يعترفون بقدراتهم ومواردهم ويستخدمونها. </w:t>
      </w:r>
      <w:r>
        <w:rPr>
          <w:rFonts w:asciiTheme="majorBidi" w:hAnsiTheme="majorBidi" w:cstheme="majorBidi" w:hint="cs"/>
          <w:rtl/>
        </w:rPr>
        <w:t xml:space="preserve">إن </w:t>
      </w:r>
      <w:r w:rsidRPr="00232B37">
        <w:rPr>
          <w:rFonts w:asciiTheme="majorBidi" w:hAnsiTheme="majorBidi" w:cstheme="majorBidi"/>
          <w:rtl/>
        </w:rPr>
        <w:t xml:space="preserve">تكييف الاستجابات لمراعاة التقاليد الثقافية أو الطقوس (مثل مراسم الشفاء والدفن) قد يساعد أيضا في عملية </w:t>
      </w:r>
      <w:r w:rsidRPr="00232B37">
        <w:rPr>
          <w:rFonts w:asciiTheme="majorBidi" w:hAnsiTheme="majorBidi" w:cstheme="majorBidi"/>
          <w:rtl/>
          <w:lang w:bidi="ar-LB"/>
        </w:rPr>
        <w:t>التعافي</w:t>
      </w:r>
      <w:r w:rsidRPr="00232B37">
        <w:rPr>
          <w:rFonts w:asciiTheme="majorBidi" w:hAnsiTheme="majorBidi" w:cstheme="majorBidi"/>
          <w:rtl/>
        </w:rPr>
        <w:t xml:space="preserve"> والعودة إلى الحياة الطبيعية.</w:t>
      </w:r>
    </w:p>
    <w:p w14:paraId="06BB5CD1" w14:textId="77777777" w:rsidR="00D60E37" w:rsidRPr="00232B37" w:rsidRDefault="00D60E37" w:rsidP="00D60E37">
      <w:pPr>
        <w:pStyle w:val="ListParagraph"/>
        <w:numPr>
          <w:ilvl w:val="0"/>
          <w:numId w:val="2"/>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على البرامج إيجاد طرقا عملية للحد من الحواجز التي تمنع الأشخاص</w:t>
      </w:r>
      <w:r>
        <w:rPr>
          <w:rFonts w:asciiTheme="majorBidi" w:hAnsiTheme="majorBidi" w:cstheme="majorBidi" w:hint="cs"/>
          <w:rtl/>
        </w:rPr>
        <w:t xml:space="preserve"> </w:t>
      </w:r>
      <w:r w:rsidRPr="00232B37">
        <w:rPr>
          <w:rFonts w:asciiTheme="majorBidi" w:hAnsiTheme="majorBidi" w:cstheme="majorBidi"/>
          <w:rtl/>
        </w:rPr>
        <w:t xml:space="preserve">من الوصول إلى </w:t>
      </w:r>
      <w:r>
        <w:rPr>
          <w:rFonts w:asciiTheme="majorBidi" w:hAnsiTheme="majorBidi" w:cstheme="majorBidi"/>
          <w:rtl/>
        </w:rPr>
        <w:t>المساعدة</w:t>
      </w:r>
      <w:r>
        <w:rPr>
          <w:rFonts w:asciiTheme="majorBidi" w:hAnsiTheme="majorBidi" w:cstheme="majorBidi" w:hint="cs"/>
          <w:rtl/>
        </w:rPr>
        <w:t xml:space="preserve">، </w:t>
      </w:r>
      <w:r w:rsidRPr="00232B37">
        <w:rPr>
          <w:rFonts w:asciiTheme="majorBidi" w:hAnsiTheme="majorBidi" w:cstheme="majorBidi"/>
          <w:rtl/>
        </w:rPr>
        <w:t>، بمن فيهم الأكثر</w:t>
      </w:r>
      <w:r>
        <w:rPr>
          <w:rFonts w:asciiTheme="majorBidi" w:hAnsiTheme="majorBidi" w:cstheme="majorBidi"/>
          <w:rtl/>
        </w:rPr>
        <w:t xml:space="preserve"> تهميشا</w:t>
      </w:r>
      <w:r>
        <w:rPr>
          <w:rFonts w:asciiTheme="majorBidi" w:hAnsiTheme="majorBidi" w:cstheme="majorBidi" w:hint="cs"/>
          <w:rtl/>
        </w:rPr>
        <w:t>.</w:t>
      </w:r>
      <w:r w:rsidRPr="00232B37">
        <w:rPr>
          <w:rFonts w:asciiTheme="majorBidi" w:hAnsiTheme="majorBidi" w:cstheme="majorBidi"/>
          <w:rtl/>
        </w:rPr>
        <w:t xml:space="preserve"> وقد </w:t>
      </w:r>
      <w:r>
        <w:rPr>
          <w:rFonts w:asciiTheme="majorBidi" w:hAnsiTheme="majorBidi" w:cstheme="majorBidi" w:hint="cs"/>
          <w:rtl/>
        </w:rPr>
        <w:t>تكون</w:t>
      </w:r>
      <w:r w:rsidRPr="00232B37">
        <w:rPr>
          <w:rFonts w:asciiTheme="majorBidi" w:hAnsiTheme="majorBidi" w:cstheme="majorBidi"/>
          <w:rtl/>
        </w:rPr>
        <w:t xml:space="preserve"> العوائق </w:t>
      </w:r>
      <w:r>
        <w:rPr>
          <w:rFonts w:asciiTheme="majorBidi" w:hAnsiTheme="majorBidi" w:cstheme="majorBidi"/>
          <w:rtl/>
        </w:rPr>
        <w:t xml:space="preserve">لوجستية أو </w:t>
      </w:r>
      <w:r w:rsidRPr="00232B37">
        <w:rPr>
          <w:rFonts w:asciiTheme="majorBidi" w:hAnsiTheme="majorBidi" w:cstheme="majorBidi"/>
          <w:rtl/>
        </w:rPr>
        <w:t>مالية (نقص في وسائل النقل أو المال لدفع الرسوم) أو اجتماعية / ثقافية (مثل عدم قدرة المرأة على مغادرة المنازل</w:t>
      </w:r>
      <w:r>
        <w:rPr>
          <w:rFonts w:asciiTheme="majorBidi" w:hAnsiTheme="majorBidi" w:cstheme="majorBidi" w:hint="cs"/>
          <w:rtl/>
        </w:rPr>
        <w:t xml:space="preserve"> </w:t>
      </w:r>
      <w:r w:rsidRPr="00232B37">
        <w:rPr>
          <w:rFonts w:asciiTheme="majorBidi" w:hAnsiTheme="majorBidi" w:cstheme="majorBidi"/>
          <w:rtl/>
        </w:rPr>
        <w:t>للاستفادة من التوزيعات</w:t>
      </w:r>
      <w:r>
        <w:rPr>
          <w:rFonts w:asciiTheme="majorBidi" w:hAnsiTheme="majorBidi" w:cstheme="majorBidi" w:hint="cs"/>
          <w:rtl/>
        </w:rPr>
        <w:t xml:space="preserve"> وهي</w:t>
      </w:r>
      <w:r w:rsidRPr="00232B37">
        <w:rPr>
          <w:rFonts w:asciiTheme="majorBidi" w:hAnsiTheme="majorBidi" w:cstheme="majorBidi"/>
          <w:rtl/>
        </w:rPr>
        <w:t xml:space="preserve"> غير مصحوبة). وقد يؤدي انعدام الأمن ونقص المعلومات أيضا إلى منع الأشخاص من </w:t>
      </w:r>
      <w:r>
        <w:rPr>
          <w:rFonts w:asciiTheme="majorBidi" w:hAnsiTheme="majorBidi" w:cstheme="majorBidi" w:hint="cs"/>
          <w:rtl/>
        </w:rPr>
        <w:t xml:space="preserve">الوصول إلى </w:t>
      </w:r>
      <w:r w:rsidRPr="00232B37">
        <w:rPr>
          <w:rFonts w:asciiTheme="majorBidi" w:hAnsiTheme="majorBidi" w:cstheme="majorBidi"/>
          <w:rtl/>
        </w:rPr>
        <w:t>المساعدة.</w:t>
      </w:r>
    </w:p>
    <w:p w14:paraId="5CE46C28" w14:textId="77777777" w:rsidR="00D60E37" w:rsidRPr="00232B37" w:rsidRDefault="00D60E37" w:rsidP="00D60E37">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مشاركة المعلومات</w:t>
      </w:r>
    </w:p>
    <w:p w14:paraId="42161725" w14:textId="77777777" w:rsidR="00D60E37" w:rsidRPr="00232B37" w:rsidRDefault="00D60E37" w:rsidP="00D60E37">
      <w:pPr>
        <w:pStyle w:val="ListParagraph"/>
        <w:numPr>
          <w:ilvl w:val="0"/>
          <w:numId w:val="3"/>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إن المعلومات الصحيحة في الوقت المناسب، إلى الأشخاص المناسبين، بالطريقة الصحيحة، يمكن أن تكون منقذة للحياة، بحيث تمكّن السكان المتضررين من اتخاذ قرارات مستنيرة بشأن مكان وكيفية حصولهم على المساعدة.</w:t>
      </w:r>
    </w:p>
    <w:p w14:paraId="6482AD66" w14:textId="77777777" w:rsidR="00D60E37" w:rsidRPr="00232B37" w:rsidRDefault="00D60E37" w:rsidP="00D60E37">
      <w:pPr>
        <w:pStyle w:val="ListParagraph"/>
        <w:numPr>
          <w:ilvl w:val="0"/>
          <w:numId w:val="3"/>
        </w:numPr>
        <w:bidi/>
        <w:jc w:val="both"/>
        <w:rPr>
          <w:rFonts w:asciiTheme="majorBidi" w:hAnsiTheme="majorBidi" w:cstheme="majorBidi"/>
        </w:rPr>
      </w:pPr>
      <w:r w:rsidRPr="00232B37">
        <w:rPr>
          <w:rFonts w:asciiTheme="majorBidi" w:hAnsiTheme="majorBidi" w:cstheme="majorBidi"/>
          <w:b/>
          <w:bCs/>
          <w:rtl/>
        </w:rPr>
        <w:t>الکرامة</w:t>
      </w:r>
      <w:r w:rsidRPr="00232B37">
        <w:rPr>
          <w:rFonts w:asciiTheme="majorBidi" w:hAnsiTheme="majorBidi" w:cstheme="majorBidi"/>
          <w:rtl/>
        </w:rPr>
        <w:t xml:space="preserve">: یمکن أن یؤدي الحصول علی معلومات دقیقة في الوقت المناسب عن توافر الخدمات إلی الحد من القلق والإجھاد لدى السکان المتضررین. كما يمكنه تمكين المجتمعات والأفراد، فيشكل أساسا حاسما للملكية الاجتماعية ويقلل من </w:t>
      </w:r>
      <w:r>
        <w:rPr>
          <w:rFonts w:asciiTheme="majorBidi" w:hAnsiTheme="majorBidi" w:cstheme="majorBidi" w:hint="cs"/>
          <w:rtl/>
        </w:rPr>
        <w:t>ا</w:t>
      </w:r>
      <w:r w:rsidRPr="00232B37">
        <w:rPr>
          <w:rFonts w:asciiTheme="majorBidi" w:hAnsiTheme="majorBidi" w:cstheme="majorBidi"/>
          <w:rtl/>
        </w:rPr>
        <w:t>حتمالات النزاع بين المجتمعات بسبب وضوح معايير الاختيار.</w:t>
      </w:r>
    </w:p>
    <w:p w14:paraId="0442FC6C" w14:textId="77777777" w:rsidR="00D60E37" w:rsidRPr="00232B37" w:rsidRDefault="00D60E37" w:rsidP="00D60E37">
      <w:pPr>
        <w:pStyle w:val="ListParagraph"/>
        <w:numPr>
          <w:ilvl w:val="0"/>
          <w:numId w:val="3"/>
        </w:numPr>
        <w:bidi/>
        <w:jc w:val="both"/>
        <w:rPr>
          <w:rFonts w:asciiTheme="majorBidi" w:hAnsiTheme="majorBidi" w:cstheme="majorBidi"/>
        </w:rPr>
      </w:pPr>
      <w:r w:rsidRPr="00232B37">
        <w:rPr>
          <w:rFonts w:asciiTheme="majorBidi" w:hAnsiTheme="majorBidi" w:cstheme="majorBidi"/>
          <w:rtl/>
        </w:rPr>
        <w:t xml:space="preserve"> </w:t>
      </w:r>
      <w:r w:rsidRPr="00232B37">
        <w:rPr>
          <w:rFonts w:asciiTheme="majorBidi" w:hAnsiTheme="majorBidi" w:cstheme="majorBidi"/>
          <w:b/>
          <w:bCs/>
          <w:rtl/>
        </w:rPr>
        <w:t>الوصول</w:t>
      </w:r>
      <w:r w:rsidRPr="00232B37">
        <w:rPr>
          <w:rFonts w:asciiTheme="majorBidi" w:hAnsiTheme="majorBidi" w:cstheme="majorBidi"/>
          <w:rtl/>
        </w:rPr>
        <w:t>: ينبغي مشاركة المعلومات بطريقة مناسبة لضمان حصول جميع أفراد المجتمع (بمن فيهم المهمشين) على فرص متساوية. قد يشكل النقص في المعلومات عائقا كبيرا أمام وصول بعض الفئات للخدمات.</w:t>
      </w:r>
    </w:p>
    <w:p w14:paraId="18DA70F6" w14:textId="77777777" w:rsidR="00D60E37" w:rsidRPr="00232B37" w:rsidRDefault="00D60E37" w:rsidP="00D60E37">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مشاركة المجتمع</w:t>
      </w:r>
    </w:p>
    <w:p w14:paraId="0F2C49EA" w14:textId="77777777" w:rsidR="00D60E37" w:rsidRPr="00232B37" w:rsidRDefault="00D60E37" w:rsidP="00D60E37">
      <w:pPr>
        <w:pStyle w:val="ListParagraph"/>
        <w:numPr>
          <w:ilvl w:val="0"/>
          <w:numId w:val="4"/>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يعي السکان المتضررون ویفھمون المخاطر التي یواجھونھا وکیفیة الحد منها. إن آليات الحماية المجتمعية ضرورية لضمان تدابير الحماية الملائمة والممكنة والمقبولة ثقافيا.</w:t>
      </w:r>
    </w:p>
    <w:p w14:paraId="311C407E" w14:textId="77777777" w:rsidR="00D60E37" w:rsidRPr="00232B37" w:rsidRDefault="00D60E37" w:rsidP="00D60E37">
      <w:pPr>
        <w:pStyle w:val="ListParagraph"/>
        <w:numPr>
          <w:ilvl w:val="0"/>
          <w:numId w:val="4"/>
        </w:numPr>
        <w:bidi/>
        <w:jc w:val="both"/>
        <w:rPr>
          <w:rFonts w:asciiTheme="majorBidi" w:hAnsiTheme="majorBidi" w:cstheme="majorBidi"/>
        </w:rPr>
      </w:pPr>
      <w:r w:rsidRPr="00232B37">
        <w:rPr>
          <w:rFonts w:asciiTheme="majorBidi" w:hAnsiTheme="majorBidi" w:cstheme="majorBidi"/>
          <w:b/>
          <w:bCs/>
          <w:rtl/>
        </w:rPr>
        <w:lastRenderedPageBreak/>
        <w:t>الكرامة</w:t>
      </w:r>
      <w:r w:rsidRPr="00232B37">
        <w:rPr>
          <w:rFonts w:asciiTheme="majorBidi" w:hAnsiTheme="majorBidi" w:cstheme="majorBidi"/>
          <w:rtl/>
        </w:rPr>
        <w:t>: ينبغي إشراك السكان المتضررين في عمليات صنع القرار</w:t>
      </w:r>
      <w:r>
        <w:rPr>
          <w:rFonts w:asciiTheme="majorBidi" w:hAnsiTheme="majorBidi" w:cstheme="majorBidi" w:hint="cs"/>
          <w:rtl/>
        </w:rPr>
        <w:t>ات</w:t>
      </w:r>
      <w:r w:rsidRPr="00232B37">
        <w:rPr>
          <w:rFonts w:asciiTheme="majorBidi" w:hAnsiTheme="majorBidi" w:cstheme="majorBidi"/>
          <w:rtl/>
        </w:rPr>
        <w:t xml:space="preserve"> التي تؤثر على حياتهم. وتهب المشاركة المجدية شعورا بالسيطرة وهو ضروري للتمكين واستعادة الرفاه.</w:t>
      </w:r>
    </w:p>
    <w:p w14:paraId="23E2FB3D" w14:textId="77777777" w:rsidR="00D60E37" w:rsidRPr="00232B37" w:rsidRDefault="00D60E37" w:rsidP="00D60E37">
      <w:pPr>
        <w:pStyle w:val="ListParagraph"/>
        <w:numPr>
          <w:ilvl w:val="0"/>
          <w:numId w:val="4"/>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xml:space="preserve">: إن المجتمع هو المصدر الأنسب لتحديد الأعضاء الأكثر ضعفا، </w:t>
      </w:r>
      <w:r>
        <w:rPr>
          <w:rFonts w:asciiTheme="majorBidi" w:hAnsiTheme="majorBidi" w:cstheme="majorBidi" w:hint="cs"/>
          <w:rtl/>
        </w:rPr>
        <w:t xml:space="preserve">إلا أن </w:t>
      </w:r>
      <w:r w:rsidRPr="00232B37">
        <w:rPr>
          <w:rFonts w:asciiTheme="majorBidi" w:hAnsiTheme="majorBidi" w:cstheme="majorBidi"/>
          <w:rtl/>
        </w:rPr>
        <w:t>العوائق تمنع المشارکة، وکیفية دعم ھؤلاء الأعضاء للوصول إلى المساعدة / الخدمات.</w:t>
      </w:r>
    </w:p>
    <w:p w14:paraId="55CD285A" w14:textId="77777777" w:rsidR="00D60E37" w:rsidRPr="00232B37" w:rsidRDefault="00D60E37" w:rsidP="00D60E37">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التغذية الراجعة واليات الشكاوى</w:t>
      </w:r>
    </w:p>
    <w:p w14:paraId="3A91F2B1" w14:textId="77777777" w:rsidR="00D60E37" w:rsidRPr="00232B37" w:rsidRDefault="00D60E37" w:rsidP="00D60E37">
      <w:pPr>
        <w:pStyle w:val="ListParagraph"/>
        <w:numPr>
          <w:ilvl w:val="0"/>
          <w:numId w:val="5"/>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من الضروري وجود اليات تغذية راجعة فعالة للحصول على المعلومات اللازمة حول مدى ملاءمة البرامج </w:t>
      </w:r>
      <w:r>
        <w:rPr>
          <w:rFonts w:asciiTheme="majorBidi" w:hAnsiTheme="majorBidi" w:cstheme="majorBidi" w:hint="cs"/>
          <w:rtl/>
        </w:rPr>
        <w:t>و</w:t>
      </w:r>
      <w:r w:rsidRPr="00232B37">
        <w:rPr>
          <w:rFonts w:asciiTheme="majorBidi" w:hAnsiTheme="majorBidi" w:cstheme="majorBidi"/>
          <w:rtl/>
        </w:rPr>
        <w:t xml:space="preserve">وصولها إلى الأشخاص المناسبين بالطريقة المناسبة (أي الأشخاص الأكثر حاجة). إن الحصول على التغذية الراجعة </w:t>
      </w:r>
      <w:r>
        <w:rPr>
          <w:rFonts w:asciiTheme="majorBidi" w:hAnsiTheme="majorBidi" w:cstheme="majorBidi" w:hint="cs"/>
          <w:rtl/>
        </w:rPr>
        <w:t>خلال</w:t>
      </w:r>
      <w:r w:rsidRPr="00232B37">
        <w:rPr>
          <w:rFonts w:asciiTheme="majorBidi" w:hAnsiTheme="majorBidi" w:cstheme="majorBidi"/>
          <w:rtl/>
        </w:rPr>
        <w:t xml:space="preserve"> </w:t>
      </w:r>
      <w:r>
        <w:rPr>
          <w:rFonts w:asciiTheme="majorBidi" w:hAnsiTheme="majorBidi" w:cstheme="majorBidi" w:hint="cs"/>
          <w:rtl/>
        </w:rPr>
        <w:t xml:space="preserve">مختلف مراحل </w:t>
      </w:r>
      <w:r w:rsidRPr="00232B37">
        <w:rPr>
          <w:rFonts w:asciiTheme="majorBidi" w:hAnsiTheme="majorBidi" w:cstheme="majorBidi"/>
          <w:rtl/>
        </w:rPr>
        <w:t>دورة المشروع ، وليس فقط في منتصف ونهاية الاستعراضات، يسمح للوكالات بحل قضايا قبل تصاعدها، كما يسمح بالحصول على معلومات عن أي استغلال أو سوء استخدام قد ينطوي على موظفين أو برامج.</w:t>
      </w:r>
    </w:p>
    <w:p w14:paraId="0C183CA8" w14:textId="77777777" w:rsidR="00D60E37" w:rsidRPr="00232B37" w:rsidRDefault="00D60E37" w:rsidP="00D60E37">
      <w:pPr>
        <w:pStyle w:val="ListParagraph"/>
        <w:numPr>
          <w:ilvl w:val="0"/>
          <w:numId w:val="5"/>
        </w:numPr>
        <w:bidi/>
        <w:jc w:val="both"/>
        <w:rPr>
          <w:rFonts w:asciiTheme="majorBidi" w:hAnsiTheme="majorBidi" w:cstheme="majorBidi"/>
        </w:rPr>
      </w:pPr>
      <w:r w:rsidRPr="00232B37">
        <w:rPr>
          <w:rFonts w:asciiTheme="majorBidi" w:hAnsiTheme="majorBidi" w:cstheme="majorBidi"/>
          <w:b/>
          <w:bCs/>
          <w:rtl/>
        </w:rPr>
        <w:t>الكرامة</w:t>
      </w:r>
      <w:r w:rsidRPr="00232B37">
        <w:rPr>
          <w:rFonts w:asciiTheme="majorBidi" w:hAnsiTheme="majorBidi" w:cstheme="majorBidi"/>
          <w:rtl/>
        </w:rPr>
        <w:t>: يمكن أن تساعد عمليات التغذية الراجعة على تعزيز التواصل الثنائي بين المنظمات والسكان المتضررين، وتعزيز نفوذهم في البرامج.</w:t>
      </w:r>
    </w:p>
    <w:p w14:paraId="18DBB008" w14:textId="77777777" w:rsidR="00D60E37" w:rsidRPr="00232B37" w:rsidRDefault="00D60E37" w:rsidP="00D60E37">
      <w:pPr>
        <w:pStyle w:val="ListParagraph"/>
        <w:numPr>
          <w:ilvl w:val="0"/>
          <w:numId w:val="5"/>
        </w:numPr>
        <w:bidi/>
        <w:jc w:val="both"/>
        <w:rPr>
          <w:rFonts w:asciiTheme="majorBidi" w:hAnsiTheme="majorBidi" w:cstheme="majorBidi"/>
        </w:rPr>
      </w:pPr>
      <w:r w:rsidRPr="00232B37">
        <w:rPr>
          <w:rFonts w:asciiTheme="majorBidi" w:hAnsiTheme="majorBidi" w:cstheme="majorBidi"/>
          <w:b/>
          <w:bCs/>
          <w:rtl/>
        </w:rPr>
        <w:t>الوصول</w:t>
      </w:r>
      <w:r w:rsidRPr="00232B37">
        <w:rPr>
          <w:rFonts w:asciiTheme="majorBidi" w:hAnsiTheme="majorBidi" w:cstheme="majorBidi"/>
          <w:rtl/>
        </w:rPr>
        <w:t>: يمكن أن تساعد عمليات التغذية الراجعة على ضمان حصول الجميع على المساعدة والخدمات على قدم المساواة من خلال التقاط وجهات نظر المجموعات المختلفة.</w:t>
      </w:r>
    </w:p>
    <w:p w14:paraId="3EFCE2D2" w14:textId="77777777" w:rsidR="00D60E37" w:rsidRPr="00232B37" w:rsidRDefault="00D60E37" w:rsidP="00D60E37">
      <w:pPr>
        <w:bidi/>
        <w:jc w:val="both"/>
        <w:rPr>
          <w:rFonts w:asciiTheme="majorBidi" w:hAnsiTheme="majorBidi" w:cstheme="majorBidi"/>
          <w:b/>
          <w:bCs/>
          <w:sz w:val="26"/>
          <w:szCs w:val="26"/>
          <w:rtl/>
        </w:rPr>
      </w:pPr>
      <w:r>
        <w:rPr>
          <w:rFonts w:asciiTheme="majorBidi" w:hAnsiTheme="majorBidi" w:cstheme="majorBidi" w:hint="cs"/>
          <w:b/>
          <w:bCs/>
          <w:sz w:val="26"/>
          <w:szCs w:val="26"/>
          <w:rtl/>
        </w:rPr>
        <w:t>الرصد و</w:t>
      </w:r>
      <w:r w:rsidRPr="00232B37">
        <w:rPr>
          <w:rFonts w:asciiTheme="majorBidi" w:hAnsiTheme="majorBidi" w:cstheme="majorBidi"/>
          <w:b/>
          <w:bCs/>
          <w:sz w:val="26"/>
          <w:szCs w:val="26"/>
          <w:rtl/>
        </w:rPr>
        <w:t>الإحالة</w:t>
      </w:r>
    </w:p>
    <w:p w14:paraId="069669CF" w14:textId="77777777" w:rsidR="00D60E37" w:rsidRPr="00232B37" w:rsidRDefault="00D60E37" w:rsidP="00D60E37">
      <w:pPr>
        <w:pStyle w:val="ListParagraph"/>
        <w:numPr>
          <w:ilvl w:val="0"/>
          <w:numId w:val="6"/>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عندما تكون المنظمات غير قادرة على تقديم الخدمات مباشرة، فمن المهم أن يعرف الموظفون كيفية إحالة الأشخاص الذين تعرضوا للضرر وإلى أين</w:t>
      </w:r>
      <w:r>
        <w:rPr>
          <w:rFonts w:asciiTheme="majorBidi" w:hAnsiTheme="majorBidi" w:cstheme="majorBidi" w:hint="cs"/>
          <w:rtl/>
        </w:rPr>
        <w:t xml:space="preserve"> ينبغي</w:t>
      </w:r>
      <w:r w:rsidRPr="00232B37">
        <w:rPr>
          <w:rFonts w:asciiTheme="majorBidi" w:hAnsiTheme="majorBidi" w:cstheme="majorBidi"/>
          <w:rtl/>
        </w:rPr>
        <w:t xml:space="preserve"> إحالتهم حتى يتمكنوا من الحصول على الدعم الطبي والقانوني والنفسي الآمن والمناسب من قبل متخصصين.</w:t>
      </w:r>
    </w:p>
    <w:p w14:paraId="5365E3AB" w14:textId="77777777" w:rsidR="00D60E37" w:rsidRPr="00232B37" w:rsidRDefault="00D60E37" w:rsidP="00D60E37">
      <w:pPr>
        <w:pStyle w:val="ListParagraph"/>
        <w:numPr>
          <w:ilvl w:val="0"/>
          <w:numId w:val="6"/>
        </w:numPr>
        <w:bidi/>
        <w:jc w:val="both"/>
        <w:rPr>
          <w:rFonts w:asciiTheme="majorBidi" w:hAnsiTheme="majorBidi" w:cstheme="majorBidi"/>
        </w:rPr>
      </w:pPr>
      <w:r w:rsidRPr="00232B37">
        <w:rPr>
          <w:rFonts w:asciiTheme="majorBidi" w:hAnsiTheme="majorBidi" w:cstheme="majorBidi"/>
          <w:b/>
          <w:bCs/>
          <w:rtl/>
        </w:rPr>
        <w:t>الكرامة</w:t>
      </w:r>
      <w:r w:rsidRPr="00232B37">
        <w:rPr>
          <w:rFonts w:asciiTheme="majorBidi" w:hAnsiTheme="majorBidi" w:cstheme="majorBidi"/>
          <w:rtl/>
        </w:rPr>
        <w:t xml:space="preserve">: يجب أن تتم العملية التي يتم من خلالها إحالة </w:t>
      </w:r>
      <w:r>
        <w:rPr>
          <w:rFonts w:asciiTheme="majorBidi" w:hAnsiTheme="majorBidi" w:cstheme="majorBidi" w:hint="cs"/>
          <w:rtl/>
        </w:rPr>
        <w:t>الأفراد</w:t>
      </w:r>
      <w:r w:rsidRPr="00232B37">
        <w:rPr>
          <w:rFonts w:asciiTheme="majorBidi" w:hAnsiTheme="majorBidi" w:cstheme="majorBidi"/>
          <w:rtl/>
        </w:rPr>
        <w:t xml:space="preserve"> بطريقة تصون</w:t>
      </w:r>
      <w:r>
        <w:rPr>
          <w:rFonts w:asciiTheme="majorBidi" w:hAnsiTheme="majorBidi" w:cstheme="majorBidi"/>
          <w:rtl/>
        </w:rPr>
        <w:t xml:space="preserve"> كرام</w:t>
      </w:r>
      <w:r>
        <w:rPr>
          <w:rFonts w:asciiTheme="majorBidi" w:hAnsiTheme="majorBidi" w:cstheme="majorBidi" w:hint="cs"/>
          <w:rtl/>
        </w:rPr>
        <w:t xml:space="preserve">تهم </w:t>
      </w:r>
      <w:r w:rsidRPr="00232B37">
        <w:rPr>
          <w:rFonts w:asciiTheme="majorBidi" w:hAnsiTheme="majorBidi" w:cstheme="majorBidi"/>
          <w:rtl/>
        </w:rPr>
        <w:t>دون تعريضهم لمزيد من الضرر والوصم.</w:t>
      </w:r>
    </w:p>
    <w:p w14:paraId="06DBFD2D" w14:textId="77777777" w:rsidR="00D60E37" w:rsidRPr="00232B37" w:rsidRDefault="00D60E37" w:rsidP="00D60E37">
      <w:pPr>
        <w:pStyle w:val="ListParagraph"/>
        <w:numPr>
          <w:ilvl w:val="0"/>
          <w:numId w:val="6"/>
        </w:numPr>
        <w:bidi/>
        <w:jc w:val="both"/>
        <w:rPr>
          <w:rFonts w:asciiTheme="majorBidi" w:hAnsiTheme="majorBidi" w:cstheme="majorBidi"/>
          <w:rtl/>
        </w:rPr>
      </w:pPr>
      <w:r w:rsidRPr="00232B37">
        <w:rPr>
          <w:rFonts w:asciiTheme="majorBidi" w:hAnsiTheme="majorBidi" w:cstheme="majorBidi"/>
          <w:b/>
          <w:bCs/>
          <w:rtl/>
        </w:rPr>
        <w:t>الوصول</w:t>
      </w:r>
      <w:r w:rsidRPr="00232B37">
        <w:rPr>
          <w:rFonts w:asciiTheme="majorBidi" w:hAnsiTheme="majorBidi" w:cstheme="majorBidi"/>
          <w:rtl/>
        </w:rPr>
        <w:t xml:space="preserve">: إن عدم المعرفة والاطلاع على الخدمات المتوفرة أو المساعدة المطلوبة هو أحد الأسباب التي </w:t>
      </w:r>
      <w:r>
        <w:rPr>
          <w:rFonts w:asciiTheme="majorBidi" w:hAnsiTheme="majorBidi" w:cstheme="majorBidi" w:hint="cs"/>
          <w:rtl/>
        </w:rPr>
        <w:t>ي</w:t>
      </w:r>
      <w:r w:rsidRPr="00232B37">
        <w:rPr>
          <w:rFonts w:asciiTheme="majorBidi" w:hAnsiTheme="majorBidi" w:cstheme="majorBidi"/>
          <w:rtl/>
        </w:rPr>
        <w:t xml:space="preserve">حد من إمكانية الأشخاص الوصول إلى المساعدة الضرورية. وبالتالي، فإن التدريب على آليات الإحالة والخدمات القائمة يزيد من سرعة وسهولة الوصول. ويكتسي هذا الأمر أهمية خاصة في حالات العنف القائم على أساس الجنس والجندر. </w:t>
      </w:r>
    </w:p>
    <w:p w14:paraId="408C69F6" w14:textId="77777777" w:rsidR="00D60E37" w:rsidRPr="00232B37" w:rsidRDefault="00D60E37" w:rsidP="00D60E37">
      <w:pPr>
        <w:bidi/>
        <w:jc w:val="both"/>
        <w:rPr>
          <w:rFonts w:asciiTheme="majorBidi" w:hAnsiTheme="majorBidi" w:cstheme="majorBidi"/>
          <w:b/>
          <w:bCs/>
          <w:sz w:val="26"/>
          <w:szCs w:val="26"/>
          <w:rtl/>
        </w:rPr>
      </w:pPr>
      <w:r w:rsidRPr="00232B37">
        <w:rPr>
          <w:rFonts w:asciiTheme="majorBidi" w:hAnsiTheme="majorBidi" w:cstheme="majorBidi"/>
          <w:b/>
          <w:bCs/>
          <w:sz w:val="26"/>
          <w:szCs w:val="26"/>
          <w:rtl/>
        </w:rPr>
        <w:t>التنسيق والمناشدة</w:t>
      </w:r>
    </w:p>
    <w:p w14:paraId="65C9C833" w14:textId="77777777" w:rsidR="00D60E37" w:rsidRPr="00232B37" w:rsidRDefault="00D60E37" w:rsidP="00D60E37">
      <w:pPr>
        <w:pStyle w:val="ListParagraph"/>
        <w:numPr>
          <w:ilvl w:val="0"/>
          <w:numId w:val="7"/>
        </w:numPr>
        <w:bidi/>
        <w:jc w:val="both"/>
        <w:rPr>
          <w:rFonts w:asciiTheme="majorBidi" w:hAnsiTheme="majorBidi" w:cstheme="majorBidi"/>
        </w:rPr>
      </w:pPr>
      <w:r w:rsidRPr="00232B37">
        <w:rPr>
          <w:rFonts w:asciiTheme="majorBidi" w:hAnsiTheme="majorBidi" w:cstheme="majorBidi"/>
          <w:rtl/>
        </w:rPr>
        <w:t>الحماية مسؤولية جماعية يتقاسمها الأفراد والمجتمعات المحلية والدولة والجهات الفاعلة المحلية والدولية.</w:t>
      </w:r>
    </w:p>
    <w:p w14:paraId="09123176" w14:textId="77777777" w:rsidR="00D60E37" w:rsidRPr="00232B37" w:rsidRDefault="00D60E37" w:rsidP="00D60E37">
      <w:pPr>
        <w:pStyle w:val="ListParagraph"/>
        <w:numPr>
          <w:ilvl w:val="0"/>
          <w:numId w:val="7"/>
        </w:numPr>
        <w:bidi/>
        <w:jc w:val="both"/>
        <w:rPr>
          <w:rFonts w:asciiTheme="majorBidi" w:hAnsiTheme="majorBidi" w:cstheme="majorBidi"/>
        </w:rPr>
      </w:pPr>
      <w:r w:rsidRPr="00232B37">
        <w:rPr>
          <w:rFonts w:asciiTheme="majorBidi" w:hAnsiTheme="majorBidi" w:cstheme="majorBidi"/>
          <w:b/>
          <w:bCs/>
          <w:rtl/>
        </w:rPr>
        <w:t>السلامة</w:t>
      </w:r>
      <w:r w:rsidRPr="00232B37">
        <w:rPr>
          <w:rFonts w:asciiTheme="majorBidi" w:hAnsiTheme="majorBidi" w:cstheme="majorBidi"/>
          <w:rtl/>
        </w:rPr>
        <w:t xml:space="preserve">: يقع على عاتق العاملين في المجال الإنساني مسؤولیة الاطلاع على قضایا الحمایة التي تنشأ. إن التنسيق الداخلي بين الفرق داخل المنظمات مهم جدا لضمان وجود فهم مشترك للمخاطر الموجودة في السياق، </w:t>
      </w:r>
      <w:r>
        <w:rPr>
          <w:rFonts w:asciiTheme="majorBidi" w:hAnsiTheme="majorBidi" w:cstheme="majorBidi" w:hint="cs"/>
          <w:rtl/>
        </w:rPr>
        <w:t xml:space="preserve">وضمان </w:t>
      </w:r>
      <w:r w:rsidRPr="00232B37">
        <w:rPr>
          <w:rFonts w:asciiTheme="majorBidi" w:hAnsiTheme="majorBidi" w:cstheme="majorBidi"/>
          <w:rtl/>
        </w:rPr>
        <w:t>تطبيق نهج متسق عبر البرامج. وهذا ينطبق أيضا على التنسيق الخار</w:t>
      </w:r>
      <w:r>
        <w:rPr>
          <w:rFonts w:asciiTheme="majorBidi" w:hAnsiTheme="majorBidi" w:cstheme="majorBidi"/>
          <w:rtl/>
        </w:rPr>
        <w:t xml:space="preserve">جي، ولكن بالإضافة إلى ذلك، </w:t>
      </w:r>
      <w:r>
        <w:rPr>
          <w:rFonts w:asciiTheme="majorBidi" w:hAnsiTheme="majorBidi" w:cstheme="majorBidi" w:hint="cs"/>
          <w:rtl/>
        </w:rPr>
        <w:t>يؤدي ال</w:t>
      </w:r>
      <w:r w:rsidRPr="00232B37">
        <w:rPr>
          <w:rFonts w:asciiTheme="majorBidi" w:hAnsiTheme="majorBidi" w:cstheme="majorBidi"/>
          <w:rtl/>
        </w:rPr>
        <w:t>عمل الجماعي بين الوكالات إلى برمجة أكثر فعالية و</w:t>
      </w:r>
      <w:r>
        <w:rPr>
          <w:rFonts w:asciiTheme="majorBidi" w:hAnsiTheme="majorBidi" w:cstheme="majorBidi" w:hint="cs"/>
          <w:rtl/>
        </w:rPr>
        <w:t>دقيقة</w:t>
      </w:r>
      <w:r w:rsidRPr="00232B37">
        <w:rPr>
          <w:rFonts w:asciiTheme="majorBidi" w:hAnsiTheme="majorBidi" w:cstheme="majorBidi"/>
          <w:rtl/>
        </w:rPr>
        <w:t xml:space="preserve"> وذات </w:t>
      </w:r>
      <w:r>
        <w:rPr>
          <w:rFonts w:asciiTheme="majorBidi" w:hAnsiTheme="majorBidi" w:cstheme="majorBidi" w:hint="cs"/>
          <w:rtl/>
        </w:rPr>
        <w:t>جودة</w:t>
      </w:r>
      <w:r w:rsidRPr="00232B37">
        <w:rPr>
          <w:rFonts w:asciiTheme="majorBidi" w:hAnsiTheme="majorBidi" w:cstheme="majorBidi"/>
          <w:rtl/>
        </w:rPr>
        <w:t xml:space="preserve"> عالية. كما يمكن لذلك أن </w:t>
      </w:r>
      <w:r>
        <w:rPr>
          <w:rFonts w:asciiTheme="majorBidi" w:hAnsiTheme="majorBidi" w:cstheme="majorBidi" w:hint="cs"/>
          <w:rtl/>
        </w:rPr>
        <w:t xml:space="preserve">يحول دون وقوع </w:t>
      </w:r>
      <w:r w:rsidRPr="00232B37">
        <w:rPr>
          <w:rFonts w:asciiTheme="majorBidi" w:hAnsiTheme="majorBidi" w:cstheme="majorBidi"/>
          <w:rtl/>
        </w:rPr>
        <w:t xml:space="preserve">صراعات ناجمة عن المنافسة بين الوكالات وتجنب تعريض الأشخاص لتلك الممارسات </w:t>
      </w:r>
      <w:r>
        <w:rPr>
          <w:rFonts w:asciiTheme="majorBidi" w:hAnsiTheme="majorBidi" w:cstheme="majorBidi" w:hint="cs"/>
          <w:rtl/>
        </w:rPr>
        <w:t>ال</w:t>
      </w:r>
      <w:r>
        <w:rPr>
          <w:rFonts w:asciiTheme="majorBidi" w:hAnsiTheme="majorBidi" w:cstheme="majorBidi"/>
          <w:rtl/>
        </w:rPr>
        <w:t xml:space="preserve">محبطة </w:t>
      </w:r>
      <w:r w:rsidRPr="00232B37">
        <w:rPr>
          <w:rFonts w:asciiTheme="majorBidi" w:hAnsiTheme="majorBidi" w:cstheme="majorBidi"/>
          <w:rtl/>
        </w:rPr>
        <w:t xml:space="preserve">و </w:t>
      </w:r>
      <w:r>
        <w:rPr>
          <w:rFonts w:asciiTheme="majorBidi" w:hAnsiTheme="majorBidi" w:cstheme="majorBidi" w:hint="cs"/>
          <w:rtl/>
        </w:rPr>
        <w:t>ال</w:t>
      </w:r>
      <w:r w:rsidRPr="00232B37">
        <w:rPr>
          <w:rFonts w:asciiTheme="majorBidi" w:hAnsiTheme="majorBidi" w:cstheme="majorBidi"/>
          <w:rtl/>
        </w:rPr>
        <w:t>مؤلمة.</w:t>
      </w:r>
    </w:p>
    <w:p w14:paraId="1A0022AF" w14:textId="77777777" w:rsidR="00D60E37" w:rsidRPr="00232B37" w:rsidRDefault="00D60E37" w:rsidP="00D60E37">
      <w:pPr>
        <w:pStyle w:val="ListParagraph"/>
        <w:numPr>
          <w:ilvl w:val="0"/>
          <w:numId w:val="7"/>
        </w:numPr>
        <w:bidi/>
        <w:jc w:val="both"/>
        <w:rPr>
          <w:rFonts w:asciiTheme="majorBidi" w:hAnsiTheme="majorBidi" w:cstheme="majorBidi"/>
        </w:rPr>
      </w:pPr>
      <w:r w:rsidRPr="00232B37">
        <w:rPr>
          <w:rFonts w:asciiTheme="majorBidi" w:hAnsiTheme="majorBidi" w:cstheme="majorBidi"/>
          <w:b/>
          <w:bCs/>
          <w:rtl/>
        </w:rPr>
        <w:t>الکرامة</w:t>
      </w:r>
      <w:r w:rsidRPr="00232B37">
        <w:rPr>
          <w:rFonts w:asciiTheme="majorBidi" w:hAnsiTheme="majorBidi" w:cstheme="majorBidi"/>
          <w:rtl/>
        </w:rPr>
        <w:t xml:space="preserve">: </w:t>
      </w:r>
      <w:r>
        <w:rPr>
          <w:rFonts w:asciiTheme="majorBidi" w:hAnsiTheme="majorBidi" w:cstheme="majorBidi" w:hint="cs"/>
          <w:rtl/>
        </w:rPr>
        <w:t>في حال عدم توفر أو شح الخدمات</w:t>
      </w:r>
      <w:r w:rsidRPr="00232B37">
        <w:rPr>
          <w:rFonts w:asciiTheme="majorBidi" w:hAnsiTheme="majorBidi" w:cstheme="majorBidi"/>
          <w:rtl/>
        </w:rPr>
        <w:t xml:space="preserve">، </w:t>
      </w:r>
      <w:r>
        <w:rPr>
          <w:rFonts w:asciiTheme="majorBidi" w:hAnsiTheme="majorBidi" w:cstheme="majorBidi" w:hint="cs"/>
          <w:rtl/>
        </w:rPr>
        <w:t>تقوم</w:t>
      </w:r>
      <w:r w:rsidRPr="00232B37">
        <w:rPr>
          <w:rFonts w:asciiTheme="majorBidi" w:hAnsiTheme="majorBidi" w:cstheme="majorBidi"/>
          <w:rtl/>
        </w:rPr>
        <w:t xml:space="preserve"> الوکال</w:t>
      </w:r>
      <w:r>
        <w:rPr>
          <w:rFonts w:asciiTheme="majorBidi" w:hAnsiTheme="majorBidi" w:cstheme="majorBidi" w:hint="cs"/>
          <w:rtl/>
        </w:rPr>
        <w:t>ات</w:t>
      </w:r>
      <w:r w:rsidRPr="00232B37">
        <w:rPr>
          <w:rFonts w:asciiTheme="majorBidi" w:hAnsiTheme="majorBidi" w:cstheme="majorBidi"/>
          <w:rtl/>
        </w:rPr>
        <w:t xml:space="preserve"> </w:t>
      </w:r>
      <w:r>
        <w:rPr>
          <w:rFonts w:asciiTheme="majorBidi" w:hAnsiTheme="majorBidi" w:cstheme="majorBidi" w:hint="cs"/>
          <w:rtl/>
        </w:rPr>
        <w:t>ب</w:t>
      </w:r>
      <w:r w:rsidRPr="00232B37">
        <w:rPr>
          <w:rFonts w:asciiTheme="majorBidi" w:hAnsiTheme="majorBidi" w:cstheme="majorBidi"/>
          <w:rtl/>
        </w:rPr>
        <w:t xml:space="preserve">المناشدة أمام الجھات المسؤولة </w:t>
      </w:r>
      <w:r>
        <w:rPr>
          <w:rFonts w:asciiTheme="majorBidi" w:hAnsiTheme="majorBidi" w:cstheme="majorBidi" w:hint="cs"/>
          <w:rtl/>
        </w:rPr>
        <w:t>و</w:t>
      </w:r>
      <w:r w:rsidRPr="00232B37">
        <w:rPr>
          <w:rFonts w:asciiTheme="majorBidi" w:hAnsiTheme="majorBidi" w:cstheme="majorBidi"/>
          <w:rtl/>
        </w:rPr>
        <w:t>بالنيابة عن السکان المتضررین لضمان توفر الخدمات الأساسیة وإتاحتھا للجمیع.</w:t>
      </w:r>
    </w:p>
    <w:p w14:paraId="123F4A80" w14:textId="77777777" w:rsidR="00D60E37" w:rsidRPr="00E12803" w:rsidRDefault="00D60E37" w:rsidP="00D60E37">
      <w:pPr>
        <w:pStyle w:val="ListParagraph"/>
        <w:numPr>
          <w:ilvl w:val="0"/>
          <w:numId w:val="7"/>
        </w:numPr>
        <w:bidi/>
        <w:jc w:val="both"/>
        <w:rPr>
          <w:rFonts w:asciiTheme="majorBidi" w:hAnsiTheme="majorBidi"/>
          <w:b/>
          <w:rtl/>
        </w:rPr>
      </w:pPr>
      <w:r w:rsidRPr="00E12803">
        <w:rPr>
          <w:rFonts w:asciiTheme="majorBidi" w:hAnsiTheme="majorBidi" w:cstheme="majorBidi"/>
          <w:b/>
          <w:bCs/>
          <w:rtl/>
        </w:rPr>
        <w:t>الوصول</w:t>
      </w:r>
      <w:r w:rsidRPr="00E12803">
        <w:rPr>
          <w:rFonts w:asciiTheme="majorBidi" w:hAnsiTheme="majorBidi" w:cstheme="majorBidi"/>
          <w:rtl/>
        </w:rPr>
        <w:t xml:space="preserve">: يمكن </w:t>
      </w:r>
      <w:r w:rsidRPr="00E12803">
        <w:rPr>
          <w:rFonts w:asciiTheme="majorBidi" w:hAnsiTheme="majorBidi" w:cstheme="majorBidi" w:hint="cs"/>
          <w:rtl/>
        </w:rPr>
        <w:t>اللجوء إلى</w:t>
      </w:r>
      <w:r w:rsidRPr="00E12803">
        <w:rPr>
          <w:rFonts w:asciiTheme="majorBidi" w:hAnsiTheme="majorBidi" w:cstheme="majorBidi"/>
          <w:rtl/>
        </w:rPr>
        <w:t xml:space="preserve"> المناشدة لتسليط الضوء على حالات عدم المساواة</w:t>
      </w:r>
      <w:r w:rsidRPr="00E12803">
        <w:rPr>
          <w:rFonts w:asciiTheme="majorBidi" w:hAnsiTheme="majorBidi" w:cstheme="majorBidi" w:hint="cs"/>
          <w:rtl/>
        </w:rPr>
        <w:t xml:space="preserve"> (أو التمييز)</w:t>
      </w:r>
      <w:r>
        <w:rPr>
          <w:rFonts w:asciiTheme="majorBidi" w:hAnsiTheme="majorBidi" w:cstheme="majorBidi"/>
          <w:rtl/>
        </w:rPr>
        <w:t xml:space="preserve"> في الوصول إلى الخدمات</w:t>
      </w:r>
      <w:r>
        <w:rPr>
          <w:rFonts w:asciiTheme="majorBidi" w:hAnsiTheme="majorBidi" w:cstheme="majorBidi" w:hint="cs"/>
          <w:rtl/>
        </w:rPr>
        <w:t>.</w:t>
      </w:r>
    </w:p>
    <w:p w14:paraId="2119C973" w14:textId="77777777" w:rsidR="00D60E37" w:rsidRPr="00232B37" w:rsidRDefault="00D60E37" w:rsidP="00D60E37">
      <w:pPr>
        <w:pStyle w:val="Heading1"/>
        <w:rPr>
          <w:rFonts w:asciiTheme="majorBidi" w:hAnsiTheme="majorBidi"/>
          <w:b/>
          <w:rtl/>
        </w:rPr>
      </w:pPr>
    </w:p>
    <w:p w14:paraId="7551F60C" w14:textId="77777777" w:rsidR="00D60E37" w:rsidRPr="00232B37" w:rsidRDefault="00D60E37" w:rsidP="00D60E37">
      <w:pPr>
        <w:pStyle w:val="Heading1"/>
        <w:rPr>
          <w:rFonts w:asciiTheme="majorBidi" w:hAnsiTheme="majorBidi"/>
          <w:b/>
          <w:rtl/>
        </w:rPr>
      </w:pPr>
    </w:p>
    <w:p w14:paraId="6459302E" w14:textId="77777777" w:rsidR="002F020A" w:rsidRDefault="00D60E37">
      <w:bookmarkStart w:id="2" w:name="_GoBack"/>
      <w:bookmarkEnd w:id="2"/>
    </w:p>
    <w:sectPr w:rsidR="002F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13E3"/>
    <w:multiLevelType w:val="hybridMultilevel"/>
    <w:tmpl w:val="5F466E2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37AC"/>
    <w:multiLevelType w:val="hybridMultilevel"/>
    <w:tmpl w:val="FA9E120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2458"/>
    <w:multiLevelType w:val="hybridMultilevel"/>
    <w:tmpl w:val="F4A8635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00BA0"/>
    <w:multiLevelType w:val="hybridMultilevel"/>
    <w:tmpl w:val="5D54E22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305EC"/>
    <w:multiLevelType w:val="hybridMultilevel"/>
    <w:tmpl w:val="09322688"/>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07F78"/>
    <w:multiLevelType w:val="hybridMultilevel"/>
    <w:tmpl w:val="13922AA6"/>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252C9"/>
    <w:multiLevelType w:val="hybridMultilevel"/>
    <w:tmpl w:val="114848A4"/>
    <w:lvl w:ilvl="0" w:tplc="E974B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37"/>
    <w:rsid w:val="005A15F0"/>
    <w:rsid w:val="007348AE"/>
    <w:rsid w:val="00D6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0C8C"/>
  <w15:chartTrackingRefBased/>
  <w15:docId w15:val="{A1AC9B9B-3629-483E-81CB-FEA72176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E37"/>
    <w:rPr>
      <w:lang w:val="en-IE"/>
    </w:rPr>
  </w:style>
  <w:style w:type="paragraph" w:styleId="Heading1">
    <w:name w:val="heading 1"/>
    <w:basedOn w:val="Normal"/>
    <w:next w:val="Normal"/>
    <w:link w:val="Heading1Char"/>
    <w:uiPriority w:val="9"/>
    <w:qFormat/>
    <w:rsid w:val="00D60E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37"/>
    <w:rPr>
      <w:rFonts w:asciiTheme="majorHAnsi" w:eastAsiaTheme="majorEastAsia" w:hAnsiTheme="majorHAnsi" w:cstheme="majorBidi"/>
      <w:color w:val="2F5496" w:themeColor="accent1" w:themeShade="BF"/>
      <w:sz w:val="32"/>
      <w:szCs w:val="32"/>
      <w:lang w:val="en-IE"/>
    </w:rPr>
  </w:style>
  <w:style w:type="paragraph" w:styleId="ListParagraph">
    <w:name w:val="List Paragraph"/>
    <w:basedOn w:val="Normal"/>
    <w:uiPriority w:val="34"/>
    <w:qFormat/>
    <w:rsid w:val="00D60E37"/>
    <w:pPr>
      <w:spacing w:after="200" w:line="276" w:lineRule="auto"/>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Markey</dc:creator>
  <cp:keywords/>
  <dc:description/>
  <cp:lastModifiedBy>Michelle Markey</cp:lastModifiedBy>
  <cp:revision>1</cp:revision>
  <dcterms:created xsi:type="dcterms:W3CDTF">2019-02-14T14:07:00Z</dcterms:created>
  <dcterms:modified xsi:type="dcterms:W3CDTF">2019-02-14T14:07:00Z</dcterms:modified>
</cp:coreProperties>
</file>